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A98A1B">
      <w:pPr>
        <w:pStyle w:val="8"/>
        <w:jc w:val="center"/>
        <w:rPr>
          <w:rFonts w:ascii="隶书" w:eastAsia="隶书"/>
          <w:sz w:val="56"/>
          <w:szCs w:val="56"/>
        </w:rPr>
      </w:pPr>
      <w:bookmarkStart w:id="0" w:name="_Toc6059"/>
      <w:bookmarkStart w:id="1" w:name="_Toc1572"/>
    </w:p>
    <w:p w14:paraId="6EFB3D40">
      <w:pPr>
        <w:pStyle w:val="8"/>
        <w:jc w:val="center"/>
        <w:rPr>
          <w:rFonts w:ascii="隶书" w:eastAsia="隶书"/>
          <w:sz w:val="56"/>
          <w:szCs w:val="56"/>
        </w:rPr>
      </w:pPr>
    </w:p>
    <w:p w14:paraId="07351891">
      <w:pPr>
        <w:pStyle w:val="8"/>
        <w:jc w:val="center"/>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主动灭弧新型并联间隙装置</w:t>
      </w:r>
    </w:p>
    <w:p w14:paraId="026C16B3">
      <w:pPr>
        <w:pStyle w:val="8"/>
        <w:jc w:val="center"/>
        <w:rPr>
          <w:rFonts w:ascii="隶书" w:eastAsia="隶书"/>
          <w:sz w:val="48"/>
          <w:szCs w:val="48"/>
        </w:rPr>
      </w:pPr>
      <w:r>
        <w:rPr>
          <w:rFonts w:hint="eastAsia" w:ascii="黑体" w:hAnsi="黑体" w:eastAsia="黑体" w:cs="黑体"/>
          <w:sz w:val="48"/>
          <w:szCs w:val="48"/>
          <w:lang w:val="en-US" w:eastAsia="zh-CN"/>
        </w:rPr>
        <w:t>设备试制</w:t>
      </w:r>
      <w:r>
        <w:rPr>
          <w:rFonts w:hint="eastAsia" w:ascii="黑体" w:hAnsi="黑体" w:eastAsia="黑体" w:cs="黑体"/>
          <w:sz w:val="48"/>
          <w:szCs w:val="48"/>
        </w:rPr>
        <w:t xml:space="preserve">服务 </w:t>
      </w:r>
    </w:p>
    <w:p w14:paraId="4021319D">
      <w:pPr>
        <w:pStyle w:val="8"/>
        <w:jc w:val="center"/>
        <w:rPr>
          <w:rFonts w:ascii="隶书" w:eastAsia="隶书"/>
          <w:sz w:val="48"/>
          <w:szCs w:val="48"/>
        </w:rPr>
      </w:pPr>
    </w:p>
    <w:p w14:paraId="1D35226D">
      <w:pPr>
        <w:pStyle w:val="8"/>
        <w:jc w:val="center"/>
        <w:rPr>
          <w:rFonts w:ascii="隶书" w:eastAsia="隶书"/>
          <w:sz w:val="48"/>
          <w:szCs w:val="48"/>
        </w:rPr>
      </w:pPr>
    </w:p>
    <w:p w14:paraId="030A2DE2">
      <w:pPr>
        <w:pStyle w:val="8"/>
        <w:jc w:val="center"/>
        <w:rPr>
          <w:rFonts w:ascii="黑体" w:hAnsi="黑体" w:eastAsia="黑体" w:cs="黑体"/>
          <w:sz w:val="52"/>
          <w:szCs w:val="52"/>
        </w:rPr>
      </w:pPr>
      <w:r>
        <w:rPr>
          <w:rFonts w:hint="eastAsia" w:ascii="黑体" w:hAnsi="黑体" w:eastAsia="黑体" w:cs="黑体"/>
          <w:sz w:val="52"/>
          <w:szCs w:val="52"/>
        </w:rPr>
        <w:t>技术要求书</w:t>
      </w:r>
    </w:p>
    <w:p w14:paraId="6E483988">
      <w:pPr>
        <w:spacing w:before="156" w:beforeLines="50"/>
        <w:rPr>
          <w:rFonts w:ascii="楷体_GB2312" w:hAnsi="宋体" w:eastAsia="楷体_GB2312"/>
          <w:sz w:val="32"/>
          <w:szCs w:val="32"/>
        </w:rPr>
      </w:pPr>
    </w:p>
    <w:p w14:paraId="318D0EBD">
      <w:pPr>
        <w:spacing w:before="156" w:beforeLines="50"/>
        <w:jc w:val="center"/>
        <w:rPr>
          <w:rFonts w:ascii="楷体_GB2312" w:hAnsi="宋体" w:eastAsia="楷体_GB2312"/>
          <w:sz w:val="32"/>
          <w:szCs w:val="32"/>
        </w:rPr>
      </w:pPr>
    </w:p>
    <w:p w14:paraId="399D7B48">
      <w:pPr>
        <w:spacing w:before="156" w:beforeLines="50"/>
        <w:rPr>
          <w:rFonts w:ascii="楷体_GB2312" w:hAnsi="宋体" w:eastAsia="楷体_GB2312"/>
          <w:sz w:val="32"/>
          <w:szCs w:val="32"/>
        </w:rPr>
      </w:pPr>
    </w:p>
    <w:p w14:paraId="165EF63F">
      <w:pPr>
        <w:pStyle w:val="20"/>
        <w:rPr>
          <w:rStyle w:val="22"/>
          <w:rFonts w:ascii="黑体" w:hAnsi="黑体" w:eastAsia="黑体" w:cs="黑体"/>
        </w:rPr>
      </w:pPr>
    </w:p>
    <w:p w14:paraId="39495087">
      <w:pPr>
        <w:pStyle w:val="20"/>
        <w:rPr>
          <w:rStyle w:val="22"/>
          <w:rFonts w:ascii="黑体" w:hAnsi="黑体" w:eastAsia="黑体" w:cs="黑体"/>
        </w:rPr>
      </w:pPr>
    </w:p>
    <w:p w14:paraId="230AA5A9">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w:t>
      </w:r>
      <w:r>
        <w:rPr>
          <w:rStyle w:val="22"/>
          <w:rFonts w:hint="eastAsia" w:ascii="黑体" w:hAnsi="黑体" w:eastAsia="黑体" w:cs="黑体"/>
          <w:lang w:val="en-US" w:eastAsia="zh-CN"/>
        </w:rPr>
        <w:t>5</w:t>
      </w:r>
      <w:r>
        <w:rPr>
          <w:rStyle w:val="22"/>
          <w:rFonts w:hint="eastAsia" w:ascii="黑体" w:hAnsi="黑体" w:eastAsia="黑体" w:cs="黑体"/>
        </w:rPr>
        <w:t>年0</w:t>
      </w:r>
      <w:r>
        <w:rPr>
          <w:rStyle w:val="22"/>
          <w:rFonts w:hint="eastAsia" w:ascii="黑体" w:hAnsi="黑体" w:eastAsia="黑体" w:cs="黑体"/>
          <w:lang w:val="en-US" w:eastAsia="zh-CN"/>
        </w:rPr>
        <w:t>9</w:t>
      </w:r>
      <w:r>
        <w:rPr>
          <w:rStyle w:val="22"/>
          <w:rFonts w:hint="eastAsia" w:ascii="黑体" w:hAnsi="黑体" w:eastAsia="黑体" w:cs="黑体"/>
        </w:rPr>
        <w:t>月</w:t>
      </w:r>
    </w:p>
    <w:p w14:paraId="2E0D6C4F">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14:paraId="4EE80185">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14:paraId="67AE37CA">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14:paraId="3DD0ED2E">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14:paraId="41942DCA">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14:paraId="122E0C64">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14:paraId="77006872">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14:paraId="1CB1C98C">
      <w:pPr>
        <w:rPr>
          <w:rFonts w:ascii="宋体" w:hAnsi="宋体"/>
          <w:b/>
          <w:sz w:val="30"/>
        </w:rPr>
      </w:pPr>
      <w:r>
        <w:rPr>
          <w:rFonts w:ascii="宋体" w:hAnsi="宋体"/>
          <w:b/>
          <w:sz w:val="30"/>
        </w:rPr>
        <w:br w:type="page"/>
      </w:r>
    </w:p>
    <w:p w14:paraId="408685D9">
      <w:pPr>
        <w:spacing w:line="480" w:lineRule="auto"/>
        <w:jc w:val="center"/>
        <w:outlineLvl w:val="0"/>
        <w:rPr>
          <w:rFonts w:ascii="宋体" w:hAnsi="宋体"/>
          <w:b/>
          <w:sz w:val="32"/>
        </w:rPr>
      </w:pPr>
      <w:bookmarkStart w:id="3" w:name="_Toc17586"/>
      <w:bookmarkStart w:id="4" w:name="_Toc266713645"/>
      <w:bookmarkStart w:id="5" w:name="_Toc161832193"/>
      <w:bookmarkStart w:id="6" w:name="_Toc19589"/>
      <w:bookmarkStart w:id="7" w:name="_Toc32374"/>
      <w:bookmarkStart w:id="8" w:name="_Toc13824"/>
      <w:r>
        <w:rPr>
          <w:rFonts w:hint="eastAsia" w:ascii="宋体" w:hAnsi="宋体"/>
          <w:b/>
          <w:sz w:val="32"/>
        </w:rPr>
        <w:t>总 则</w:t>
      </w:r>
      <w:bookmarkEnd w:id="3"/>
      <w:bookmarkEnd w:id="4"/>
      <w:bookmarkEnd w:id="5"/>
      <w:bookmarkEnd w:id="6"/>
      <w:bookmarkEnd w:id="7"/>
      <w:bookmarkEnd w:id="8"/>
    </w:p>
    <w:p w14:paraId="17849001">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14:paraId="4D724C01">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w:t>
      </w:r>
      <w:r>
        <w:rPr>
          <w:rFonts w:hint="eastAsia"/>
          <w:sz w:val="24"/>
          <w:lang w:val="en-US" w:eastAsia="zh-CN"/>
        </w:rPr>
        <w:t>物资清单</w:t>
      </w:r>
      <w:r>
        <w:rPr>
          <w:rFonts w:hint="eastAsia"/>
          <w:sz w:val="24"/>
        </w:rPr>
        <w:t>，以及在项目进行中为达成既定目标提出的需求。</w:t>
      </w:r>
    </w:p>
    <w:p w14:paraId="33D1BB68">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14:paraId="05A7A4C4">
      <w:pPr>
        <w:pStyle w:val="23"/>
        <w:spacing w:before="312"/>
        <w:rPr>
          <w:szCs w:val="22"/>
        </w:rPr>
      </w:pPr>
      <w:r>
        <w:rPr>
          <w:rFonts w:hint="eastAsia"/>
          <w:szCs w:val="22"/>
        </w:rPr>
        <w:br w:type="page"/>
      </w:r>
    </w:p>
    <w:p w14:paraId="37E85013">
      <w:pPr>
        <w:pStyle w:val="23"/>
        <w:spacing w:before="312"/>
        <w:outlineLvl w:val="0"/>
        <w:rPr>
          <w:rFonts w:asciiTheme="minorEastAsia" w:hAnsiTheme="minorEastAsia" w:eastAsiaTheme="minorEastAsia" w:cstheme="minorEastAsia"/>
          <w:bCs/>
          <w:color w:val="C00000"/>
        </w:rPr>
      </w:pPr>
      <w:bookmarkStart w:id="9" w:name="_Toc4772"/>
      <w:bookmarkStart w:id="10" w:name="_Toc16183219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14:paraId="78B96AB1">
      <w:pPr>
        <w:spacing w:line="360" w:lineRule="auto"/>
        <w:ind w:firstLine="480" w:firstLineChars="200"/>
        <w:rPr>
          <w:rFonts w:ascii="黑体" w:hAnsi="黑体" w:eastAsia="黑体" w:cs="黑体"/>
          <w:bCs/>
          <w:sz w:val="24"/>
        </w:rPr>
      </w:pPr>
      <w:r>
        <w:rPr>
          <w:rFonts w:hint="eastAsia"/>
          <w:sz w:val="24"/>
        </w:rPr>
        <w:t>本项目拟加工</w:t>
      </w:r>
      <w:r>
        <w:rPr>
          <w:rFonts w:hint="eastAsia"/>
          <w:sz w:val="24"/>
          <w:lang w:val="en-US" w:eastAsia="zh-CN"/>
        </w:rPr>
        <w:t>试制</w:t>
      </w:r>
      <w:r>
        <w:rPr>
          <w:rFonts w:hint="eastAsia"/>
          <w:sz w:val="24"/>
        </w:rPr>
        <w:t>一种主动灭弧新型并联间隙装置。服务方需要提供满足主要技术指标要求的</w:t>
      </w:r>
      <w:r>
        <w:rPr>
          <w:rFonts w:hint="eastAsia"/>
          <w:sz w:val="24"/>
          <w:lang w:val="en-US" w:eastAsia="zh-CN"/>
        </w:rPr>
        <w:t>物资配件及试制服务</w:t>
      </w:r>
      <w:r>
        <w:rPr>
          <w:rFonts w:hint="eastAsia"/>
          <w:sz w:val="24"/>
        </w:rPr>
        <w:t>，以及在项目进行中为达成既定目标提出的其他需求。</w:t>
      </w:r>
    </w:p>
    <w:p w14:paraId="7E2F89B7">
      <w:pPr>
        <w:pStyle w:val="23"/>
        <w:spacing w:before="312"/>
        <w:outlineLvl w:val="0"/>
        <w:rPr>
          <w:rFonts w:asciiTheme="minorEastAsia" w:hAnsiTheme="minorEastAsia" w:eastAsiaTheme="minorEastAsia" w:cstheme="minorEastAsia"/>
          <w:bCs/>
          <w:color w:val="C00000"/>
        </w:rPr>
      </w:pPr>
      <w:bookmarkStart w:id="11" w:name="_Toc161832195"/>
      <w:bookmarkStart w:id="12" w:name="_Toc2001"/>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14:paraId="6F65B642">
      <w:pPr>
        <w:pStyle w:val="6"/>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提供</w:t>
      </w:r>
      <w:r>
        <w:rPr>
          <w:rFonts w:hint="eastAsia" w:asciiTheme="minorEastAsia" w:hAnsiTheme="minorEastAsia" w:eastAsiaTheme="minorEastAsia" w:cstheme="minorEastAsia"/>
          <w:color w:val="000000"/>
          <w:sz w:val="24"/>
        </w:rPr>
        <w:t>主动灭弧新型并联间隙装置</w:t>
      </w:r>
      <w:r>
        <w:rPr>
          <w:rFonts w:hint="eastAsia" w:asciiTheme="minorEastAsia" w:hAnsiTheme="minorEastAsia" w:eastAsiaTheme="minorEastAsia" w:cstheme="minorEastAsia"/>
          <w:color w:val="000000"/>
          <w:sz w:val="24"/>
          <w:lang w:val="en-US" w:eastAsia="zh-CN"/>
        </w:rPr>
        <w:t>所需物资</w:t>
      </w:r>
      <w:r>
        <w:rPr>
          <w:rFonts w:hint="eastAsia" w:asciiTheme="minorEastAsia" w:hAnsiTheme="minorEastAsia" w:eastAsiaTheme="minorEastAsia" w:cstheme="minorEastAsia"/>
          <w:color w:val="000000"/>
          <w:sz w:val="24"/>
        </w:rPr>
        <w:t>：</w:t>
      </w:r>
    </w:p>
    <w:tbl>
      <w:tblPr>
        <w:tblStyle w:val="14"/>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10"/>
        <w:gridCol w:w="1041"/>
        <w:gridCol w:w="4058"/>
        <w:gridCol w:w="834"/>
        <w:gridCol w:w="1762"/>
      </w:tblGrid>
      <w:tr w14:paraId="1FC308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2010" w:type="dxa"/>
            <w:tcBorders>
              <w:bottom w:val="single" w:color="000000" w:sz="4" w:space="0"/>
              <w:right w:val="single" w:color="000000" w:sz="4" w:space="0"/>
            </w:tcBorders>
            <w:shd w:val="clear" w:color="auto" w:fill="auto"/>
            <w:vAlign w:val="center"/>
          </w:tcPr>
          <w:p w14:paraId="44E7AB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物资名称</w:t>
            </w:r>
          </w:p>
        </w:tc>
        <w:tc>
          <w:tcPr>
            <w:tcW w:w="1041" w:type="dxa"/>
            <w:tcBorders>
              <w:left w:val="single" w:color="000000" w:sz="4" w:space="0"/>
              <w:bottom w:val="single" w:color="000000" w:sz="4" w:space="0"/>
              <w:right w:val="single" w:color="000000" w:sz="4" w:space="0"/>
            </w:tcBorders>
            <w:shd w:val="clear" w:color="auto" w:fill="auto"/>
            <w:vAlign w:val="center"/>
          </w:tcPr>
          <w:p w14:paraId="6AB506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4058" w:type="dxa"/>
            <w:tcBorders>
              <w:left w:val="single" w:color="000000" w:sz="4" w:space="0"/>
              <w:bottom w:val="single" w:color="000000" w:sz="4" w:space="0"/>
              <w:right w:val="single" w:color="000000" w:sz="4" w:space="0"/>
            </w:tcBorders>
            <w:shd w:val="clear" w:color="auto" w:fill="auto"/>
            <w:vAlign w:val="center"/>
          </w:tcPr>
          <w:p w14:paraId="24E64DE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参数要求</w:t>
            </w:r>
          </w:p>
        </w:tc>
        <w:tc>
          <w:tcPr>
            <w:tcW w:w="834" w:type="dxa"/>
            <w:tcBorders>
              <w:left w:val="single" w:color="000000" w:sz="4" w:space="0"/>
              <w:bottom w:val="single" w:color="000000" w:sz="4" w:space="0"/>
              <w:right w:val="single" w:color="000000" w:sz="4" w:space="0"/>
            </w:tcBorders>
            <w:shd w:val="clear" w:color="auto" w:fill="auto"/>
            <w:vAlign w:val="center"/>
          </w:tcPr>
          <w:p w14:paraId="6FDAC1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762" w:type="dxa"/>
            <w:tcBorders>
              <w:left w:val="single" w:color="000000" w:sz="4" w:space="0"/>
              <w:bottom w:val="single" w:color="000000" w:sz="4" w:space="0"/>
            </w:tcBorders>
            <w:shd w:val="clear" w:color="auto" w:fill="auto"/>
            <w:vAlign w:val="center"/>
          </w:tcPr>
          <w:p w14:paraId="40EB08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r>
      <w:tr w14:paraId="6EAC54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2010" w:type="dxa"/>
            <w:tcBorders>
              <w:top w:val="single" w:color="000000" w:sz="4" w:space="0"/>
              <w:bottom w:val="single" w:color="000000" w:sz="4" w:space="0"/>
              <w:right w:val="single" w:color="000000" w:sz="4" w:space="0"/>
            </w:tcBorders>
            <w:shd w:val="clear" w:color="auto" w:fill="auto"/>
            <w:noWrap/>
            <w:vAlign w:val="center"/>
          </w:tcPr>
          <w:p w14:paraId="1B8F65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主动灭弧新型并联间隙装置</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7E6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110kV</w:t>
            </w:r>
          </w:p>
        </w:tc>
        <w:tc>
          <w:tcPr>
            <w:tcW w:w="4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1323B">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正极性雷电冲击50%放电电压(峰值)</w:t>
            </w:r>
            <w:r>
              <w:rPr>
                <w:rFonts w:hint="eastAsia" w:ascii="宋体" w:hAnsi="宋体" w:cs="宋体"/>
                <w:i w:val="0"/>
                <w:iCs w:val="0"/>
                <w:color w:val="000000"/>
                <w:sz w:val="21"/>
                <w:szCs w:val="21"/>
                <w:u w:val="none"/>
                <w:lang w:val="en-US" w:eastAsia="zh-CN"/>
              </w:rPr>
              <w:t>≤560kV</w:t>
            </w:r>
          </w:p>
          <w:p w14:paraId="66D82DE3">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工频湿耐受电压≥185kV</w:t>
            </w:r>
          </w:p>
          <w:p w14:paraId="443C75E0">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熄灭预期工频短路电流阈值≥20kA</w:t>
            </w:r>
          </w:p>
          <w:p w14:paraId="68AFB49C">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1"/>
                <w:szCs w:val="21"/>
                <w:u w:val="none"/>
                <w:lang w:val="en-US" w:eastAsia="zh-CN"/>
              </w:rPr>
              <w:t>熄灭预期工频短路电流时间≤5ms</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034B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个</w:t>
            </w:r>
          </w:p>
        </w:tc>
        <w:tc>
          <w:tcPr>
            <w:tcW w:w="1762" w:type="dxa"/>
            <w:tcBorders>
              <w:top w:val="single" w:color="000000" w:sz="4" w:space="0"/>
              <w:left w:val="single" w:color="000000" w:sz="4" w:space="0"/>
              <w:bottom w:val="single" w:color="000000" w:sz="4" w:space="0"/>
            </w:tcBorders>
            <w:shd w:val="clear" w:color="auto" w:fill="auto"/>
            <w:noWrap/>
            <w:vAlign w:val="center"/>
          </w:tcPr>
          <w:p w14:paraId="6B8211D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r>
    </w:tbl>
    <w:p w14:paraId="69F3E28E">
      <w:pPr>
        <w:pStyle w:val="6"/>
        <w:numPr>
          <w:ilvl w:val="0"/>
          <w:numId w:val="0"/>
        </w:numPr>
        <w:rPr>
          <w:sz w:val="24"/>
        </w:rPr>
      </w:pPr>
      <w:bookmarkStart w:id="13" w:name="_Toc266713650"/>
      <w:r>
        <w:rPr>
          <w:rFonts w:hint="eastAsia"/>
          <w:sz w:val="24"/>
        </w:rPr>
        <w:t>相关技术要求按照项目实施要求开展相应调整。</w:t>
      </w:r>
    </w:p>
    <w:p w14:paraId="660498D6">
      <w:pPr>
        <w:pStyle w:val="23"/>
        <w:spacing w:before="312"/>
        <w:outlineLvl w:val="0"/>
        <w:rPr>
          <w:rFonts w:ascii="黑体" w:hAnsi="黑体" w:eastAsia="黑体" w:cs="黑体"/>
          <w:sz w:val="28"/>
          <w:szCs w:val="28"/>
        </w:rPr>
      </w:pPr>
      <w:bookmarkStart w:id="14" w:name="_Toc161832196"/>
      <w:bookmarkStart w:id="15" w:name="_Toc30385"/>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14:paraId="246A67D5">
      <w:pPr>
        <w:spacing w:line="360" w:lineRule="auto"/>
        <w:ind w:firstLine="480" w:firstLineChars="200"/>
        <w:rPr>
          <w:rFonts w:asciiTheme="minorEastAsia" w:hAnsiTheme="minorEastAsia" w:eastAsiaTheme="minorEastAsia" w:cstheme="minorEastAsia"/>
          <w:color w:val="000000"/>
          <w:sz w:val="24"/>
        </w:rPr>
      </w:pPr>
      <w:bookmarkStart w:id="16" w:name="_Toc161832197"/>
      <w:r>
        <w:rPr>
          <w:rFonts w:hint="eastAsia" w:asciiTheme="minorEastAsia" w:hAnsiTheme="minorEastAsia" w:eastAsiaTheme="minorEastAsia" w:cstheme="minorEastAsia"/>
          <w:color w:val="000000"/>
          <w:sz w:val="24"/>
        </w:rPr>
        <w:t>乙方</w:t>
      </w:r>
      <w:r>
        <w:rPr>
          <w:rFonts w:hint="eastAsia" w:asciiTheme="minorEastAsia" w:hAnsiTheme="minorEastAsia" w:eastAsiaTheme="minorEastAsia" w:cstheme="minorEastAsia"/>
          <w:color w:val="000000"/>
          <w:sz w:val="24"/>
          <w:lang w:val="en-US" w:eastAsia="zh-CN"/>
        </w:rPr>
        <w:t>需于合同生效一月内完成物资交付</w:t>
      </w:r>
      <w:r>
        <w:rPr>
          <w:rFonts w:hint="eastAsia" w:asciiTheme="minorEastAsia" w:hAnsiTheme="minorEastAsia" w:eastAsiaTheme="minorEastAsia" w:cstheme="minorEastAsia"/>
          <w:color w:val="000000"/>
          <w:sz w:val="24"/>
        </w:rPr>
        <w:t>。</w:t>
      </w:r>
    </w:p>
    <w:p w14:paraId="21658F91">
      <w:pPr>
        <w:spacing w:line="360" w:lineRule="auto"/>
        <w:rPr>
          <w:rFonts w:ascii="黑体" w:hAnsi="黑体" w:eastAsia="黑体" w:cs="黑体"/>
          <w:bCs/>
          <w:sz w:val="24"/>
        </w:rPr>
      </w:pPr>
    </w:p>
    <w:p w14:paraId="3643DDBF">
      <w:pPr>
        <w:spacing w:line="360" w:lineRule="auto"/>
        <w:rPr>
          <w:rFonts w:ascii="黑体" w:hAnsi="黑体" w:eastAsia="黑体" w:cs="黑体"/>
          <w:bCs/>
          <w:sz w:val="24"/>
        </w:rPr>
      </w:pPr>
      <w:bookmarkStart w:id="19" w:name="_GoBack"/>
      <w:bookmarkEnd w:id="19"/>
    </w:p>
    <w:p w14:paraId="04332EC8">
      <w:pPr>
        <w:spacing w:line="360" w:lineRule="auto"/>
        <w:rPr>
          <w:rFonts w:ascii="黑体" w:hAnsi="黑体" w:eastAsia="黑体" w:cs="黑体"/>
          <w:bCs/>
          <w:sz w:val="24"/>
        </w:rPr>
      </w:pPr>
    </w:p>
    <w:p w14:paraId="1285A5A9">
      <w:pPr>
        <w:spacing w:line="360" w:lineRule="auto"/>
        <w:rPr>
          <w:rFonts w:ascii="黑体" w:hAnsi="黑体" w:eastAsia="黑体" w:cs="黑体"/>
          <w:bCs/>
          <w:sz w:val="24"/>
        </w:rPr>
      </w:pPr>
    </w:p>
    <w:p w14:paraId="3FE2379A">
      <w:pPr>
        <w:spacing w:line="360" w:lineRule="auto"/>
        <w:rPr>
          <w:rFonts w:hint="eastAsia" w:ascii="黑体" w:hAnsi="黑体" w:eastAsia="黑体" w:cs="黑体"/>
          <w:bCs/>
          <w:sz w:val="24"/>
        </w:rPr>
      </w:pPr>
    </w:p>
    <w:bookmarkEnd w:id="16"/>
    <w:p w14:paraId="1C3AE1CB">
      <w:pPr>
        <w:pStyle w:val="23"/>
        <w:spacing w:before="312"/>
        <w:outlineLvl w:val="0"/>
        <w:rPr>
          <w:rFonts w:ascii="黑体" w:hAnsi="黑体" w:eastAsia="黑体" w:cs="黑体"/>
          <w:sz w:val="28"/>
          <w:szCs w:val="28"/>
        </w:rPr>
      </w:pPr>
      <w:bookmarkStart w:id="17" w:name="_Toc24706"/>
      <w:bookmarkStart w:id="18" w:name="_Toc161832200"/>
      <w:r>
        <w:rPr>
          <w:rFonts w:ascii="黑体" w:hAnsi="黑体" w:eastAsia="黑体" w:cs="黑体"/>
          <w:sz w:val="28"/>
          <w:szCs w:val="28"/>
        </w:rPr>
        <w:t>4</w:t>
      </w:r>
      <w:r>
        <w:rPr>
          <w:rFonts w:hint="eastAsia" w:ascii="黑体" w:hAnsi="黑体" w:eastAsia="黑体" w:cs="黑体"/>
          <w:sz w:val="28"/>
          <w:szCs w:val="28"/>
        </w:rPr>
        <w:t xml:space="preserve">  </w:t>
      </w:r>
      <w:r>
        <w:rPr>
          <w:rFonts w:hint="eastAsia" w:ascii="黑体" w:hAnsi="黑体" w:eastAsia="黑体" w:cs="黑体"/>
          <w:sz w:val="28"/>
          <w:szCs w:val="28"/>
          <w:lang w:eastAsia="zh-CN"/>
        </w:rPr>
        <w:t>服务</w:t>
      </w:r>
      <w:r>
        <w:rPr>
          <w:rFonts w:hint="eastAsia" w:ascii="黑体" w:hAnsi="黑体" w:eastAsia="黑体" w:cs="黑体"/>
          <w:sz w:val="28"/>
          <w:szCs w:val="28"/>
        </w:rPr>
        <w:t>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14:paraId="29AC6848">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C3B4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2B7F">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14:paraId="4FC15E83">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B3ED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E0E01">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14:paraId="4A8A628F">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0BC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1A07C">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w:t>
            </w:r>
            <w:r>
              <w:rPr>
                <w:rStyle w:val="27"/>
                <w:rFonts w:hint="eastAsia" w:eastAsia="微软雅黑"/>
                <w:lang w:val="en-US" w:eastAsia="zh-CN" w:bidi="ar"/>
              </w:rPr>
              <w:t>3</w:t>
            </w:r>
            <w:r>
              <w:rPr>
                <w:rStyle w:val="27"/>
                <w:rFonts w:hint="default"/>
                <w:lang w:bidi="ar"/>
              </w:rPr>
              <w:t>年-202</w:t>
            </w:r>
            <w:r>
              <w:rPr>
                <w:rStyle w:val="27"/>
                <w:rFonts w:hint="eastAsia" w:eastAsia="微软雅黑"/>
                <w:lang w:val="en-US" w:eastAsia="zh-CN" w:bidi="ar"/>
              </w:rPr>
              <w:t>5</w:t>
            </w:r>
            <w:r>
              <w:rPr>
                <w:rStyle w:val="27"/>
                <w:rFonts w:hint="default"/>
                <w:lang w:bidi="ar"/>
              </w:rPr>
              <w:t>年）</w:t>
            </w:r>
            <w:r>
              <w:rPr>
                <w:rStyle w:val="26"/>
                <w:rFonts w:hint="default"/>
                <w:lang w:bidi="ar"/>
              </w:rPr>
              <w:t>工商和税务部门过审的公示报告（新成立公司按公司成立时间提供）。</w:t>
            </w:r>
          </w:p>
        </w:tc>
      </w:tr>
      <w:tr w14:paraId="1834B876">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F54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634A0">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14:paraId="31876842">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0787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99D5">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14:paraId="6D1B9501">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D877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7953">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14:paraId="1847DD7C">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D14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C10F">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14:paraId="6EE79508">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D9F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39EB">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企业注册资金100万以上。</w:t>
            </w:r>
          </w:p>
        </w:tc>
      </w:tr>
      <w:tr w14:paraId="75B08AFB">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008A9">
            <w:pPr>
              <w:widowControl/>
              <w:jc w:val="center"/>
              <w:textAlignment w:val="center"/>
              <w:rPr>
                <w:rFonts w:hint="eastAsia" w:ascii="微软雅黑" w:hAnsi="微软雅黑" w:eastAsia="微软雅黑" w:cs="微软雅黑"/>
                <w:color w:val="000000"/>
                <w:kern w:val="0"/>
                <w:sz w:val="20"/>
                <w:szCs w:val="20"/>
                <w:lang w:val="en-US" w:eastAsia="zh-CN" w:bidi="ar"/>
              </w:rPr>
            </w:pPr>
            <w:r>
              <w:rPr>
                <w:rFonts w:hint="eastAsia" w:ascii="微软雅黑" w:hAnsi="微软雅黑" w:eastAsia="微软雅黑" w:cs="微软雅黑"/>
                <w:color w:val="000000"/>
                <w:kern w:val="0"/>
                <w:sz w:val="20"/>
                <w:szCs w:val="20"/>
                <w:lang w:val="en-US" w:eastAsia="zh-CN" w:bidi="ar"/>
              </w:rPr>
              <w:t>9</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D5BA">
            <w:pPr>
              <w:widowControl/>
              <w:spacing w:line="300" w:lineRule="exact"/>
              <w:jc w:val="left"/>
              <w:textAlignment w:val="center"/>
              <w:rPr>
                <w:rFonts w:hint="default" w:ascii="微软雅黑" w:hAnsi="微软雅黑" w:eastAsia="微软雅黑" w:cs="微软雅黑"/>
                <w:color w:val="000000"/>
                <w:kern w:val="0"/>
                <w:sz w:val="20"/>
                <w:szCs w:val="20"/>
                <w:lang w:val="en-US" w:eastAsia="zh-CN" w:bidi="ar"/>
              </w:rPr>
            </w:pPr>
            <w:r>
              <w:rPr>
                <w:rFonts w:hint="eastAsia" w:ascii="微软雅黑" w:hAnsi="微软雅黑" w:eastAsia="微软雅黑" w:cs="微软雅黑"/>
                <w:color w:val="000000"/>
                <w:kern w:val="0"/>
                <w:sz w:val="20"/>
                <w:szCs w:val="20"/>
                <w:lang w:bidi="ar"/>
              </w:rPr>
              <w:t>同品类物资历史供应证明</w:t>
            </w:r>
            <w:r>
              <w:rPr>
                <w:rFonts w:hint="eastAsia" w:ascii="微软雅黑" w:hAnsi="微软雅黑" w:eastAsia="微软雅黑" w:cs="微软雅黑"/>
                <w:color w:val="000000"/>
                <w:kern w:val="0"/>
                <w:sz w:val="20"/>
                <w:szCs w:val="20"/>
                <w:lang w:eastAsia="zh-CN" w:bidi="ar"/>
              </w:rPr>
              <w:t>，</w:t>
            </w:r>
            <w:r>
              <w:rPr>
                <w:rFonts w:hint="eastAsia" w:ascii="微软雅黑" w:hAnsi="微软雅黑" w:eastAsia="微软雅黑" w:cs="微软雅黑"/>
                <w:color w:val="000000"/>
                <w:kern w:val="0"/>
                <w:sz w:val="20"/>
                <w:szCs w:val="20"/>
                <w:lang w:val="en-US" w:eastAsia="zh-CN" w:bidi="ar"/>
              </w:rPr>
              <w:t>要求提供订单记录等支撑材料，总金额大于30万元。</w:t>
            </w:r>
          </w:p>
        </w:tc>
      </w:tr>
    </w:tbl>
    <w:p w14:paraId="61EA72E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left"/>
        <w:textAlignment w:val="auto"/>
        <w:rPr>
          <w:rFonts w:ascii="宋体" w:hAnsi="宋体" w:eastAsia="宋体" w:cs="宋体"/>
          <w:sz w:val="24"/>
          <w:szCs w:val="24"/>
        </w:rPr>
      </w:pPr>
    </w:p>
    <w:p w14:paraId="616970E8">
      <w:pPr>
        <w:spacing w:line="360" w:lineRule="auto"/>
        <w:ind w:firstLine="482"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b/>
          <w:bCs/>
          <w:color w:val="000000"/>
          <w:sz w:val="24"/>
          <w:lang w:eastAsia="zh-CN"/>
        </w:rPr>
        <w:t>其他要求</w:t>
      </w:r>
      <w:r>
        <w:rPr>
          <w:rFonts w:hint="eastAsia" w:asciiTheme="minorEastAsia" w:hAnsiTheme="minorEastAsia" w:eastAsiaTheme="minorEastAsia" w:cstheme="minorEastAsia"/>
          <w:color w:val="000000"/>
          <w:sz w:val="24"/>
          <w:lang w:eastAsia="zh-CN"/>
        </w:rPr>
        <w:t>：</w:t>
      </w:r>
    </w:p>
    <w:p w14:paraId="4DF016A8">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报价下浮率大于10%的需提供成本分析报告（成本分析报告需充分说明单价和费用的组成、降低成本的合理措施及在其他项目中应用过的经验，未提供成本分析报告视为原则性不响应采购文件要求。)</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5C088A"/>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444F04"/>
    <w:rsid w:val="027C11FC"/>
    <w:rsid w:val="0295401A"/>
    <w:rsid w:val="0303051E"/>
    <w:rsid w:val="034E11A4"/>
    <w:rsid w:val="047B7BC4"/>
    <w:rsid w:val="04BF0B83"/>
    <w:rsid w:val="04FE4EAD"/>
    <w:rsid w:val="05312146"/>
    <w:rsid w:val="05330E8B"/>
    <w:rsid w:val="056D4E14"/>
    <w:rsid w:val="05D957EC"/>
    <w:rsid w:val="05FD7391"/>
    <w:rsid w:val="064974E7"/>
    <w:rsid w:val="07B83A18"/>
    <w:rsid w:val="07DC3C63"/>
    <w:rsid w:val="08115868"/>
    <w:rsid w:val="0900633E"/>
    <w:rsid w:val="0970751E"/>
    <w:rsid w:val="09F078C2"/>
    <w:rsid w:val="0A9773AF"/>
    <w:rsid w:val="0B715FA9"/>
    <w:rsid w:val="0BD1033B"/>
    <w:rsid w:val="0BFD7548"/>
    <w:rsid w:val="0C177C63"/>
    <w:rsid w:val="0C8C1EEF"/>
    <w:rsid w:val="0D0C14ED"/>
    <w:rsid w:val="0D6039E5"/>
    <w:rsid w:val="0DDE0C6E"/>
    <w:rsid w:val="0F573D98"/>
    <w:rsid w:val="0FBF064C"/>
    <w:rsid w:val="10011F66"/>
    <w:rsid w:val="10972384"/>
    <w:rsid w:val="110F2EEB"/>
    <w:rsid w:val="11402C86"/>
    <w:rsid w:val="11AD6919"/>
    <w:rsid w:val="133733ED"/>
    <w:rsid w:val="13566E57"/>
    <w:rsid w:val="14421D4B"/>
    <w:rsid w:val="147F0C66"/>
    <w:rsid w:val="14A83346"/>
    <w:rsid w:val="1546640C"/>
    <w:rsid w:val="1558413F"/>
    <w:rsid w:val="155E4129"/>
    <w:rsid w:val="15B259A5"/>
    <w:rsid w:val="160351CB"/>
    <w:rsid w:val="16635C36"/>
    <w:rsid w:val="16F77748"/>
    <w:rsid w:val="17610576"/>
    <w:rsid w:val="1923714A"/>
    <w:rsid w:val="19614B79"/>
    <w:rsid w:val="1A26633B"/>
    <w:rsid w:val="1A316175"/>
    <w:rsid w:val="1A6070F7"/>
    <w:rsid w:val="1A830B36"/>
    <w:rsid w:val="1ADD4B0E"/>
    <w:rsid w:val="1B61067A"/>
    <w:rsid w:val="1B8A17EC"/>
    <w:rsid w:val="1BF021DF"/>
    <w:rsid w:val="1BFA3C82"/>
    <w:rsid w:val="1C420957"/>
    <w:rsid w:val="1C672B50"/>
    <w:rsid w:val="1CCE54EB"/>
    <w:rsid w:val="1D7B5A38"/>
    <w:rsid w:val="1DA01B05"/>
    <w:rsid w:val="1DFC3E5E"/>
    <w:rsid w:val="1E502385"/>
    <w:rsid w:val="1EA43205"/>
    <w:rsid w:val="1FBD1E67"/>
    <w:rsid w:val="1FD46916"/>
    <w:rsid w:val="20D855DF"/>
    <w:rsid w:val="22015C0D"/>
    <w:rsid w:val="234277A0"/>
    <w:rsid w:val="234B187D"/>
    <w:rsid w:val="23774E19"/>
    <w:rsid w:val="23817433"/>
    <w:rsid w:val="23FC7BFC"/>
    <w:rsid w:val="244243AA"/>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BD67B2"/>
    <w:rsid w:val="2CD035C7"/>
    <w:rsid w:val="2CE51BB8"/>
    <w:rsid w:val="2D8B5047"/>
    <w:rsid w:val="2D8F39A1"/>
    <w:rsid w:val="2DAC4578"/>
    <w:rsid w:val="2DB36870"/>
    <w:rsid w:val="2DEA6350"/>
    <w:rsid w:val="2E260032"/>
    <w:rsid w:val="2E380045"/>
    <w:rsid w:val="2E743CC0"/>
    <w:rsid w:val="2EFA1D2E"/>
    <w:rsid w:val="2F2E6BFF"/>
    <w:rsid w:val="2F665609"/>
    <w:rsid w:val="2FC241F2"/>
    <w:rsid w:val="2FEF2882"/>
    <w:rsid w:val="30045C2F"/>
    <w:rsid w:val="308129DD"/>
    <w:rsid w:val="30DF2B6C"/>
    <w:rsid w:val="313E1E7A"/>
    <w:rsid w:val="330E4E8B"/>
    <w:rsid w:val="33161353"/>
    <w:rsid w:val="334E3954"/>
    <w:rsid w:val="335E270E"/>
    <w:rsid w:val="34255CC8"/>
    <w:rsid w:val="35023A98"/>
    <w:rsid w:val="358A1AD4"/>
    <w:rsid w:val="358B06A1"/>
    <w:rsid w:val="35A21353"/>
    <w:rsid w:val="35E41FA9"/>
    <w:rsid w:val="360B40D3"/>
    <w:rsid w:val="36270962"/>
    <w:rsid w:val="36385A86"/>
    <w:rsid w:val="3661221B"/>
    <w:rsid w:val="379963C7"/>
    <w:rsid w:val="37A433E0"/>
    <w:rsid w:val="37AE0477"/>
    <w:rsid w:val="38004B22"/>
    <w:rsid w:val="39140E3A"/>
    <w:rsid w:val="398C2739"/>
    <w:rsid w:val="39E974DB"/>
    <w:rsid w:val="3C3045D4"/>
    <w:rsid w:val="3C4C5078"/>
    <w:rsid w:val="3CDA22DC"/>
    <w:rsid w:val="3DC862F7"/>
    <w:rsid w:val="3DDE3626"/>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977B3A"/>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0F0A42"/>
    <w:rsid w:val="50E83C80"/>
    <w:rsid w:val="50E84976"/>
    <w:rsid w:val="50F13E09"/>
    <w:rsid w:val="514B0964"/>
    <w:rsid w:val="52400ADE"/>
    <w:rsid w:val="52AB3BAD"/>
    <w:rsid w:val="52D27864"/>
    <w:rsid w:val="536B3F5C"/>
    <w:rsid w:val="53CD308F"/>
    <w:rsid w:val="54C17E31"/>
    <w:rsid w:val="54E75E4E"/>
    <w:rsid w:val="54EC5F00"/>
    <w:rsid w:val="55BB08CE"/>
    <w:rsid w:val="55D822DB"/>
    <w:rsid w:val="56112EA9"/>
    <w:rsid w:val="56634F6B"/>
    <w:rsid w:val="566855BD"/>
    <w:rsid w:val="56794219"/>
    <w:rsid w:val="56FE5647"/>
    <w:rsid w:val="57193130"/>
    <w:rsid w:val="572004CE"/>
    <w:rsid w:val="576E3E36"/>
    <w:rsid w:val="57BC5768"/>
    <w:rsid w:val="57D62605"/>
    <w:rsid w:val="590B272C"/>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13402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6EB5697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626</Words>
  <Characters>685</Characters>
  <Lines>14</Lines>
  <Paragraphs>4</Paragraphs>
  <TotalTime>3</TotalTime>
  <ScaleCrop>false</ScaleCrop>
  <LinksUpToDate>false</LinksUpToDate>
  <CharactersWithSpaces>715</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张浩</cp:lastModifiedBy>
  <dcterms:modified xsi:type="dcterms:W3CDTF">2025-09-26T12:28:36Z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79F109BCEA554B80A43EF6FCA03B88EC_13</vt:lpwstr>
  </property>
  <property fmtid="{D5CDD505-2E9C-101B-9397-08002B2CF9AE}" pid="4" name="KSOTemplateDocerSaveRecord">
    <vt:lpwstr>eyJoZGlkIjoiMDYyYzFhMjgxMWVlMjJlYmNiMDYxMmRlMmE4NjU3ZDkiLCJ1c2VySWQiOiIyMDc4ODc2MTIifQ==</vt:lpwstr>
  </property>
</Properties>
</file>