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Theme="minorEastAsia" w:hAnsiTheme="minorEastAsia" w:eastAsiaTheme="minorEastAsia" w:cstheme="minorEastAsia"/>
          <w:sz w:val="24"/>
          <w:szCs w:val="24"/>
          <w:u w:val="single"/>
        </w:rPr>
        <w:t xml:space="preserve">  </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8acc8bb8-c715-4ce1-96c9-085a34a54bd4}"/>
          </w:placeholder>
          <w:text/>
        </w:sdtPr>
        <w:sdtEndPr>
          <w:rPr>
            <w:rFonts w:hint="eastAsia" w:asciiTheme="minorEastAsia" w:hAnsiTheme="minorEastAsia" w:eastAsiaTheme="minorEastAsia" w:cstheme="minorEastAsia"/>
            <w:kern w:val="2"/>
            <w:sz w:val="24"/>
            <w:szCs w:val="24"/>
            <w:u w:val="single"/>
            <w:lang w:val="en-US" w:eastAsia="zh-CN" w:bidi="ar-SA"/>
          </w:rPr>
        </w:sdtEndPr>
        <w:sdtContent>
          <w:r>
            <w:rPr>
              <w:rFonts w:hint="eastAsia" w:ascii="宋体" w:hAnsi="宋体"/>
              <w:color w:val="auto"/>
              <w:sz w:val="24"/>
              <w:szCs w:val="24"/>
              <w:highlight w:val="none"/>
              <w:u w:val="single"/>
              <w:shd w:val="clear" w:color="auto" w:fill="auto"/>
              <w:lang w:eastAsia="zh-CN"/>
            </w:rPr>
            <w:t>南方电网</w:t>
          </w:r>
          <w:r>
            <w:rPr>
              <w:rFonts w:hint="eastAsia" w:ascii="宋体" w:hAnsi="宋体"/>
              <w:color w:val="auto"/>
              <w:sz w:val="24"/>
              <w:szCs w:val="24"/>
              <w:highlight w:val="none"/>
              <w:u w:val="single"/>
              <w:shd w:val="clear" w:color="auto" w:fill="auto"/>
              <w:lang w:val="en-US" w:eastAsia="zh-CN"/>
            </w:rPr>
            <w:t>储能股份</w:t>
          </w:r>
          <w:r>
            <w:rPr>
              <w:rFonts w:hint="eastAsia" w:ascii="宋体" w:hAnsi="宋体"/>
              <w:color w:val="auto"/>
              <w:sz w:val="24"/>
              <w:szCs w:val="24"/>
              <w:highlight w:val="none"/>
              <w:u w:val="single"/>
              <w:shd w:val="clear" w:color="auto" w:fill="auto"/>
            </w:rPr>
            <w:t>有限公司</w:t>
          </w:r>
          <w:r>
            <w:rPr>
              <w:rFonts w:hint="eastAsia" w:ascii="宋体" w:hAnsi="宋体"/>
              <w:color w:val="auto"/>
              <w:sz w:val="24"/>
              <w:szCs w:val="24"/>
              <w:highlight w:val="none"/>
              <w:u w:val="single"/>
              <w:shd w:val="clear" w:color="auto" w:fill="auto"/>
              <w:lang w:val="en-US" w:eastAsia="zh-CN"/>
            </w:rPr>
            <w:t>西部检修试验分公司</w:t>
          </w:r>
        </w:sdtContent>
      </w:sdt>
      <w:r>
        <w:rPr>
          <w:rFonts w:hint="eastAsia" w:asciiTheme="minorEastAsia" w:hAnsiTheme="minorEastAsia" w:eastAsiaTheme="minorEastAsia" w:cstheme="minorEastAsia"/>
          <w:sz w:val="24"/>
          <w:szCs w:val="24"/>
          <w:u w:val="single"/>
        </w:rPr>
        <w:t xml:space="preserve"> </w:t>
      </w:r>
    </w:p>
    <w:permEnd w:id="0"/>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Theme="minorEastAsia" w:hAnsiTheme="minorEastAsia" w:eastAsiaTheme="minorEastAsia" w:cstheme="minorEastAsia"/>
          <w:sz w:val="24"/>
          <w:szCs w:val="24"/>
          <w:u w:val="single"/>
        </w:rPr>
        <w:t xml:space="preserve">  </w:t>
      </w:r>
      <w:sdt>
        <w:sdtPr>
          <w:rPr>
            <w:rFonts w:hint="eastAsia" w:ascii="宋体" w:hAnsi="宋体"/>
            <w:color w:val="auto"/>
            <w:sz w:val="24"/>
            <w:szCs w:val="24"/>
            <w:highlight w:val="none"/>
            <w:u w:val="single"/>
            <w:shd w:val="clear" w:color="auto" w:fill="auto"/>
            <w:lang w:val="en-US" w:eastAsia="zh-CN"/>
          </w:rPr>
          <w:alias w:val="乙方当事人全称"/>
          <w:tag w:val="乙方当事人全称"/>
          <w:id w:val="147472829"/>
          <w:placeholder>
            <w:docPart w:val="{7f103320-8b06-4425-b061-0d3269e8d0c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sdt>
            <w:sdtPr>
              <w:rPr>
                <w:rFonts w:hint="eastAsia" w:ascii="宋体" w:hAnsi="宋体"/>
                <w:color w:val="auto"/>
                <w:sz w:val="24"/>
                <w:szCs w:val="24"/>
                <w:highlight w:val="none"/>
                <w:u w:val="single"/>
                <w:shd w:val="clear" w:color="auto" w:fill="auto"/>
                <w:lang w:val="en-US" w:eastAsia="zh-CN"/>
              </w:rPr>
              <w:alias w:val="乙方当事人全称"/>
              <w:tag w:val="乙方当事人全称"/>
              <w:id w:val="147472829"/>
              <w:placeholder>
                <w:docPart w:val="{7f103320-8b06-4425-b061-0d3269e8d0c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r>
                <w:rPr>
                  <w:rFonts w:hint="eastAsia" w:ascii="宋体" w:hAnsi="宋体"/>
                  <w:color w:val="auto"/>
                  <w:sz w:val="24"/>
                  <w:szCs w:val="24"/>
                  <w:highlight w:val="none"/>
                  <w:u w:val="single"/>
                  <w:shd w:val="clear" w:color="auto" w:fill="auto"/>
                  <w:lang w:val="en-US" w:eastAsia="zh-CN"/>
                </w:rPr>
                <w:t xml:space="preserve">                                          </w:t>
              </w:r>
            </w:sdtContent>
          </w:sdt>
        </w:sdtContent>
      </w:sdt>
      <w:r>
        <w:rPr>
          <w:rFonts w:hint="eastAsia" w:asciiTheme="minorEastAsia" w:hAnsiTheme="minorEastAsia" w:eastAsiaTheme="minorEastAsia" w:cstheme="minorEastAsia"/>
          <w:sz w:val="24"/>
          <w:szCs w:val="24"/>
          <w:u w:val="single"/>
        </w:rPr>
        <w:t xml:space="preserve">  </w:t>
      </w:r>
      <w:permEnd w:id="1"/>
    </w:p>
    <w:p>
      <w:pPr>
        <w:spacing w:line="470" w:lineRule="exact"/>
        <w:ind w:firstLine="480" w:firstLineChars="200"/>
        <w:rPr>
          <w:rFonts w:hint="eastAsia"/>
          <w:sz w:val="24"/>
        </w:rPr>
      </w:pPr>
    </w:p>
    <w:p>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permStart w:id="2" w:edGrp="everyone"/>
      <w:r>
        <w:rPr>
          <w:rFonts w:hint="eastAsia" w:asciiTheme="minorEastAsia" w:hAnsiTheme="minorEastAsia" w:eastAsiaTheme="minorEastAsia" w:cstheme="minorEastAsia"/>
          <w:color w:val="auto"/>
          <w:sz w:val="24"/>
          <w:szCs w:val="24"/>
          <w:lang w:val="en-US" w:eastAsia="zh-CN"/>
        </w:rPr>
        <w:t xml:space="preserve"> 天生桥二级电站厂房区域工器具间综合整治项目 </w:t>
      </w:r>
      <w:permEnd w:id="2"/>
      <w:r>
        <w:rPr>
          <w:rFonts w:hint="eastAsia"/>
          <w:sz w:val="24"/>
        </w:rPr>
        <w:t>的附件，具有同等的法律效力。</w:t>
      </w:r>
    </w:p>
    <w:p>
      <w:pPr>
        <w:spacing w:line="470" w:lineRule="exact"/>
        <w:ind w:firstLine="482" w:firstLineChars="200"/>
        <w:rPr>
          <w:rFonts w:hint="eastAsia"/>
          <w:b/>
          <w:sz w:val="24"/>
        </w:rPr>
      </w:pPr>
      <w:r>
        <w:rPr>
          <w:rFonts w:hint="eastAsia"/>
          <w:b/>
          <w:sz w:val="24"/>
        </w:rPr>
        <w:t>第一条  甲方安全责任</w:t>
      </w:r>
    </w:p>
    <w:p>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pPr>
        <w:spacing w:line="470" w:lineRule="exact"/>
        <w:ind w:firstLine="480" w:firstLineChars="200"/>
        <w:rPr>
          <w:rFonts w:hint="eastAsia"/>
          <w:sz w:val="24"/>
        </w:rPr>
      </w:pPr>
      <w:r>
        <w:rPr>
          <w:rFonts w:hint="eastAsia"/>
          <w:sz w:val="24"/>
        </w:rPr>
        <w:t>2、甲方应按合同支付建设工程安全文明施工措施费用。</w:t>
      </w:r>
    </w:p>
    <w:p>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pPr>
        <w:spacing w:line="470" w:lineRule="exact"/>
        <w:ind w:firstLine="482" w:firstLineChars="200"/>
        <w:rPr>
          <w:rFonts w:hint="eastAsia"/>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rFonts w:hint="eastAsia"/>
          <w:sz w:val="24"/>
        </w:rPr>
      </w:pPr>
      <w:r>
        <w:rPr>
          <w:rFonts w:hint="eastAsia"/>
          <w:sz w:val="24"/>
        </w:rPr>
        <w:t>9、乙方对安全文明施工措施费用，应当按以下范围使用，不得挪作他用。</w:t>
      </w:r>
    </w:p>
    <w:p>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rFonts w:hint="eastAsia"/>
          <w:sz w:val="24"/>
        </w:rPr>
      </w:pPr>
      <w:r>
        <w:rPr>
          <w:rFonts w:hint="eastAsia"/>
          <w:sz w:val="24"/>
        </w:rPr>
        <w:t>1</w:t>
      </w:r>
      <w:r>
        <w:rPr>
          <w:rFonts w:hint="eastAsia"/>
          <w:sz w:val="24"/>
          <w:lang w:val="en-US" w:eastAsia="zh-CN"/>
        </w:rPr>
        <w:t>1</w:t>
      </w:r>
      <w:r>
        <w:rPr>
          <w:rFonts w:hint="eastAsia"/>
          <w:sz w:val="24"/>
        </w:rPr>
        <w:t>、乙方对因施工可能造成损害的毗邻建筑物、构筑物和地下管线等，应当采取专项防护措施。</w:t>
      </w:r>
    </w:p>
    <w:p>
      <w:pPr>
        <w:spacing w:line="470" w:lineRule="exact"/>
        <w:ind w:firstLine="480" w:firstLineChars="200"/>
        <w:rPr>
          <w:rFonts w:hint="eastAsia"/>
          <w:sz w:val="24"/>
        </w:rPr>
      </w:pPr>
      <w:r>
        <w:rPr>
          <w:rFonts w:hint="eastAsia"/>
          <w:sz w:val="24"/>
        </w:rPr>
        <w:t>1</w:t>
      </w:r>
      <w:r>
        <w:rPr>
          <w:rFonts w:hint="eastAsia"/>
          <w:sz w:val="24"/>
          <w:lang w:val="en-US" w:eastAsia="zh-CN"/>
        </w:rPr>
        <w:t>2</w:t>
      </w:r>
      <w:r>
        <w:rPr>
          <w:rFonts w:hint="eastAsia"/>
          <w:sz w:val="24"/>
        </w:rPr>
        <w:t>、乙方应当遵守有关环境保护法律、法规的规定，在施工现场采取措施，防止或者减少粉尘、废气、废水、固体废物、噪声、振动和施工照明对人和环境的危害和污染。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rFonts w:hint="eastAsia"/>
          <w:sz w:val="24"/>
        </w:rPr>
      </w:pPr>
      <w:r>
        <w:rPr>
          <w:rFonts w:hint="eastAsia"/>
          <w:sz w:val="24"/>
          <w:lang w:val="en-US" w:eastAsia="zh-CN"/>
        </w:rPr>
        <w:t>13</w:t>
      </w:r>
      <w:r>
        <w:rPr>
          <w:rFonts w:hint="eastAsia"/>
          <w:sz w:val="24"/>
        </w:rPr>
        <w:t>、乙方应当向作业人员提供合格的安全防护用品，并书面告知危险岗位的操作规程和违章操作的危害。乙方应监督作业人员遵守安全施工的强制性标准、规章制度和操作规程，正确使用安全防护用具。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rPr>
      </w:pPr>
      <w:r>
        <w:rPr>
          <w:rFonts w:hint="eastAsia"/>
          <w:sz w:val="24"/>
          <w:lang w:val="en-US" w:eastAsia="zh-CN"/>
        </w:rPr>
        <w:t>14</w:t>
      </w:r>
      <w:r>
        <w:rPr>
          <w:rFonts w:hint="eastAsia"/>
          <w:sz w:val="24"/>
        </w:rPr>
        <w:t>、施工现场的安全防护用品必须由专人管理，定期进行检查、维修和保养，建立相应的管理台账，并按照国家有关规定及时报废。</w:t>
      </w:r>
    </w:p>
    <w:p>
      <w:pPr>
        <w:spacing w:line="470" w:lineRule="exact"/>
        <w:ind w:firstLine="480" w:firstLineChars="200"/>
        <w:rPr>
          <w:rFonts w:hint="eastAsia"/>
          <w:sz w:val="24"/>
        </w:rPr>
      </w:pPr>
      <w:r>
        <w:rPr>
          <w:rFonts w:hint="eastAsia"/>
          <w:sz w:val="24"/>
          <w:lang w:val="en-US" w:eastAsia="zh-CN"/>
        </w:rPr>
        <w:t>15</w:t>
      </w:r>
      <w:r>
        <w:rPr>
          <w:rFonts w:hint="eastAsia"/>
          <w:sz w:val="24"/>
        </w:rPr>
        <w:t>、乙方应在作业人员进入新的岗位或者新的施工现场前，应进行安全知识考试，考试不合格人员及未参加考试人员不得进入生产现场。考试结果及作业人员变动情况报监理备案。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rFonts w:hint="eastAsia"/>
          <w:sz w:val="24"/>
        </w:rPr>
      </w:pPr>
      <w:r>
        <w:rPr>
          <w:rFonts w:hint="eastAsia"/>
          <w:sz w:val="24"/>
          <w:lang w:val="en-US" w:eastAsia="zh-CN"/>
        </w:rPr>
        <w:t>16</w:t>
      </w:r>
      <w:r>
        <w:rPr>
          <w:rFonts w:hint="eastAsia"/>
          <w:sz w:val="24"/>
        </w:rPr>
        <w:t>、乙方施工交叉和相邻区域有其他承包商施工，可能危及对方安全的，双方应签订安全生产管理协议，明确各自的安全生产管理职责和应当采取的安全措施，并指定专职安全生产管理人员进行安全检查与协调。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470" w:lineRule="exact"/>
        <w:ind w:firstLine="480" w:firstLineChars="200"/>
        <w:rPr>
          <w:rFonts w:hint="eastAsia"/>
          <w:sz w:val="24"/>
        </w:rPr>
      </w:pPr>
      <w:r>
        <w:rPr>
          <w:rFonts w:hint="eastAsia"/>
          <w:sz w:val="24"/>
          <w:lang w:val="en-US" w:eastAsia="zh-CN"/>
        </w:rPr>
        <w:t>17</w:t>
      </w:r>
      <w:r>
        <w:rPr>
          <w:rFonts w:hint="eastAsia"/>
          <w:sz w:val="24"/>
        </w:rPr>
        <w:t>、乙方不得使用国家明令淘汰、禁止使用的危及生产安全的材料、工艺、设备。</w:t>
      </w:r>
    </w:p>
    <w:p>
      <w:pPr>
        <w:spacing w:line="470" w:lineRule="exact"/>
        <w:ind w:firstLine="480" w:firstLineChars="200"/>
        <w:rPr>
          <w:rFonts w:hint="eastAsia"/>
          <w:sz w:val="24"/>
        </w:rPr>
      </w:pPr>
      <w:r>
        <w:rPr>
          <w:rFonts w:hint="eastAsia"/>
          <w:sz w:val="24"/>
          <w:lang w:val="en-US" w:eastAsia="zh-CN"/>
        </w:rPr>
        <w:t>18</w:t>
      </w:r>
      <w:r>
        <w:rPr>
          <w:rFonts w:hint="eastAsia"/>
          <w:sz w:val="24"/>
        </w:rPr>
        <w:t>、乙方发生生产安全事故，应当按照国务院493号令、国家电力监管委员会31号令及《中国南方电网有限责任公司电力事故（事件）调查规程》中有关事故报告和调查处理的规定，及时、如实地向有关部门报告。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rFonts w:hint="eastAsia"/>
          <w:sz w:val="24"/>
        </w:rPr>
      </w:pPr>
      <w:r>
        <w:rPr>
          <w:rFonts w:hint="eastAsia"/>
          <w:sz w:val="24"/>
          <w:lang w:val="en-US" w:eastAsia="zh-CN"/>
        </w:rPr>
        <w:t>19</w:t>
      </w:r>
      <w:r>
        <w:rPr>
          <w:rFonts w:hint="eastAsia"/>
          <w:sz w:val="24"/>
        </w:rPr>
        <w:t>、负责法律法规及施工合同中规定的由乙方承担的其他安全生产责任。</w:t>
      </w:r>
    </w:p>
    <w:p>
      <w:pPr>
        <w:spacing w:line="470" w:lineRule="exact"/>
        <w:ind w:firstLine="482" w:firstLineChars="200"/>
        <w:rPr>
          <w:rFonts w:hint="eastAsia"/>
          <w:b/>
          <w:sz w:val="24"/>
        </w:rPr>
      </w:pPr>
      <w:r>
        <w:rPr>
          <w:rFonts w:hint="eastAsia"/>
          <w:b/>
          <w:sz w:val="24"/>
        </w:rPr>
        <w:t>第三条  违约责任</w:t>
      </w:r>
    </w:p>
    <w:p>
      <w:pPr>
        <w:spacing w:line="470" w:lineRule="exact"/>
        <w:ind w:firstLine="480" w:firstLineChars="200"/>
        <w:rPr>
          <w:rFonts w:hint="eastAsia"/>
          <w:sz w:val="24"/>
        </w:rPr>
      </w:pPr>
      <w:r>
        <w:rPr>
          <w:rFonts w:hint="eastAsia"/>
          <w:sz w:val="24"/>
        </w:rPr>
        <w:t>1、甲方未尽到本方安全责任，造成的损失由甲方承担。</w:t>
      </w:r>
    </w:p>
    <w:p>
      <w:pPr>
        <w:spacing w:line="470" w:lineRule="exact"/>
        <w:ind w:firstLine="480" w:firstLineChars="200"/>
        <w:rPr>
          <w:rFonts w:hint="eastAsia"/>
          <w:sz w:val="24"/>
        </w:rPr>
      </w:pPr>
      <w:r>
        <w:rPr>
          <w:rFonts w:hint="eastAsia"/>
          <w:sz w:val="24"/>
        </w:rPr>
        <w:t>2、在协议有效期内，甲方发现乙方违反本协议的有关内容，将按照南方电网公司、</w:t>
      </w:r>
      <w:r>
        <w:rPr>
          <w:rFonts w:hint="eastAsia"/>
          <w:sz w:val="24"/>
          <w:lang w:val="en-US" w:eastAsia="zh-CN"/>
        </w:rPr>
        <w:t>南方电网储能股份有限公司</w:t>
      </w:r>
      <w:r>
        <w:rPr>
          <w:rFonts w:hint="eastAsia"/>
          <w:sz w:val="24"/>
        </w:rPr>
        <w:t>和甲方相关的规章制度给予处罚。</w:t>
      </w:r>
    </w:p>
    <w:p>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pPr>
        <w:spacing w:line="470" w:lineRule="exact"/>
        <w:ind w:firstLine="482" w:firstLineChars="200"/>
        <w:rPr>
          <w:rFonts w:hint="eastAsia"/>
          <w:b/>
          <w:sz w:val="24"/>
        </w:rPr>
      </w:pPr>
      <w:r>
        <w:rPr>
          <w:rFonts w:hint="eastAsia"/>
          <w:b/>
          <w:sz w:val="24"/>
        </w:rPr>
        <w:t>第四条  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rFonts w:hint="eastAsia"/>
          <w:b/>
          <w:sz w:val="24"/>
        </w:rPr>
      </w:pPr>
      <w:r>
        <w:rPr>
          <w:rFonts w:hint="eastAsia"/>
          <w:b/>
          <w:sz w:val="24"/>
        </w:rPr>
        <w:t>第五条  其他</w:t>
      </w:r>
    </w:p>
    <w:p>
      <w:pPr>
        <w:spacing w:line="470" w:lineRule="exact"/>
        <w:ind w:firstLine="480" w:firstLineChars="200"/>
        <w:rPr>
          <w:rFonts w:hint="eastAsia"/>
          <w:sz w:val="24"/>
        </w:rPr>
      </w:pPr>
      <w:r>
        <w:rPr>
          <w:rFonts w:hint="eastAsia"/>
          <w:sz w:val="24"/>
        </w:rPr>
        <w:t>1、本协议作为承包合同的有效组成部分，与承包合同同时生效和终止。</w:t>
      </w:r>
    </w:p>
    <w:p>
      <w:pPr>
        <w:spacing w:line="470" w:lineRule="exact"/>
        <w:ind w:firstLine="480" w:firstLineChars="200"/>
        <w:rPr>
          <w:rFonts w:hint="eastAsia"/>
          <w:sz w:val="24"/>
        </w:rPr>
      </w:pPr>
      <w:r>
        <w:rPr>
          <w:rFonts w:hint="eastAsia"/>
          <w:sz w:val="24"/>
        </w:rPr>
        <w:t>2、本协议如有争议，争议解决办法与合同争议解决办法相同。</w:t>
      </w:r>
    </w:p>
    <w:p>
      <w:pPr>
        <w:spacing w:line="470" w:lineRule="exact"/>
        <w:ind w:firstLine="480" w:firstLineChars="200"/>
        <w:rPr>
          <w:rFonts w:hint="eastAsia"/>
          <w:sz w:val="24"/>
        </w:rPr>
      </w:pPr>
      <w:r>
        <w:rPr>
          <w:rFonts w:hint="eastAsia"/>
          <w:sz w:val="24"/>
        </w:rPr>
        <w:t>3、本协议未尽事宜，双方协商解决。</w:t>
      </w:r>
    </w:p>
    <w:p>
      <w:pPr>
        <w:spacing w:line="470" w:lineRule="exact"/>
        <w:ind w:firstLine="480" w:firstLineChars="200"/>
        <w:rPr>
          <w:rFonts w:hint="eastAsia"/>
          <w:sz w:val="24"/>
        </w:rPr>
      </w:pPr>
      <w:r>
        <w:rPr>
          <w:rFonts w:hint="eastAsia"/>
          <w:sz w:val="24"/>
        </w:rPr>
        <w:t>4、如有与国家和地方有关规定相悖的，按国家和地方有关规定执行。</w:t>
      </w:r>
    </w:p>
    <w:p>
      <w:pPr>
        <w:spacing w:line="470" w:lineRule="exact"/>
        <w:ind w:firstLine="480" w:firstLineChars="200"/>
        <w:rPr>
          <w:rFonts w:hint="eastAsia"/>
          <w:sz w:val="24"/>
        </w:rPr>
      </w:pPr>
      <w:r>
        <w:rPr>
          <w:rFonts w:hint="eastAsia"/>
          <w:sz w:val="24"/>
        </w:rPr>
        <w:t>5、本协议一式</w:t>
      </w:r>
      <w:permStart w:id="3"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贰</w:t>
      </w:r>
      <w:r>
        <w:rPr>
          <w:rFonts w:hint="eastAsia" w:ascii="宋体" w:hAnsi="宋体" w:eastAsia="宋体" w:cs="宋体"/>
          <w:color w:val="auto"/>
          <w:sz w:val="24"/>
          <w:shd w:val="clear" w:color="auto" w:fill="auto"/>
        </w:rPr>
        <w:t xml:space="preserve">    </w:t>
      </w:r>
      <w:permEnd w:id="3"/>
      <w:r>
        <w:rPr>
          <w:rFonts w:hint="eastAsia"/>
          <w:sz w:val="24"/>
        </w:rPr>
        <w:t>份，</w:t>
      </w:r>
      <w:r>
        <w:rPr>
          <w:rFonts w:hint="eastAsia"/>
          <w:sz w:val="24"/>
          <w:lang w:val="en-US" w:eastAsia="zh-CN"/>
        </w:rPr>
        <w:t>各方</w:t>
      </w:r>
      <w:r>
        <w:rPr>
          <w:rFonts w:hint="eastAsia"/>
          <w:sz w:val="24"/>
        </w:rPr>
        <w:t>各执</w:t>
      </w:r>
      <w:permStart w:id="4"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壹</w:t>
      </w:r>
      <w:r>
        <w:rPr>
          <w:rFonts w:hint="eastAsia" w:ascii="宋体" w:hAnsi="宋体" w:eastAsia="宋体" w:cs="宋体"/>
          <w:color w:val="auto"/>
          <w:sz w:val="24"/>
          <w:shd w:val="clear" w:color="auto" w:fill="auto"/>
        </w:rPr>
        <w:t xml:space="preserve"> </w:t>
      </w:r>
      <w:permEnd w:id="4"/>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pPr>
        <w:pStyle w:val="2"/>
        <w:rPr>
          <w:rFonts w:hint="default"/>
          <w:b w:val="0"/>
          <w:bCs w:val="0"/>
          <w:lang w:val="en-US" w:eastAsia="zh-CN"/>
        </w:rPr>
      </w:pPr>
      <w:r>
        <w:rPr>
          <w:rFonts w:hint="eastAsia"/>
          <w:b w:val="0"/>
          <w:bCs w:val="0"/>
          <w:sz w:val="24"/>
          <w:lang w:val="en-US" w:eastAsia="zh-CN"/>
        </w:rPr>
        <w:t>-------------------------------------------------------------------------------------------------------</w:t>
      </w:r>
    </w:p>
    <w:p>
      <w:pPr>
        <w:spacing w:line="470" w:lineRule="exact"/>
        <w:ind w:firstLine="480" w:firstLineChars="200"/>
        <w:rPr>
          <w:rFonts w:hint="eastAsia"/>
          <w:sz w:val="24"/>
        </w:rPr>
      </w:pPr>
      <w:r>
        <w:rPr>
          <w:rFonts w:hint="eastAsia"/>
          <w:sz w:val="24"/>
        </w:rPr>
        <w:t xml:space="preserve">甲方：                                  乙方：                    </w:t>
      </w:r>
    </w:p>
    <w:p>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p>
      <w:r>
        <w:br w:type="page"/>
      </w:r>
    </w:p>
    <w:p>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pPr>
        <w:pStyle w:val="5"/>
        <w:spacing w:line="360" w:lineRule="auto"/>
        <w:ind w:firstLine="240"/>
        <w:rPr>
          <w:i/>
          <w:sz w:val="24"/>
          <w:szCs w:val="24"/>
        </w:rPr>
      </w:pPr>
    </w:p>
    <w:p>
      <w:pPr>
        <w:adjustRightInd w:val="0"/>
        <w:spacing w:line="470" w:lineRule="exact"/>
        <w:ind w:firstLine="522" w:firstLineChars="200"/>
        <w:jc w:val="left"/>
        <w:outlineLvl w:val="1"/>
        <w:rPr>
          <w:rFonts w:hint="eastAsia" w:ascii="宋体" w:hAnsi="宋体"/>
          <w:b/>
          <w:spacing w:val="10"/>
          <w:sz w:val="24"/>
        </w:rPr>
      </w:pPr>
      <w:bookmarkStart w:id="0" w:name="_Toc301180784"/>
      <w:bookmarkStart w:id="1" w:name="_Toc256713128"/>
      <w:r>
        <w:rPr>
          <w:rFonts w:hint="eastAsia" w:ascii="宋体" w:hAnsi="宋体"/>
          <w:b/>
          <w:spacing w:val="10"/>
          <w:sz w:val="24"/>
        </w:rPr>
        <w:t>一、说明</w:t>
      </w:r>
      <w:bookmarkEnd w:id="0"/>
      <w:bookmarkEnd w:id="1"/>
    </w:p>
    <w:p>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w:t>
      </w:r>
      <w:r>
        <w:rPr>
          <w:rFonts w:hint="eastAsia" w:ascii="宋体" w:hAnsi="宋体"/>
          <w:bCs/>
          <w:sz w:val="24"/>
          <w:lang w:val="en-US" w:eastAsia="zh-CN"/>
        </w:rPr>
        <w:t>500</w:t>
      </w:r>
      <w:r>
        <w:rPr>
          <w:rFonts w:hint="eastAsia" w:ascii="宋体" w:hAnsi="宋体"/>
          <w:bCs/>
          <w:sz w:val="24"/>
        </w:rPr>
        <w:t>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w:t>
      </w:r>
      <w:r>
        <w:rPr>
          <w:rFonts w:hint="eastAsia" w:ascii="宋体" w:hAnsi="宋体"/>
          <w:bCs/>
          <w:sz w:val="24"/>
          <w:lang w:val="en-US" w:eastAsia="zh-CN"/>
        </w:rPr>
        <w:t>3000</w:t>
      </w:r>
      <w:r>
        <w:rPr>
          <w:rFonts w:hint="eastAsia" w:ascii="宋体" w:hAnsi="宋体"/>
          <w:bCs/>
          <w:sz w:val="24"/>
        </w:rPr>
        <w:t>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4、发生人身死亡责任事故每人次处以</w:t>
      </w:r>
      <w:r>
        <w:rPr>
          <w:rFonts w:hint="eastAsia" w:ascii="宋体" w:hAnsi="宋体"/>
          <w:bCs/>
          <w:sz w:val="24"/>
          <w:lang w:val="en-US" w:eastAsia="zh-CN"/>
        </w:rPr>
        <w:t>2</w:t>
      </w:r>
      <w:r>
        <w:rPr>
          <w:rFonts w:hint="eastAsia" w:ascii="宋体" w:hAnsi="宋体"/>
          <w:bCs/>
          <w:sz w:val="24"/>
        </w:rPr>
        <w:t xml:space="preserve">0万元罚款； </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w:t>
      </w:r>
      <w:r>
        <w:rPr>
          <w:rFonts w:hint="eastAsia" w:ascii="宋体" w:hAnsi="宋体"/>
          <w:bCs/>
          <w:sz w:val="24"/>
          <w:lang w:val="en-US" w:eastAsia="zh-CN"/>
        </w:rPr>
        <w:t>1</w:t>
      </w:r>
      <w:r>
        <w:rPr>
          <w:rFonts w:hint="eastAsia" w:ascii="宋体" w:hAnsi="宋体"/>
          <w:bCs/>
          <w:sz w:val="24"/>
        </w:rPr>
        <w:t>000元罚款（有人身伤亡的按上述款项并处）。</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lang w:val="en-US" w:eastAsia="zh-CN"/>
        </w:rPr>
        <w:t>6</w:t>
      </w:r>
      <w:r>
        <w:rPr>
          <w:rFonts w:hint="eastAsia" w:ascii="宋体" w:hAnsi="宋体"/>
          <w:bCs/>
          <w:sz w:val="24"/>
        </w:rPr>
        <w:t>、因废料、废气造成环境污染的， 罚款</w:t>
      </w:r>
      <w:r>
        <w:rPr>
          <w:rFonts w:hint="eastAsia" w:ascii="宋体" w:hAnsi="宋体"/>
          <w:bCs/>
          <w:sz w:val="24"/>
          <w:lang w:val="en-US" w:eastAsia="zh-CN"/>
        </w:rPr>
        <w:t>3</w:t>
      </w:r>
      <w:r>
        <w:rPr>
          <w:rFonts w:hint="eastAsia" w:ascii="宋体" w:hAnsi="宋体"/>
          <w:bCs/>
          <w:sz w:val="24"/>
        </w:rPr>
        <w:t>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lang w:val="en-US" w:eastAsia="zh-CN"/>
        </w:rPr>
        <w:t>7</w:t>
      </w:r>
      <w:r>
        <w:rPr>
          <w:rFonts w:hint="eastAsia" w:ascii="宋体" w:hAnsi="宋体"/>
          <w:bCs/>
          <w:sz w:val="24"/>
        </w:rPr>
        <w:t>、乙方隐瞒事故的按照国家相关法律法规要求，报送上级单位及政府主管部门处理。</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lang w:val="en-US" w:eastAsia="zh-CN"/>
        </w:rPr>
        <w:t>8</w:t>
      </w:r>
      <w:r>
        <w:rPr>
          <w:rFonts w:hint="eastAsia" w:ascii="宋体" w:hAnsi="宋体"/>
          <w:bCs/>
          <w:sz w:val="24"/>
        </w:rPr>
        <w:t>、对甲方以《施工现场安全整改通知单》、检查通报、检查会议纪要等形式提出的整改要求；乙方逾期不整改或拒绝整改的，酌情给予罚款</w:t>
      </w:r>
      <w:r>
        <w:rPr>
          <w:rFonts w:hint="eastAsia" w:ascii="宋体" w:hAnsi="宋体"/>
          <w:bCs/>
          <w:sz w:val="24"/>
          <w:lang w:val="en-US" w:eastAsia="zh-CN"/>
        </w:rPr>
        <w:t>5</w:t>
      </w:r>
      <w:r>
        <w:rPr>
          <w:rFonts w:hint="eastAsia" w:ascii="宋体" w:hAnsi="宋体"/>
          <w:bCs/>
          <w:sz w:val="24"/>
        </w:rPr>
        <w:t>00元；依然不能满足管理要求的，甲方有权要求乙方更换责任人员，甚至停工整改。</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lang w:val="en-US" w:eastAsia="zh-CN"/>
        </w:rPr>
        <w:t>9</w:t>
      </w:r>
      <w:r>
        <w:rPr>
          <w:rFonts w:hint="eastAsia" w:ascii="宋体" w:hAnsi="宋体"/>
          <w:bCs/>
          <w:sz w:val="24"/>
        </w:rPr>
        <w:t>、工程建设过程中，乙方的管理人员对甲方管理人员提出的合理安全管理要求，不予配合，甚至采取谩骂、威胁等行为的，甲方有权要求乙方清退、更换责任人员，并处罚款</w:t>
      </w:r>
      <w:r>
        <w:rPr>
          <w:rFonts w:hint="eastAsia" w:ascii="宋体" w:hAnsi="宋体"/>
          <w:bCs/>
          <w:sz w:val="24"/>
          <w:lang w:val="en-US" w:eastAsia="zh-CN"/>
        </w:rPr>
        <w:t>5</w:t>
      </w:r>
      <w:r>
        <w:rPr>
          <w:rFonts w:hint="eastAsia" w:ascii="宋体" w:hAnsi="宋体"/>
          <w:bCs/>
          <w:sz w:val="24"/>
        </w:rPr>
        <w:t>00元。</w:t>
      </w:r>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lang w:val="en-US" w:eastAsia="zh-CN"/>
        </w:rPr>
        <w:t>10</w:t>
      </w:r>
      <w:r>
        <w:rPr>
          <w:rFonts w:hint="eastAsia" w:ascii="宋体" w:hAnsi="宋体"/>
          <w:bCs/>
          <w:sz w:val="24"/>
        </w:rPr>
        <w:t>、现场因安全、职业健康、环境保护管理不到位或违章违法行为等原因，被甲方、监理单位下发停工令的，给予罚款</w:t>
      </w:r>
      <w:r>
        <w:rPr>
          <w:rFonts w:hint="eastAsia" w:ascii="宋体" w:hAnsi="宋体"/>
          <w:bCs/>
          <w:sz w:val="24"/>
          <w:lang w:val="en-US" w:eastAsia="zh-CN"/>
        </w:rPr>
        <w:t>5</w:t>
      </w:r>
      <w:r>
        <w:rPr>
          <w:rFonts w:hint="eastAsia" w:ascii="宋体" w:hAnsi="宋体"/>
          <w:bCs/>
          <w:sz w:val="24"/>
        </w:rPr>
        <w:t>00元/起。</w:t>
      </w:r>
    </w:p>
    <w:p>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安全文明管理</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1</w:t>
      </w:r>
      <w:r>
        <w:rPr>
          <w:rFonts w:hint="eastAsia" w:ascii="宋体" w:hAnsi="宋体"/>
          <w:bCs/>
          <w:kern w:val="0"/>
          <w:sz w:val="24"/>
        </w:rPr>
        <w:t>）施工安全技术措施或施工作业票不交底或不履行签字手续、不严格执行施工措施及方案的，罚款</w:t>
      </w:r>
      <w:r>
        <w:rPr>
          <w:rFonts w:hint="eastAsia" w:ascii="宋体" w:hAnsi="宋体"/>
          <w:bCs/>
          <w:kern w:val="0"/>
          <w:sz w:val="24"/>
          <w:lang w:val="en-US" w:eastAsia="zh-CN"/>
        </w:rPr>
        <w:t>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2</w:t>
      </w:r>
      <w:r>
        <w:rPr>
          <w:rFonts w:hint="eastAsia" w:ascii="宋体" w:hAnsi="宋体"/>
          <w:bCs/>
          <w:kern w:val="0"/>
          <w:sz w:val="24"/>
        </w:rPr>
        <w:t>）没有在其施工区域内的危险场所或部位设置明显的安全警示标志或使用不符合国家标准或行业标准的安全警示标志的，视情况罚款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3</w:t>
      </w:r>
      <w:r>
        <w:rPr>
          <w:rFonts w:hint="eastAsia" w:ascii="宋体" w:hAnsi="宋体"/>
          <w:bCs/>
          <w:kern w:val="0"/>
          <w:sz w:val="24"/>
        </w:rPr>
        <w:t>）对新进人员不开展入场安全教育或不进行安全培训及考试，教育培训记录不完整的，罚款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4</w:t>
      </w:r>
      <w:r>
        <w:rPr>
          <w:rFonts w:hint="eastAsia" w:ascii="宋体" w:hAnsi="宋体"/>
          <w:bCs/>
          <w:kern w:val="0"/>
          <w:sz w:val="24"/>
        </w:rPr>
        <w:t>）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hint="eastAsia" w:ascii="宋体" w:hAnsi="宋体"/>
          <w:bCs/>
          <w:kern w:val="0"/>
          <w:sz w:val="24"/>
          <w:lang w:val="en-US" w:eastAsia="zh-CN"/>
        </w:rPr>
        <w:t>1</w:t>
      </w:r>
      <w:r>
        <w:rPr>
          <w:rFonts w:ascii="宋体" w:hAnsi="宋体"/>
          <w:bCs/>
          <w:kern w:val="0"/>
          <w:sz w:val="24"/>
        </w:rPr>
        <w:t>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5</w:t>
      </w:r>
      <w:r>
        <w:rPr>
          <w:rFonts w:hint="eastAsia" w:ascii="宋体" w:hAnsi="宋体"/>
          <w:bCs/>
          <w:kern w:val="0"/>
          <w:sz w:val="24"/>
        </w:rPr>
        <w:t>）安排没有取得特种作业操作资格证书人员进行作业的，可责令停止作业，并视情况罚款300元/人次。</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6</w:t>
      </w:r>
      <w:r>
        <w:rPr>
          <w:rFonts w:hint="eastAsia" w:ascii="宋体" w:hAnsi="宋体"/>
          <w:bCs/>
          <w:kern w:val="0"/>
          <w:sz w:val="24"/>
        </w:rPr>
        <w:t>）未对进场施工机械和设备进行验收，未定期对施工机械和设备进行检验，施工中使用不安全的（如运转部位的防护部件没有或缺失）加工机械和设备的，可责令进行整改，并视情况罚款</w:t>
      </w:r>
      <w:r>
        <w:rPr>
          <w:rFonts w:hint="eastAsia" w:ascii="宋体" w:hAnsi="宋体"/>
          <w:bCs/>
          <w:kern w:val="0"/>
          <w:sz w:val="24"/>
          <w:lang w:val="en-US" w:eastAsia="zh-CN"/>
        </w:rPr>
        <w:t>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7</w:t>
      </w:r>
      <w:r>
        <w:rPr>
          <w:rFonts w:hint="eastAsia" w:ascii="宋体" w:hAnsi="宋体"/>
          <w:bCs/>
          <w:kern w:val="0"/>
          <w:sz w:val="24"/>
        </w:rPr>
        <w:t>）安全设施、安全用品、用具（如：劳保用品、脚手架材料、安全网等）工具装备未经验收合格或验收不合格即投入使用，可责令停止使用，并视情况罚款</w:t>
      </w:r>
      <w:r>
        <w:rPr>
          <w:rFonts w:hint="eastAsia" w:ascii="宋体" w:hAnsi="宋体"/>
          <w:bCs/>
          <w:kern w:val="0"/>
          <w:sz w:val="24"/>
          <w:lang w:val="en-US" w:eastAsia="zh-CN"/>
        </w:rPr>
        <w:t>3</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8</w:t>
      </w:r>
      <w:r>
        <w:rPr>
          <w:rFonts w:hint="eastAsia" w:ascii="宋体" w:hAnsi="宋体"/>
          <w:bCs/>
          <w:kern w:val="0"/>
          <w:sz w:val="24"/>
        </w:rPr>
        <w:t>）未为施工人员购买工伤保险或意外保险的，罚款</w:t>
      </w:r>
      <w:r>
        <w:rPr>
          <w:rFonts w:hint="eastAsia" w:ascii="宋体" w:hAnsi="宋体"/>
          <w:bCs/>
          <w:kern w:val="0"/>
          <w:sz w:val="24"/>
          <w:lang w:val="en-US" w:eastAsia="zh-CN"/>
        </w:rPr>
        <w:t>5</w:t>
      </w:r>
      <w:r>
        <w:rPr>
          <w:rFonts w:ascii="宋体" w:hAnsi="宋体"/>
          <w:bCs/>
          <w:kern w:val="0"/>
          <w:sz w:val="24"/>
        </w:rPr>
        <w:t>00</w:t>
      </w:r>
      <w:r>
        <w:rPr>
          <w:rFonts w:hint="eastAsia" w:ascii="宋体" w:hAnsi="宋体"/>
          <w:bCs/>
          <w:kern w:val="0"/>
          <w:sz w:val="24"/>
        </w:rPr>
        <w:t>元。</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安全教育培训</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1</w:t>
      </w:r>
      <w:r>
        <w:rPr>
          <w:rFonts w:hint="eastAsia" w:ascii="宋体" w:hAnsi="宋体"/>
          <w:bCs/>
          <w:kern w:val="0"/>
          <w:sz w:val="24"/>
        </w:rPr>
        <w:t>）对新进人员不开展入场安全教育或不进行安全培训及考试，教育培训记录不完整的，罚款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2</w:t>
      </w:r>
      <w:r>
        <w:rPr>
          <w:rFonts w:hint="eastAsia" w:ascii="宋体" w:hAnsi="宋体"/>
          <w:bCs/>
          <w:kern w:val="0"/>
          <w:sz w:val="24"/>
        </w:rPr>
        <w:t>）安排未经安全教育或安全考核不合格的人员进行现场施工的，罚款</w:t>
      </w:r>
      <w:r>
        <w:rPr>
          <w:rFonts w:hint="eastAsia" w:ascii="宋体" w:hAnsi="宋体"/>
          <w:bCs/>
          <w:kern w:val="0"/>
          <w:sz w:val="24"/>
          <w:lang w:val="en-US" w:eastAsia="zh-CN"/>
        </w:rPr>
        <w:t>300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安全工作例会</w:t>
      </w:r>
    </w:p>
    <w:p>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hint="eastAsia" w:ascii="宋体" w:hAnsi="宋体"/>
          <w:bCs/>
          <w:kern w:val="0"/>
          <w:sz w:val="24"/>
          <w:lang w:val="en-US" w:eastAsia="zh-CN"/>
        </w:rPr>
        <w:t>3</w:t>
      </w:r>
      <w:r>
        <w:rPr>
          <w:rFonts w:ascii="宋体" w:hAnsi="宋体"/>
          <w:bCs/>
          <w:kern w:val="0"/>
          <w:sz w:val="24"/>
        </w:rPr>
        <w:t>00</w:t>
      </w:r>
      <w:r>
        <w:rPr>
          <w:rFonts w:hint="eastAsia" w:ascii="宋体" w:hAnsi="宋体"/>
          <w:bCs/>
          <w:kern w:val="0"/>
          <w:sz w:val="24"/>
        </w:rPr>
        <w:t>元。</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特种作业人员管理</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（1）安排没有取得特种作业操作资格证书人员进行作业的，可责令停止作业，并视情况罚款300元/人次。</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施工机械设备、安全工器具管理</w:t>
      </w:r>
    </w:p>
    <w:p>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1</w:t>
      </w:r>
      <w:r>
        <w:rPr>
          <w:rFonts w:hint="eastAsia" w:ascii="宋体" w:hAnsi="宋体"/>
          <w:bCs/>
          <w:kern w:val="0"/>
          <w:sz w:val="24"/>
        </w:rPr>
        <w:t>）施工机械、安全工器具、临时用电、消防未指定专人负责管理，或管理责任人未到位，管理人员未开展定期检查的，罚款</w:t>
      </w:r>
      <w:r>
        <w:rPr>
          <w:rFonts w:hint="eastAsia" w:ascii="宋体" w:hAnsi="宋体"/>
          <w:bCs/>
          <w:kern w:val="0"/>
          <w:sz w:val="24"/>
          <w:lang w:val="en-US" w:eastAsia="zh-CN"/>
        </w:rPr>
        <w:t>2</w:t>
      </w:r>
      <w:r>
        <w:rPr>
          <w:rFonts w:ascii="宋体" w:hAnsi="宋体"/>
          <w:bCs/>
          <w:kern w:val="0"/>
          <w:sz w:val="24"/>
        </w:rPr>
        <w:t>00</w:t>
      </w:r>
      <w:r>
        <w:rPr>
          <w:rFonts w:hint="eastAsia" w:ascii="宋体" w:hAnsi="宋体"/>
          <w:bCs/>
          <w:kern w:val="0"/>
          <w:sz w:val="24"/>
        </w:rPr>
        <w:t>元。</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个人安全防护用品</w:t>
      </w:r>
    </w:p>
    <w:p>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砂轮机</w:t>
      </w:r>
    </w:p>
    <w:p>
      <w:pPr>
        <w:spacing w:line="360" w:lineRule="auto"/>
        <w:ind w:firstLine="480" w:firstLineChars="200"/>
        <w:rPr>
          <w:rFonts w:ascii="宋体" w:hAnsi="宋体"/>
          <w:bCs/>
          <w:kern w:val="0"/>
          <w:sz w:val="24"/>
        </w:rPr>
      </w:pPr>
      <w:r>
        <w:rPr>
          <w:rFonts w:hint="eastAsia" w:ascii="宋体" w:hAnsi="宋体"/>
          <w:bCs/>
          <w:kern w:val="0"/>
          <w:sz w:val="24"/>
        </w:rPr>
        <w:t>（1）砂轮机设置不满足安全用电要求或存在缺陷的，罚款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（2）未按砂轮机操作规程违章作业的，罚款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电焊机</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（1）电焊机设置不满足安全用电要求或存在缺陷的，罚款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（2）违规使用电焊机或电焊线绝缘、接地、接线等不符合规范要求的，罚款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切割机</w:t>
      </w:r>
    </w:p>
    <w:p>
      <w:pPr>
        <w:spacing w:line="360" w:lineRule="auto"/>
        <w:ind w:firstLine="480" w:firstLineChars="200"/>
        <w:rPr>
          <w:rFonts w:ascii="宋体" w:hAnsi="宋体"/>
          <w:bCs/>
          <w:kern w:val="0"/>
          <w:sz w:val="24"/>
        </w:rPr>
      </w:pPr>
      <w:r>
        <w:rPr>
          <w:rFonts w:hint="eastAsia" w:ascii="宋体" w:hAnsi="宋体"/>
          <w:bCs/>
          <w:kern w:val="0"/>
          <w:sz w:val="24"/>
        </w:rPr>
        <w:t>（1）未切割机操作规程违章作业的，罚款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（2）切割机性能不满足安全用电要求或存在缺陷的，罚款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高处作业平台</w:t>
      </w:r>
    </w:p>
    <w:p>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1</w:t>
      </w:r>
      <w:r>
        <w:rPr>
          <w:rFonts w:hint="eastAsia" w:ascii="宋体" w:hAnsi="宋体"/>
          <w:bCs/>
          <w:kern w:val="0"/>
          <w:sz w:val="24"/>
        </w:rPr>
        <w:t>）高处平台作业作业人员未系安全带的，罚款</w:t>
      </w:r>
      <w:r>
        <w:rPr>
          <w:rFonts w:hint="eastAsia" w:ascii="宋体" w:hAnsi="宋体"/>
          <w:bCs/>
          <w:kern w:val="0"/>
          <w:sz w:val="24"/>
          <w:lang w:val="en-US" w:eastAsia="zh-CN"/>
        </w:rPr>
        <w:t>2</w:t>
      </w:r>
      <w:r>
        <w:rPr>
          <w:rFonts w:ascii="宋体" w:hAnsi="宋体"/>
          <w:bCs/>
          <w:kern w:val="0"/>
          <w:sz w:val="24"/>
        </w:rPr>
        <w:t>00</w:t>
      </w:r>
      <w:r>
        <w:rPr>
          <w:rFonts w:hint="eastAsia" w:ascii="宋体" w:hAnsi="宋体"/>
          <w:bCs/>
          <w:kern w:val="0"/>
          <w:sz w:val="24"/>
        </w:rPr>
        <w:t>元/人次。</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手持电动工具</w:t>
      </w:r>
    </w:p>
    <w:p>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numPr>
          <w:ilvl w:val="0"/>
          <w:numId w:val="1"/>
        </w:numPr>
        <w:spacing w:line="360" w:lineRule="auto"/>
        <w:ind w:left="425" w:hanging="425"/>
        <w:rPr>
          <w:rFonts w:ascii="宋体" w:hAnsi="宋体"/>
          <w:b/>
          <w:bCs/>
          <w:kern w:val="0"/>
          <w:sz w:val="24"/>
        </w:rPr>
      </w:pPr>
      <w:r>
        <w:rPr>
          <w:rFonts w:hint="eastAsia" w:ascii="宋体" w:hAnsi="宋体"/>
          <w:b/>
          <w:bCs/>
          <w:kern w:val="0"/>
          <w:sz w:val="24"/>
        </w:rPr>
        <w:t>移动式梯子</w:t>
      </w:r>
    </w:p>
    <w:p>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w:t>
      </w:r>
      <w:r>
        <w:rPr>
          <w:rFonts w:hint="eastAsia" w:ascii="宋体" w:hAnsi="宋体"/>
          <w:bCs/>
          <w:kern w:val="0"/>
          <w:sz w:val="24"/>
          <w:lang w:val="en-US" w:eastAsia="zh-CN"/>
        </w:rPr>
        <w:t>2</w:t>
      </w:r>
      <w:r>
        <w:rPr>
          <w:rFonts w:hint="eastAsia" w:ascii="宋体" w:hAnsi="宋体"/>
          <w:bCs/>
          <w:kern w:val="0"/>
          <w:sz w:val="24"/>
        </w:rPr>
        <w:t>00元。</w:t>
      </w:r>
    </w:p>
    <w:p>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w:t>
      </w:r>
      <w:r>
        <w:rPr>
          <w:rFonts w:hint="eastAsia" w:ascii="宋体" w:hAnsi="宋体"/>
          <w:bCs/>
          <w:kern w:val="0"/>
          <w:sz w:val="24"/>
          <w:lang w:val="en-US" w:eastAsia="zh-CN"/>
        </w:rPr>
        <w:t>1</w:t>
      </w:r>
      <w:r>
        <w:rPr>
          <w:rFonts w:ascii="宋体" w:hAnsi="宋体"/>
          <w:bCs/>
          <w:kern w:val="0"/>
          <w:sz w:val="24"/>
        </w:rPr>
        <w:t>00</w:t>
      </w:r>
      <w:r>
        <w:rPr>
          <w:rFonts w:hint="eastAsia" w:ascii="宋体" w:hAnsi="宋体"/>
          <w:bCs/>
          <w:kern w:val="0"/>
          <w:sz w:val="24"/>
        </w:rPr>
        <w:t>元。</w:t>
      </w:r>
    </w:p>
    <w:p>
      <w:pPr>
        <w:numPr>
          <w:ilvl w:val="0"/>
          <w:numId w:val="1"/>
        </w:numPr>
        <w:spacing w:line="360" w:lineRule="auto"/>
        <w:ind w:left="425" w:hanging="425"/>
        <w:rPr>
          <w:rFonts w:hint="eastAsia" w:ascii="宋体" w:hAnsi="宋体"/>
          <w:b/>
          <w:bCs/>
          <w:kern w:val="0"/>
          <w:sz w:val="24"/>
        </w:rPr>
      </w:pPr>
      <w:r>
        <w:rPr>
          <w:rFonts w:hint="eastAsia" w:ascii="宋体" w:hAnsi="宋体"/>
          <w:b/>
          <w:bCs/>
          <w:kern w:val="0"/>
          <w:sz w:val="24"/>
        </w:rPr>
        <w:t>高处作业</w:t>
      </w:r>
    </w:p>
    <w:p>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hint="eastAsia" w:ascii="宋体" w:hAnsi="宋体"/>
          <w:bCs/>
          <w:kern w:val="0"/>
          <w:sz w:val="24"/>
          <w:lang w:val="en-US" w:eastAsia="zh-CN"/>
        </w:rPr>
        <w:t>2</w:t>
      </w:r>
      <w:r>
        <w:rPr>
          <w:rFonts w:ascii="宋体" w:hAnsi="宋体"/>
          <w:bCs/>
          <w:kern w:val="0"/>
          <w:sz w:val="24"/>
        </w:rPr>
        <w:t>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w:t>
      </w:r>
      <w:r>
        <w:rPr>
          <w:rFonts w:hint="eastAsia" w:ascii="宋体" w:hAnsi="宋体"/>
          <w:bCs/>
          <w:kern w:val="0"/>
          <w:sz w:val="24"/>
          <w:lang w:val="en-US" w:eastAsia="zh-CN"/>
        </w:rPr>
        <w:t>2</w:t>
      </w:r>
      <w:r>
        <w:rPr>
          <w:rFonts w:hint="eastAsia" w:ascii="宋体" w:hAnsi="宋体"/>
          <w:bCs/>
          <w:kern w:val="0"/>
          <w:sz w:val="24"/>
        </w:rPr>
        <w:t>00元/人。</w:t>
      </w:r>
    </w:p>
    <w:p>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pPr>
        <w:numPr>
          <w:ilvl w:val="0"/>
          <w:numId w:val="1"/>
        </w:numPr>
        <w:spacing w:line="360" w:lineRule="auto"/>
        <w:ind w:left="425" w:hanging="425"/>
        <w:rPr>
          <w:rFonts w:hint="eastAsia" w:ascii="宋体" w:hAnsi="宋体"/>
          <w:b/>
          <w:bCs/>
          <w:kern w:val="0"/>
          <w:sz w:val="24"/>
        </w:rPr>
      </w:pPr>
      <w:r>
        <w:rPr>
          <w:rFonts w:hint="eastAsia" w:ascii="宋体" w:hAnsi="宋体"/>
          <w:b/>
          <w:bCs/>
          <w:kern w:val="0"/>
          <w:sz w:val="24"/>
        </w:rPr>
        <w:t>焊接、切割作业（检查评价表</w:t>
      </w:r>
      <w:r>
        <w:rPr>
          <w:rFonts w:ascii="宋体" w:hAnsi="宋体"/>
          <w:b/>
          <w:bCs/>
          <w:kern w:val="0"/>
          <w:sz w:val="24"/>
        </w:rPr>
        <w:t>95</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（1）安排没有取得特种作业操作资格证书人员进行作业的，可责令停止作业并罚款</w:t>
      </w:r>
      <w:r>
        <w:rPr>
          <w:rFonts w:hint="eastAsia" w:ascii="宋体" w:hAnsi="宋体"/>
          <w:bCs/>
          <w:kern w:val="0"/>
          <w:sz w:val="24"/>
          <w:lang w:val="en-US" w:eastAsia="zh-CN"/>
        </w:rPr>
        <w:t>3</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（2）现场作业人员没有按规定和要求正确佩戴和使用劳动防护用品，罚款100元/人次。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（3）焊接、切割工作前未清理周围的易燃物，工作结束后未检查清理遗留物，以致留下火灾隐患，罚款</w:t>
      </w:r>
      <w:r>
        <w:rPr>
          <w:rFonts w:ascii="宋体" w:hAnsi="宋体"/>
          <w:bCs/>
          <w:kern w:val="0"/>
          <w:sz w:val="24"/>
        </w:rPr>
        <w:t>200</w:t>
      </w:r>
      <w:r>
        <w:rPr>
          <w:rFonts w:hint="eastAsia" w:ascii="宋体" w:hAnsi="宋体"/>
          <w:bCs/>
          <w:kern w:val="0"/>
          <w:sz w:val="24"/>
        </w:rPr>
        <w:t>元/处。</w:t>
      </w:r>
    </w:p>
    <w:p>
      <w:pPr>
        <w:numPr>
          <w:ilvl w:val="0"/>
          <w:numId w:val="1"/>
        </w:numPr>
        <w:spacing w:line="360" w:lineRule="auto"/>
        <w:ind w:left="425" w:hanging="425"/>
        <w:rPr>
          <w:rFonts w:hint="eastAsia" w:ascii="宋体" w:hAnsi="宋体"/>
          <w:b/>
          <w:bCs/>
          <w:kern w:val="0"/>
          <w:sz w:val="24"/>
        </w:rPr>
      </w:pPr>
      <w:r>
        <w:rPr>
          <w:rFonts w:hint="eastAsia" w:ascii="宋体" w:hAnsi="宋体"/>
          <w:b/>
          <w:bCs/>
          <w:kern w:val="0"/>
          <w:sz w:val="24"/>
        </w:rPr>
        <w:t>人员作业行为</w:t>
      </w:r>
    </w:p>
    <w:p>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hint="eastAsia" w:ascii="宋体" w:hAnsi="宋体"/>
          <w:bCs/>
          <w:kern w:val="0"/>
          <w:sz w:val="24"/>
          <w:lang w:val="en-US" w:eastAsia="zh-CN"/>
        </w:rPr>
        <w:t>2</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hint="eastAsia" w:ascii="宋体" w:hAnsi="宋体"/>
          <w:bCs/>
          <w:kern w:val="0"/>
          <w:sz w:val="24"/>
          <w:lang w:val="en-US" w:eastAsia="zh-CN"/>
        </w:rPr>
        <w:t>2</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pPr>
        <w:spacing w:line="360" w:lineRule="auto"/>
        <w:ind w:firstLine="420" w:firstLineChars="200"/>
      </w:pPr>
      <w:bookmarkStart w:id="5" w:name="_GoBack"/>
      <w:bookmarkEnd w:id="5"/>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5B0D2E"/>
    <w:multiLevelType w:val="singleLevel"/>
    <w:tmpl w:val="B25B0D2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D17D4B"/>
    <w:rsid w:val="074E31EB"/>
    <w:rsid w:val="0F204CAE"/>
    <w:rsid w:val="12DA130F"/>
    <w:rsid w:val="13BF0F0B"/>
    <w:rsid w:val="166D647B"/>
    <w:rsid w:val="16BF25DE"/>
    <w:rsid w:val="1A5678D5"/>
    <w:rsid w:val="1D62163F"/>
    <w:rsid w:val="25C15D85"/>
    <w:rsid w:val="2E3B7BEF"/>
    <w:rsid w:val="3082251D"/>
    <w:rsid w:val="39543984"/>
    <w:rsid w:val="39571F37"/>
    <w:rsid w:val="3A8606FA"/>
    <w:rsid w:val="3A894BAB"/>
    <w:rsid w:val="3B253F1D"/>
    <w:rsid w:val="3E511A75"/>
    <w:rsid w:val="42E13110"/>
    <w:rsid w:val="44792CB3"/>
    <w:rsid w:val="459A4156"/>
    <w:rsid w:val="46FB2F19"/>
    <w:rsid w:val="4A4B656A"/>
    <w:rsid w:val="4CD320C4"/>
    <w:rsid w:val="4CEB38DC"/>
    <w:rsid w:val="55A76BA7"/>
    <w:rsid w:val="5A653D34"/>
    <w:rsid w:val="5BDF6588"/>
    <w:rsid w:val="5CFF38F9"/>
    <w:rsid w:val="5E23255E"/>
    <w:rsid w:val="5F31731E"/>
    <w:rsid w:val="68156176"/>
    <w:rsid w:val="6A1D28E8"/>
    <w:rsid w:val="6D1A1A0A"/>
    <w:rsid w:val="6ECB26DC"/>
    <w:rsid w:val="735B70B0"/>
    <w:rsid w:val="75002E04"/>
    <w:rsid w:val="79ED078C"/>
    <w:rsid w:val="7B0B060C"/>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35</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王能</cp:lastModifiedBy>
  <dcterms:modified xsi:type="dcterms:W3CDTF">2025-10-13T06:29:07Z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DC9B952FB5B4476E8EF07087B6BB4542</vt:lpwstr>
  </property>
</Properties>
</file>