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综合评分办法</w:t>
      </w:r>
    </w:p>
    <w:p>
      <w:pPr>
        <w:pStyle w:val="4"/>
        <w:spacing w:line="360" w:lineRule="auto"/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报价人在《响应文件》中填写、提供相应的信息，采购人对报价人进行综合评估。</w:t>
      </w:r>
    </w:p>
    <w:p>
      <w:pPr>
        <w:pStyle w:val="4"/>
        <w:jc w:val="left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1.企业信用核查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报价人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没有被市场监督管理机关在国家企业信用信息公示系统（www.gsxt.gov.cn）中列入严重违法失信企业名单，没有被“信用中国”网（www.creditchina.gov.cn）列入失信被执行人名单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报价人在响应文件中提供相应网站查询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截图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left="420" w:hanging="42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若报价人在上述网站中均未有不良记录，报价人进入后续评审阶段。</w:t>
      </w:r>
    </w:p>
    <w:p>
      <w:pPr>
        <w:numPr>
          <w:ilvl w:val="0"/>
          <w:numId w:val="1"/>
        </w:numPr>
        <w:spacing w:line="360" w:lineRule="auto"/>
        <w:ind w:left="420" w:hanging="420" w:firstLineChars="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若报价人在上述任意一个网站中存在有不良记录，报价人不能进入后续评审阶段，且不能成为本次采购项目的供应商。</w:t>
      </w:r>
    </w:p>
    <w:p>
      <w:pPr>
        <w:pStyle w:val="4"/>
        <w:jc w:val="left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Cs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评审办法</w:t>
      </w:r>
    </w:p>
    <w:p>
      <w:pPr>
        <w:numPr>
          <w:ilvl w:val="-1"/>
          <w:numId w:val="0"/>
        </w:numPr>
        <w:suppressAutoHyphens/>
        <w:spacing w:line="360" w:lineRule="auto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2.1整体响应评审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（满分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60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分）</w:t>
      </w:r>
    </w:p>
    <w:tbl>
      <w:tblPr>
        <w:tblStyle w:val="6"/>
        <w:tblW w:w="86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808"/>
        <w:gridCol w:w="956"/>
        <w:gridCol w:w="4892"/>
        <w:gridCol w:w="696"/>
        <w:gridCol w:w="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616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suppressAutoHyphens/>
              <w:spacing w:line="24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808" w:type="dxa"/>
            <w:vMerge w:val="restart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评审要素</w:t>
            </w:r>
          </w:p>
        </w:tc>
        <w:tc>
          <w:tcPr>
            <w:tcW w:w="956" w:type="dxa"/>
            <w:vMerge w:val="restart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详细评审项</w:t>
            </w:r>
          </w:p>
        </w:tc>
        <w:tc>
          <w:tcPr>
            <w:tcW w:w="4892" w:type="dxa"/>
            <w:vMerge w:val="restart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评审标准</w:t>
            </w:r>
          </w:p>
        </w:tc>
        <w:tc>
          <w:tcPr>
            <w:tcW w:w="1345" w:type="dxa"/>
            <w:gridSpan w:val="2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jc w:val="center"/>
        </w:trPr>
        <w:tc>
          <w:tcPr>
            <w:tcW w:w="616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suppressAutoHyphens/>
              <w:spacing w:line="24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808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56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892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分项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  <w:lang w:val="en-US" w:eastAsia="zh-CN"/>
              </w:rPr>
              <w:t>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6" w:type="dxa"/>
            <w:vAlign w:val="center"/>
          </w:tcPr>
          <w:p>
            <w:pPr>
              <w:numPr>
                <w:ilvl w:val="0"/>
                <w:numId w:val="2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808" w:type="dxa"/>
            <w:vMerge w:val="restart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整体响应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评分</w:t>
            </w:r>
          </w:p>
        </w:tc>
        <w:tc>
          <w:tcPr>
            <w:tcW w:w="956" w:type="dxa"/>
            <w:vAlign w:val="center"/>
          </w:tcPr>
          <w:p>
            <w:pPr>
              <w:suppressAutoHyphens/>
              <w:spacing w:line="240" w:lineRule="auto"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企业质量管理机制</w:t>
            </w:r>
          </w:p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892" w:type="dxa"/>
            <w:vAlign w:val="center"/>
          </w:tcPr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根据各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提供的企业质量管理机制证明材</w:t>
            </w:r>
          </w:p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料，横向比较所有有效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报价人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情况：</w:t>
            </w:r>
          </w:p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具有质量管理体系认证证书（ISO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9001）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得5分；</w:t>
            </w:r>
          </w:p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具有完备的企业质量管理体系、机制及措得 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分；</w:t>
            </w:r>
          </w:p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具有一般的企业质量管理体系、机制及措施，</w:t>
            </w:r>
          </w:p>
          <w:p>
            <w:pPr>
              <w:numPr>
                <w:ilvl w:val="-1"/>
                <w:numId w:val="0"/>
              </w:numPr>
              <w:suppressAutoHyphens/>
              <w:spacing w:line="240" w:lineRule="auto"/>
              <w:ind w:left="0" w:firstLine="420" w:firstLineChars="2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得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分；</w:t>
            </w:r>
          </w:p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企业质量管理体系、机制措施不齐全，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得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分；</w:t>
            </w:r>
          </w:p>
          <w:p>
            <w:pPr>
              <w:numPr>
                <w:ilvl w:val="0"/>
                <w:numId w:val="3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未建立企业质量管理体系、机制及措施得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分。</w:t>
            </w: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0-10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  <w:jc w:val="center"/>
        </w:trPr>
        <w:tc>
          <w:tcPr>
            <w:tcW w:w="616" w:type="dxa"/>
            <w:vAlign w:val="center"/>
          </w:tcPr>
          <w:p>
            <w:pPr>
              <w:numPr>
                <w:ilvl w:val="0"/>
                <w:numId w:val="2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808" w:type="dxa"/>
            <w:vMerge w:val="continue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95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企业信息安全管理机制</w:t>
            </w:r>
          </w:p>
        </w:tc>
        <w:tc>
          <w:tcPr>
            <w:tcW w:w="4892" w:type="dxa"/>
            <w:vAlign w:val="center"/>
          </w:tcPr>
          <w:p>
            <w:pPr>
              <w:suppressAutoHyphens/>
              <w:spacing w:line="240" w:lineRule="auto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根据各报价人提供的企业信息安全管理机制证明材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横向比较所有有效报价人情况：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信息安全管理体系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认证证书（ISO27001-1）得5分；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具有完备的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信息安全管理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体系、机制及措施，得 5 分；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具有一般的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信息安全管理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体系、机制及措施，</w:t>
            </w:r>
          </w:p>
          <w:p>
            <w:pPr>
              <w:suppressAutoHyphens/>
              <w:spacing w:line="240" w:lineRule="auto"/>
              <w:ind w:firstLine="420" w:firstLineChars="20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得 3分；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企业</w:t>
            </w: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lang w:val="en-US" w:eastAsia="zh-CN" w:bidi="ar-SA"/>
              </w:rPr>
              <w:t>信息安全管理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体系、机制措施不齐全，得 1分；</w:t>
            </w:r>
          </w:p>
          <w:p>
            <w:pPr>
              <w:numPr>
                <w:ilvl w:val="0"/>
                <w:numId w:val="4"/>
              </w:numPr>
              <w:suppressAutoHyphens/>
              <w:spacing w:line="240" w:lineRule="auto"/>
              <w:ind w:left="420" w:hanging="42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未建立企业质量管理体系、机制及措施得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分。</w:t>
            </w: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0-10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6" w:type="dxa"/>
            <w:vAlign w:val="center"/>
          </w:tcPr>
          <w:p>
            <w:pPr>
              <w:numPr>
                <w:ilvl w:val="0"/>
                <w:numId w:val="2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808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5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企业盈利情况</w:t>
            </w:r>
          </w:p>
        </w:tc>
        <w:tc>
          <w:tcPr>
            <w:tcW w:w="4892" w:type="dxa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Cs w:val="21"/>
              </w:rPr>
              <w:t>成立 3 年及以上的响应人：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连续三年盈利，得 5分；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两年盈利，得 3 分；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一年盈利，得 1 分；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无盈利得 0 分。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新成立满两年的响应人，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连续两年盈利，得 5 分；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left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一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szCs w:val="21"/>
              </w:rPr>
              <w:t xml:space="preserve">盈利，得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Cs w:val="21"/>
              </w:rPr>
              <w:t>分。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420" w:hanging="420"/>
              <w:jc w:val="both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无盈利得 0 分。</w:t>
            </w:r>
          </w:p>
          <w:p>
            <w:pPr>
              <w:widowControl/>
              <w:numPr>
                <w:ilvl w:val="0"/>
                <w:numId w:val="6"/>
              </w:numPr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新成立不满两年的响应人，本项得 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Cs w:val="21"/>
              </w:rPr>
              <w:t>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注：1.净利润值大于 0 为盈利，截止时间在当年 6 月 30 日及以前，未出具上年度财务报表时可上传前一年度财务报表；6 月 30 日以后，应上传上年度财务报表，未按年份和时间要求提供财务报表得 0 分。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left"/>
              <w:textAlignment w:val="auto"/>
              <w:rPr>
                <w:rFonts w:hint="eastAsia"/>
                <w:lang w:val="zh-CN" w:eastAsia="zh-CN"/>
              </w:rPr>
            </w:pP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0-5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  <w:jc w:val="center"/>
        </w:trPr>
        <w:tc>
          <w:tcPr>
            <w:tcW w:w="616" w:type="dxa"/>
            <w:vAlign w:val="center"/>
          </w:tcPr>
          <w:p>
            <w:pPr>
              <w:numPr>
                <w:ilvl w:val="0"/>
                <w:numId w:val="2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808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95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企业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相</w:t>
            </w:r>
          </w:p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关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类型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业绩情况</w:t>
            </w:r>
            <w:bookmarkEnd w:id="0"/>
          </w:p>
        </w:tc>
        <w:tc>
          <w:tcPr>
            <w:tcW w:w="4892" w:type="dxa"/>
            <w:vAlign w:val="center"/>
          </w:tcPr>
          <w:p>
            <w:pPr>
              <w:pStyle w:val="3"/>
              <w:numPr>
                <w:ilvl w:val="-1"/>
                <w:numId w:val="0"/>
              </w:numPr>
              <w:spacing w:after="0"/>
              <w:ind w:left="0" w:firstLine="0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提供2022年1月1日至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zCs w:val="21"/>
              </w:rPr>
              <w:t>截止日前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涉及网络维护</w:t>
            </w:r>
            <w:r>
              <w:rPr>
                <w:rFonts w:hint="eastAsia" w:ascii="宋体" w:hAnsi="宋体" w:eastAsia="宋体" w:cs="宋体"/>
                <w:szCs w:val="21"/>
              </w:rPr>
              <w:t>服务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的相关</w:t>
            </w:r>
            <w:r>
              <w:rPr>
                <w:rFonts w:hint="eastAsia" w:ascii="宋体" w:hAnsi="宋体" w:eastAsia="宋体" w:cs="宋体"/>
                <w:szCs w:val="21"/>
              </w:rPr>
              <w:t>合同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Cs w:val="21"/>
              </w:rPr>
              <w:t>要求提供合同（应包含封面页、服务内容页、盖章签字页等页面）等证明材料。若所提供合同证明材料与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网络维护</w:t>
            </w:r>
            <w:r>
              <w:rPr>
                <w:rFonts w:hint="eastAsia" w:ascii="宋体" w:hAnsi="宋体" w:eastAsia="宋体" w:cs="宋体"/>
                <w:szCs w:val="21"/>
              </w:rPr>
              <w:t>服务无关，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该合同不计入数量。</w:t>
            </w:r>
          </w:p>
          <w:p>
            <w:pPr>
              <w:pStyle w:val="3"/>
              <w:numPr>
                <w:ilvl w:val="0"/>
                <w:numId w:val="8"/>
              </w:numPr>
              <w:spacing w:after="0"/>
              <w:ind w:left="420" w:hanging="42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合同数量 5份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及以上</w:t>
            </w:r>
            <w:r>
              <w:rPr>
                <w:rFonts w:hint="eastAsia" w:ascii="宋体" w:hAnsi="宋体" w:eastAsia="宋体" w:cs="宋体"/>
                <w:szCs w:val="21"/>
              </w:rPr>
              <w:t>，得 15 分；</w:t>
            </w:r>
          </w:p>
          <w:p>
            <w:pPr>
              <w:pStyle w:val="3"/>
              <w:numPr>
                <w:ilvl w:val="0"/>
                <w:numId w:val="8"/>
              </w:numPr>
              <w:spacing w:after="0"/>
              <w:ind w:left="420" w:hanging="420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合同数量 4 份，得 10 分；</w:t>
            </w:r>
          </w:p>
          <w:p>
            <w:pPr>
              <w:pStyle w:val="3"/>
              <w:numPr>
                <w:ilvl w:val="0"/>
                <w:numId w:val="8"/>
              </w:numPr>
              <w:spacing w:after="0"/>
              <w:ind w:left="420" w:hanging="420"/>
              <w:rPr>
                <w:rFonts w:hint="default" w:ascii="Arial" w:hAnsi="Arial" w:eastAsiaTheme="minorEastAsia" w:cstheme="minorBidi"/>
                <w:szCs w:val="24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合同数量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 xml:space="preserve"> 3</w:t>
            </w:r>
            <w:r>
              <w:rPr>
                <w:rFonts w:hint="eastAsia" w:ascii="宋体" w:hAnsi="宋体" w:eastAsia="宋体" w:cs="宋体"/>
                <w:szCs w:val="21"/>
              </w:rPr>
              <w:t>份及以下，得 5 分；</w:t>
            </w:r>
          </w:p>
          <w:p>
            <w:pPr>
              <w:pStyle w:val="3"/>
              <w:numPr>
                <w:ilvl w:val="0"/>
                <w:numId w:val="8"/>
              </w:numPr>
              <w:spacing w:after="0"/>
              <w:ind w:left="420" w:hanging="42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合同数量0份，得0分</w:t>
            </w: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0-15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6" w:type="dxa"/>
            <w:vAlign w:val="center"/>
          </w:tcPr>
          <w:p>
            <w:pPr>
              <w:numPr>
                <w:ilvl w:val="0"/>
                <w:numId w:val="2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808" w:type="dxa"/>
            <w:vMerge w:val="continue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95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bookmarkStart w:id="1" w:name="OLE_LINK2"/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服务方案</w:t>
            </w:r>
            <w:bookmarkEnd w:id="1"/>
          </w:p>
        </w:tc>
        <w:tc>
          <w:tcPr>
            <w:tcW w:w="4892" w:type="dxa"/>
            <w:vAlign w:val="center"/>
          </w:tcPr>
          <w:p>
            <w:pPr>
              <w:pStyle w:val="2"/>
              <w:numPr>
                <w:ilvl w:val="-1"/>
                <w:numId w:val="0"/>
              </w:numPr>
              <w:ind w:left="0" w:firstLine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针对本次采购项目，报价人需提供相应服务方案</w:t>
            </w:r>
          </w:p>
          <w:p>
            <w:pPr>
              <w:pStyle w:val="2"/>
              <w:numPr>
                <w:ilvl w:val="0"/>
                <w:numId w:val="9"/>
              </w:numPr>
              <w:ind w:left="420" w:hanging="42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深刻理解采购文件中所有要求，对项目背景、现状、目标等认识精确到位，分析全面准确、描述清晰详细，得</w:t>
            </w:r>
            <w:r>
              <w:rPr>
                <w:rFonts w:hint="eastAsia"/>
                <w:lang w:val="en-US" w:eastAsia="zh-CN"/>
              </w:rPr>
              <w:t>11</w:t>
            </w: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default"/>
                <w:lang w:val="en-US" w:eastAsia="zh-CN"/>
              </w:rPr>
              <w:t>5分；</w:t>
            </w:r>
          </w:p>
          <w:p>
            <w:pPr>
              <w:pStyle w:val="2"/>
              <w:numPr>
                <w:ilvl w:val="0"/>
                <w:numId w:val="9"/>
              </w:numPr>
              <w:ind w:left="420" w:hanging="42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基本理解采购文件中所有要求，对项目背景、现状、目标等认识到位，分析准确、描述详细，得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default"/>
                <w:lang w:val="en-US" w:eastAsia="zh-CN"/>
              </w:rPr>
              <w:t>分；</w:t>
            </w:r>
          </w:p>
          <w:p>
            <w:pPr>
              <w:pStyle w:val="2"/>
              <w:numPr>
                <w:ilvl w:val="0"/>
                <w:numId w:val="9"/>
              </w:numPr>
              <w:ind w:left="420" w:hanging="420"/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对采购文件理解不够全面，对项目背景、现状、目标等认识不够到位、分析不够准确、描述不够详细，得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default"/>
                <w:lang w:val="en-US" w:eastAsia="zh-CN"/>
              </w:rPr>
              <w:t>-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default"/>
                <w:lang w:val="en-US" w:eastAsia="zh-CN"/>
              </w:rPr>
              <w:t>分；</w:t>
            </w:r>
          </w:p>
          <w:p>
            <w:pPr>
              <w:pStyle w:val="2"/>
              <w:numPr>
                <w:ilvl w:val="0"/>
                <w:numId w:val="9"/>
              </w:numPr>
              <w:ind w:left="420" w:hanging="42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其他情况或没有内容</w:t>
            </w:r>
            <w:r>
              <w:rPr>
                <w:rFonts w:hint="eastAsia"/>
                <w:lang w:val="en-US" w:eastAsia="zh-CN"/>
              </w:rPr>
              <w:t>，</w:t>
            </w:r>
            <w:r>
              <w:rPr>
                <w:rFonts w:hint="default"/>
                <w:lang w:val="en-US" w:eastAsia="zh-CN"/>
              </w:rPr>
              <w:t>得</w:t>
            </w:r>
            <w:r>
              <w:rPr>
                <w:rFonts w:hint="eastAsia"/>
                <w:lang w:val="en-US" w:eastAsia="zh-CN"/>
              </w:rPr>
              <w:t>0分</w:t>
            </w:r>
            <w:r>
              <w:rPr>
                <w:rFonts w:hint="default"/>
                <w:lang w:val="en-US" w:eastAsia="zh-CN"/>
              </w:rPr>
              <w:t>。</w:t>
            </w: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0-10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16" w:type="dxa"/>
            <w:vAlign w:val="center"/>
          </w:tcPr>
          <w:p>
            <w:pPr>
              <w:numPr>
                <w:ilvl w:val="0"/>
                <w:numId w:val="2"/>
              </w:numPr>
              <w:suppressAutoHyphens/>
              <w:spacing w:line="240" w:lineRule="auto"/>
              <w:ind w:left="425" w:leftChars="0" w:hanging="425" w:firstLine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808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zh-CN"/>
              </w:rPr>
            </w:pPr>
          </w:p>
        </w:tc>
        <w:tc>
          <w:tcPr>
            <w:tcW w:w="95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响应文件</w:t>
            </w:r>
            <w:r>
              <w:rPr>
                <w:rFonts w:hint="eastAsia" w:ascii="宋体" w:hAnsi="宋体" w:eastAsia="宋体" w:cs="宋体"/>
                <w:szCs w:val="21"/>
              </w:rPr>
              <w:t>完整性、规范性</w:t>
            </w:r>
          </w:p>
        </w:tc>
        <w:tc>
          <w:tcPr>
            <w:tcW w:w="4892" w:type="dxa"/>
            <w:vAlign w:val="center"/>
          </w:tcPr>
          <w:p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响应文件有序、规范、完整、详实，得7-10分；</w:t>
            </w:r>
          </w:p>
          <w:p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响应文件有序、规范、完整，得4-6分；</w:t>
            </w:r>
          </w:p>
          <w:p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响应文件一般，得0-3分。</w:t>
            </w: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0-5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72" w:type="dxa"/>
            <w:gridSpan w:val="4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合计</w:t>
            </w:r>
          </w:p>
        </w:tc>
        <w:tc>
          <w:tcPr>
            <w:tcW w:w="696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0-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649" w:type="dxa"/>
            <w:vAlign w:val="center"/>
          </w:tcPr>
          <w:p>
            <w:pPr>
              <w:suppressAutoHyphens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60</w:t>
            </w:r>
          </w:p>
        </w:tc>
      </w:tr>
    </w:tbl>
    <w:p>
      <w:pPr>
        <w:numPr>
          <w:ilvl w:val="-1"/>
          <w:numId w:val="0"/>
        </w:numPr>
        <w:suppressAutoHyphens/>
        <w:spacing w:line="360" w:lineRule="auto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2.2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价格评审（满分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0分）</w:t>
      </w:r>
    </w:p>
    <w:tbl>
      <w:tblPr>
        <w:tblStyle w:val="5"/>
        <w:tblW w:w="8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3"/>
        <w:gridCol w:w="68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价格分计算方法名称</w:t>
            </w:r>
          </w:p>
        </w:tc>
        <w:tc>
          <w:tcPr>
            <w:tcW w:w="6886" w:type="dxa"/>
          </w:tcPr>
          <w:p>
            <w:pPr>
              <w:spacing w:line="400" w:lineRule="exact"/>
            </w:pPr>
            <w:r>
              <w:rPr>
                <w:b w:val="0"/>
              </w:rPr>
              <w:t>单边法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9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基准价计算方法</w:t>
            </w:r>
          </w:p>
        </w:tc>
        <w:tc>
          <w:tcPr>
            <w:tcW w:w="6886" w:type="dxa"/>
          </w:tcPr>
          <w:p>
            <w:pPr>
              <w:spacing w:line="400" w:lineRule="exact"/>
            </w:pPr>
            <w:r>
              <w:rPr>
                <w:b w:val="0"/>
              </w:rPr>
              <w:t>1、进入价格分计算的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取</w:t>
            </w:r>
            <w:r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整体响应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评分</w:t>
            </w:r>
            <w:r>
              <w:rPr>
                <w:b w:val="0"/>
              </w:rPr>
              <w:t>加权总分排名前BP%的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，按比例HP%、LP%分别去掉最高、最低价格后（当排名前BP%的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个数少于等于L个时，不去最高最低价），计算平均价作为Y平均。</w:t>
            </w:r>
          </w:p>
          <w:p>
            <w:pPr>
              <w:spacing w:line="400" w:lineRule="exact"/>
              <w:rPr>
                <w:rFonts w:hint="default" w:eastAsiaTheme="minorEastAsia"/>
                <w:lang w:val="en-US" w:eastAsia="zh-CN"/>
              </w:rPr>
            </w:pPr>
            <w:r>
              <w:rPr>
                <w:b w:val="0"/>
              </w:rPr>
              <w:t>2、计算基准价，Y基准＝Y平均×（1－X），X为下浮率，Y基准按四舍五入法保留两位小数。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3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价格分计算公式</w:t>
            </w:r>
          </w:p>
        </w:tc>
        <w:tc>
          <w:tcPr>
            <w:tcW w:w="6886" w:type="dxa"/>
          </w:tcPr>
          <w:p>
            <w:pPr>
              <w:spacing w:line="400" w:lineRule="exact"/>
            </w:pPr>
            <w:r>
              <w:rPr>
                <w:b w:val="0"/>
              </w:rPr>
              <w:t>1、Yi为某</w:t>
            </w:r>
            <w:r>
              <w:rPr>
                <w:rFonts w:hint="eastAsia"/>
                <w:b w:val="0"/>
                <w:lang w:eastAsia="zh-CN"/>
              </w:rPr>
              <w:t>报价人</w:t>
            </w:r>
            <w:r>
              <w:rPr>
                <w:b w:val="0"/>
              </w:rPr>
              <w:t>的</w:t>
            </w:r>
            <w:r>
              <w:rPr>
                <w:rFonts w:hint="eastAsia"/>
                <w:b w:val="0"/>
                <w:lang w:val="en-US" w:eastAsia="zh-CN"/>
              </w:rPr>
              <w:t>报</w:t>
            </w:r>
            <w:r>
              <w:rPr>
                <w:b w:val="0"/>
              </w:rPr>
              <w:t>价；Qi为计算得分，按四舍五入法保留两位小数。</w:t>
            </w:r>
          </w:p>
          <w:p>
            <w:pPr>
              <w:spacing w:line="400" w:lineRule="exact"/>
            </w:pPr>
            <w:r>
              <w:rPr>
                <w:b w:val="0"/>
              </w:rPr>
              <w:t>2、当Yi＞Y基准，Qi＝报价满分－（Yi－Y基准）/Y基准×报价满分×RH。</w:t>
            </w:r>
          </w:p>
          <w:p>
            <w:pPr>
              <w:spacing w:line="400" w:lineRule="exact"/>
            </w:pPr>
            <w:r>
              <w:rPr>
                <w:b w:val="0"/>
              </w:rPr>
              <w:t>3、当Yi=Y基准，Qi=报价满分。</w:t>
            </w:r>
          </w:p>
          <w:p>
            <w:pPr>
              <w:spacing w:line="400" w:lineRule="exact"/>
            </w:pPr>
            <w:r>
              <w:rPr>
                <w:b w:val="0"/>
              </w:rPr>
              <w:t>4、当Yi＜Y基准，Qi＝报价满分－（Y基准－Yi）/Y基准×报价满分×RL。</w:t>
            </w:r>
          </w:p>
          <w:p>
            <w:pPr>
              <w:spacing w:line="400" w:lineRule="exact"/>
              <w:ind w:left="0" w:leftChars="0" w:firstLineChars="0"/>
              <w:rPr>
                <w:b w:val="0"/>
              </w:rPr>
            </w:pPr>
            <w:r>
              <w:rPr>
                <w:b w:val="0"/>
              </w:rPr>
              <w:t>5、当Qi＜0，按Qi=0分计。</w:t>
            </w:r>
          </w:p>
          <w:p>
            <w:pPr>
              <w:spacing w:line="400" w:lineRule="exact"/>
              <w:rPr>
                <w:rFonts w:hint="default"/>
                <w:lang w:val="en-US"/>
              </w:rPr>
            </w:pPr>
            <w:r>
              <w:rPr>
                <w:rFonts w:hint="eastAsia"/>
                <w:b w:val="0"/>
                <w:lang w:val="en-US" w:eastAsia="zh-CN"/>
              </w:rPr>
              <w:t>6、</w:t>
            </w:r>
            <w:r>
              <w:rPr>
                <w:rFonts w:hint="eastAsia"/>
                <w:lang w:val="en-US" w:eastAsia="zh-CN"/>
              </w:rPr>
              <w:t>报价低于本采购最高限价80%，需提供成本分析报告；应提供而</w:t>
            </w:r>
            <w:bookmarkStart w:id="2" w:name="_GoBack"/>
            <w:bookmarkEnd w:id="2"/>
            <w:r>
              <w:rPr>
                <w:rFonts w:hint="eastAsia"/>
                <w:lang w:val="en-US" w:eastAsia="zh-CN"/>
              </w:rPr>
              <w:t>未提供者，本项价格评审得0分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</w:pPr>
            <w:r>
              <w:rPr>
                <w:b/>
              </w:rPr>
              <w:t>进入价格评分厂家数量</w:t>
            </w:r>
          </w:p>
        </w:tc>
        <w:tc>
          <w:tcPr>
            <w:tcW w:w="6886" w:type="dxa"/>
          </w:tcPr>
          <w:p>
            <w:pPr>
              <w:pStyle w:val="8"/>
              <w:ind w:left="0" w:leftChars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注意：本次不设置</w:t>
            </w:r>
            <w:r>
              <w:rPr>
                <w:rFonts w:hint="eastAsia" w:asciiTheme="minorEastAsia" w:hAnsi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整体响应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评分</w:t>
            </w:r>
            <w:r>
              <w:rPr>
                <w:rFonts w:hint="eastAsia"/>
                <w:lang w:val="en-US" w:eastAsia="zh-CN"/>
              </w:rPr>
              <w:t>末位淘汰。进入整体评审范围的报价人全部进入价格评分。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下浮率</w:t>
            </w:r>
          </w:p>
        </w:tc>
        <w:tc>
          <w:tcPr>
            <w:tcW w:w="6886" w:type="dxa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b w:val="0"/>
                <w:lang w:val="en-US" w:eastAsia="zh-CN"/>
              </w:rPr>
              <w:t>0</w:t>
            </w:r>
            <w:r>
              <w:rPr>
                <w:b w:val="0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RL</w:t>
            </w:r>
          </w:p>
        </w:tc>
        <w:tc>
          <w:tcPr>
            <w:tcW w:w="688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RH</w:t>
            </w:r>
          </w:p>
        </w:tc>
        <w:tc>
          <w:tcPr>
            <w:tcW w:w="688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BP</w:t>
            </w:r>
          </w:p>
        </w:tc>
        <w:tc>
          <w:tcPr>
            <w:tcW w:w="688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HP</w:t>
            </w:r>
          </w:p>
        </w:tc>
        <w:tc>
          <w:tcPr>
            <w:tcW w:w="688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LP</w:t>
            </w:r>
          </w:p>
        </w:tc>
        <w:tc>
          <w:tcPr>
            <w:tcW w:w="688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69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L</w:t>
            </w:r>
          </w:p>
        </w:tc>
        <w:tc>
          <w:tcPr>
            <w:tcW w:w="6886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 w:val="0"/>
              </w:rPr>
              <w:t>6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numPr>
          <w:ilvl w:val="-1"/>
          <w:numId w:val="0"/>
        </w:numPr>
        <w:suppressAutoHyphens/>
        <w:spacing w:line="360" w:lineRule="auto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 xml:space="preserve">2.3 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综合得分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综合得分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=整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体响应得分+价格得分。</w:t>
      </w:r>
    </w:p>
    <w:p>
      <w:pPr>
        <w:pStyle w:val="4"/>
        <w:jc w:val="left"/>
        <w:rPr>
          <w:rFonts w:hint="eastAsia" w:asciiTheme="minorEastAsia" w:hAnsiTheme="minorEastAsia" w:eastAsiaTheme="minorEastAsia" w:cstheme="minorEastAsia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Cs/>
          <w:sz w:val="28"/>
          <w:szCs w:val="28"/>
          <w:lang w:val="en-US" w:eastAsia="zh-CN"/>
        </w:rPr>
        <w:t>3.推荐原则</w:t>
      </w:r>
    </w:p>
    <w:p>
      <w:pPr>
        <w:spacing w:line="360" w:lineRule="auto"/>
        <w:rPr>
          <w:rFonts w:hint="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综合得分最高的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报价人推荐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为第一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成交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候选人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911125"/>
    <w:multiLevelType w:val="singleLevel"/>
    <w:tmpl w:val="86911125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92502394"/>
    <w:multiLevelType w:val="singleLevel"/>
    <w:tmpl w:val="92502394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BCA0395C"/>
    <w:multiLevelType w:val="singleLevel"/>
    <w:tmpl w:val="BCA0395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814B179"/>
    <w:multiLevelType w:val="singleLevel"/>
    <w:tmpl w:val="D814B179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4">
    <w:nsid w:val="DD260203"/>
    <w:multiLevelType w:val="singleLevel"/>
    <w:tmpl w:val="DD260203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3275EF1D"/>
    <w:multiLevelType w:val="singleLevel"/>
    <w:tmpl w:val="3275EF1D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6">
    <w:nsid w:val="446E9174"/>
    <w:multiLevelType w:val="singleLevel"/>
    <w:tmpl w:val="446E9174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">
    <w:nsid w:val="54C60D01"/>
    <w:multiLevelType w:val="singleLevel"/>
    <w:tmpl w:val="54C60D0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60AD15DF"/>
    <w:multiLevelType w:val="singleLevel"/>
    <w:tmpl w:val="60AD15DF"/>
    <w:lvl w:ilvl="0" w:tentative="0">
      <w:start w:val="1"/>
      <w:numFmt w:val="bullet"/>
      <w:lvlText w:val="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0YjBjYjQxZjQ1YjU2M2M1OTI2MGZiMDFjZjZhNTIifQ=="/>
  </w:docVars>
  <w:rsids>
    <w:rsidRoot w:val="5EA0643A"/>
    <w:rsid w:val="00092E77"/>
    <w:rsid w:val="01D86637"/>
    <w:rsid w:val="022E26FA"/>
    <w:rsid w:val="02420152"/>
    <w:rsid w:val="03EF7C67"/>
    <w:rsid w:val="043B4C5B"/>
    <w:rsid w:val="05EC26B0"/>
    <w:rsid w:val="06FE6993"/>
    <w:rsid w:val="08B515A9"/>
    <w:rsid w:val="09CC4766"/>
    <w:rsid w:val="09EA6F07"/>
    <w:rsid w:val="0A8177B2"/>
    <w:rsid w:val="0A8F5D00"/>
    <w:rsid w:val="0B183F48"/>
    <w:rsid w:val="0B3A2110"/>
    <w:rsid w:val="0CB952B6"/>
    <w:rsid w:val="0D4414D9"/>
    <w:rsid w:val="0D6C650B"/>
    <w:rsid w:val="11162CD7"/>
    <w:rsid w:val="114E421F"/>
    <w:rsid w:val="11B04EDA"/>
    <w:rsid w:val="12017E26"/>
    <w:rsid w:val="12303925"/>
    <w:rsid w:val="12F2507E"/>
    <w:rsid w:val="13651CF4"/>
    <w:rsid w:val="13763F01"/>
    <w:rsid w:val="146D0E60"/>
    <w:rsid w:val="14755F67"/>
    <w:rsid w:val="149A59CD"/>
    <w:rsid w:val="152139F9"/>
    <w:rsid w:val="165A18B8"/>
    <w:rsid w:val="1683496B"/>
    <w:rsid w:val="17D829F0"/>
    <w:rsid w:val="17E01616"/>
    <w:rsid w:val="183323C1"/>
    <w:rsid w:val="197620E9"/>
    <w:rsid w:val="19857A0E"/>
    <w:rsid w:val="1A3B555D"/>
    <w:rsid w:val="1AB772D9"/>
    <w:rsid w:val="1C177904"/>
    <w:rsid w:val="1C27223D"/>
    <w:rsid w:val="1C6963B1"/>
    <w:rsid w:val="1CF163A7"/>
    <w:rsid w:val="1E9D2342"/>
    <w:rsid w:val="1EAE454F"/>
    <w:rsid w:val="1F896D6A"/>
    <w:rsid w:val="1F991DA9"/>
    <w:rsid w:val="20B97E50"/>
    <w:rsid w:val="21645399"/>
    <w:rsid w:val="22AC0D36"/>
    <w:rsid w:val="23166B67"/>
    <w:rsid w:val="25C61BC9"/>
    <w:rsid w:val="268E133C"/>
    <w:rsid w:val="26B5543A"/>
    <w:rsid w:val="26C40F4A"/>
    <w:rsid w:val="26D733AE"/>
    <w:rsid w:val="28041684"/>
    <w:rsid w:val="28072F22"/>
    <w:rsid w:val="28B42F0D"/>
    <w:rsid w:val="295D54F0"/>
    <w:rsid w:val="298365D8"/>
    <w:rsid w:val="298F31CF"/>
    <w:rsid w:val="29F119C3"/>
    <w:rsid w:val="2A941B30"/>
    <w:rsid w:val="2ABC1DA2"/>
    <w:rsid w:val="2C011FFC"/>
    <w:rsid w:val="2C4B5AD3"/>
    <w:rsid w:val="2E7330BF"/>
    <w:rsid w:val="2E8E6EF5"/>
    <w:rsid w:val="2ECD0A22"/>
    <w:rsid w:val="2EF47418"/>
    <w:rsid w:val="2FBB37D4"/>
    <w:rsid w:val="2FE778C1"/>
    <w:rsid w:val="300149CF"/>
    <w:rsid w:val="30F2476F"/>
    <w:rsid w:val="30FC7BB9"/>
    <w:rsid w:val="313C085F"/>
    <w:rsid w:val="315C608D"/>
    <w:rsid w:val="31BB1005"/>
    <w:rsid w:val="31F0085A"/>
    <w:rsid w:val="3276317E"/>
    <w:rsid w:val="32B24C2D"/>
    <w:rsid w:val="32C739DA"/>
    <w:rsid w:val="33134E71"/>
    <w:rsid w:val="359720FA"/>
    <w:rsid w:val="35C408CE"/>
    <w:rsid w:val="35E825E5"/>
    <w:rsid w:val="363650FE"/>
    <w:rsid w:val="365F40C1"/>
    <w:rsid w:val="370074BA"/>
    <w:rsid w:val="38697764"/>
    <w:rsid w:val="38710670"/>
    <w:rsid w:val="389E7B36"/>
    <w:rsid w:val="39551D3F"/>
    <w:rsid w:val="3A914FF9"/>
    <w:rsid w:val="3B316DAA"/>
    <w:rsid w:val="3B3836C7"/>
    <w:rsid w:val="3C544530"/>
    <w:rsid w:val="3D0E0B83"/>
    <w:rsid w:val="3DDA6CB7"/>
    <w:rsid w:val="3E06734B"/>
    <w:rsid w:val="3E1F0B6E"/>
    <w:rsid w:val="3E4C14D6"/>
    <w:rsid w:val="3F3917BB"/>
    <w:rsid w:val="3FFB2188"/>
    <w:rsid w:val="41285F8B"/>
    <w:rsid w:val="41432DC5"/>
    <w:rsid w:val="41435AA0"/>
    <w:rsid w:val="421A58D4"/>
    <w:rsid w:val="42C6780A"/>
    <w:rsid w:val="43545CBC"/>
    <w:rsid w:val="44223166"/>
    <w:rsid w:val="442742D8"/>
    <w:rsid w:val="44305883"/>
    <w:rsid w:val="452A6789"/>
    <w:rsid w:val="458539AC"/>
    <w:rsid w:val="466F1F67"/>
    <w:rsid w:val="46A6494D"/>
    <w:rsid w:val="478F3E7B"/>
    <w:rsid w:val="47B02837"/>
    <w:rsid w:val="487815A6"/>
    <w:rsid w:val="4A1B668D"/>
    <w:rsid w:val="4B7F2937"/>
    <w:rsid w:val="4B9A5CD8"/>
    <w:rsid w:val="4C043151"/>
    <w:rsid w:val="4C6A38FC"/>
    <w:rsid w:val="4CDB0356"/>
    <w:rsid w:val="4D4759EB"/>
    <w:rsid w:val="4DD5341C"/>
    <w:rsid w:val="4F6B3C13"/>
    <w:rsid w:val="50071381"/>
    <w:rsid w:val="505176D5"/>
    <w:rsid w:val="50546455"/>
    <w:rsid w:val="50BA65E4"/>
    <w:rsid w:val="51325B7B"/>
    <w:rsid w:val="51AE6039"/>
    <w:rsid w:val="521A3534"/>
    <w:rsid w:val="524B3888"/>
    <w:rsid w:val="529C2335"/>
    <w:rsid w:val="53C658BC"/>
    <w:rsid w:val="53CC09F8"/>
    <w:rsid w:val="54350468"/>
    <w:rsid w:val="55DB3175"/>
    <w:rsid w:val="57496970"/>
    <w:rsid w:val="57AD2CF5"/>
    <w:rsid w:val="59745DBA"/>
    <w:rsid w:val="59926620"/>
    <w:rsid w:val="5A0233C6"/>
    <w:rsid w:val="5A117165"/>
    <w:rsid w:val="5A81253D"/>
    <w:rsid w:val="5B2D6220"/>
    <w:rsid w:val="5B647768"/>
    <w:rsid w:val="5BEF1728"/>
    <w:rsid w:val="5BFE2BDC"/>
    <w:rsid w:val="5CD90634"/>
    <w:rsid w:val="5D5C4B9B"/>
    <w:rsid w:val="5DD010E5"/>
    <w:rsid w:val="5E512226"/>
    <w:rsid w:val="5EA0643A"/>
    <w:rsid w:val="5EFD5F0A"/>
    <w:rsid w:val="624B3430"/>
    <w:rsid w:val="63584057"/>
    <w:rsid w:val="63F52D70"/>
    <w:rsid w:val="64722EF6"/>
    <w:rsid w:val="656E5DB3"/>
    <w:rsid w:val="65BF216B"/>
    <w:rsid w:val="65EE67C8"/>
    <w:rsid w:val="68AA5354"/>
    <w:rsid w:val="69134F5A"/>
    <w:rsid w:val="6BE40B7D"/>
    <w:rsid w:val="6C3E0406"/>
    <w:rsid w:val="6C8E1FC4"/>
    <w:rsid w:val="6D3E606B"/>
    <w:rsid w:val="6DBE53FE"/>
    <w:rsid w:val="6DFD5F26"/>
    <w:rsid w:val="6EF636E0"/>
    <w:rsid w:val="706E6C67"/>
    <w:rsid w:val="70765D6C"/>
    <w:rsid w:val="710C022E"/>
    <w:rsid w:val="71BC15B8"/>
    <w:rsid w:val="71E5266B"/>
    <w:rsid w:val="72734A09"/>
    <w:rsid w:val="728E35F1"/>
    <w:rsid w:val="72DD168B"/>
    <w:rsid w:val="740D2766"/>
    <w:rsid w:val="74A52E74"/>
    <w:rsid w:val="75A153E9"/>
    <w:rsid w:val="76694477"/>
    <w:rsid w:val="76B31878"/>
    <w:rsid w:val="771D3195"/>
    <w:rsid w:val="77254441"/>
    <w:rsid w:val="776668EA"/>
    <w:rsid w:val="776D04E7"/>
    <w:rsid w:val="78372035"/>
    <w:rsid w:val="79BD2A0E"/>
    <w:rsid w:val="7A1268B5"/>
    <w:rsid w:val="7A804167"/>
    <w:rsid w:val="7B4E1B6F"/>
    <w:rsid w:val="7D025C1B"/>
    <w:rsid w:val="7D5A2F5F"/>
    <w:rsid w:val="7E4159BB"/>
    <w:rsid w:val="7EA06B86"/>
    <w:rsid w:val="7FA4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outlineLvl w:val="0"/>
    </w:pPr>
    <w:rPr>
      <w:rFonts w:ascii="Times New Roman" w:hAnsi="Times New Roman"/>
      <w:szCs w:val="21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  <w:rPr>
      <w:kern w:val="2"/>
      <w:sz w:val="21"/>
    </w:rPr>
  </w:style>
  <w:style w:type="paragraph" w:styleId="4">
    <w:name w:val="Title"/>
    <w:basedOn w:val="1"/>
    <w:next w:val="3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1642</Words>
  <Characters>1792</Characters>
  <Lines>0</Lines>
  <Paragraphs>0</Paragraphs>
  <TotalTime>3</TotalTime>
  <ScaleCrop>false</ScaleCrop>
  <LinksUpToDate>false</LinksUpToDate>
  <CharactersWithSpaces>1836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2025-07-18T04:37:00Z</dcterms:created>
  <dc:creator>ava</dc:creator>
  <cp:lastModifiedBy>Administrator</cp:lastModifiedBy>
  <dcterms:modified xsi:type="dcterms:W3CDTF">2025-10-29T09:57:29Z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B6D84B2A333745CB9631E1D34ECE642E</vt:lpwstr>
  </property>
  <property fmtid="{D5CDD505-2E9C-101B-9397-08002B2CF9AE}" pid="4" name="KSOTemplateDocerSaveRecord">
    <vt:lpwstr>eyJoZGlkIjoiNTdkMTVlMGM4ZGY5ODZmMmYwZThkNWQ3NjQyN2E3MGMiLCJ1c2VySWQiOiI1NDI1NjA3NjgifQ==</vt:lpwstr>
  </property>
</Properties>
</file>