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76A894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一种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智能简易电能表检定装置技术规范书</w:t>
      </w:r>
    </w:p>
    <w:p w14:paraId="290B9F62">
      <w:pPr>
        <w:rPr>
          <w:rFonts w:hint="eastAsia"/>
        </w:rPr>
      </w:pPr>
    </w:p>
    <w:p w14:paraId="4AFD1D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项目名称：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一种</w:t>
      </w:r>
      <w:r>
        <w:rPr>
          <w:rFonts w:hint="eastAsia" w:ascii="仿宋_GB2312" w:hAnsi="仿宋_GB2312" w:eastAsia="仿宋_GB2312" w:cs="仿宋_GB2312"/>
          <w:sz w:val="32"/>
          <w:szCs w:val="32"/>
        </w:rPr>
        <w:t>智能简易电能表检定装置</w:t>
      </w:r>
    </w:p>
    <w:p w14:paraId="492BFB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项目概述</w:t>
      </w:r>
    </w:p>
    <w:p w14:paraId="54ABE7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克服传统电能表检定装置在自动化、智能化、体积及成本方面的劣势，本项目旨在研制一款集高精度、高效率、高兼容性于一体的智能简易电能表检定装置。该装置采用“数字化硬件+自动化软件+云端协同”的先进设计理念，重点实现检定过程的自动化、智能化，大幅降低人工干预和时间成本，解决客户对检定效率和数据真实性的疑虑，最终提升客户满意度与服务质量。</w:t>
      </w:r>
    </w:p>
    <w:p w14:paraId="5C991F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核心设计目标： 实现“三高”（高精度、高效率、高兼容性）、“三低”（低成本、低功耗、低门槛）、“三突破”（技术智能化、场景多元化、管理数智化）。</w:t>
      </w:r>
    </w:p>
    <w:p w14:paraId="7DF456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二、主要技术规范与指标</w:t>
      </w:r>
    </w:p>
    <w:p w14:paraId="7CEBC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基本配置要求</w:t>
      </w:r>
    </w:p>
    <w:p w14:paraId="1A11F5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1. </w:t>
      </w:r>
      <w:r>
        <w:rPr>
          <w:rFonts w:hint="eastAsia" w:ascii="仿宋_GB2312" w:hAnsi="仿宋_GB2312" w:eastAsia="仿宋_GB2312" w:cs="仿宋_GB2312"/>
          <w:sz w:val="32"/>
          <w:szCs w:val="32"/>
        </w:rPr>
        <w:t>表位配置：单相电能表校验位1个，三相电能表校验位1个。表位需具备通用适配夹具，可快速安装不同规格的单、三相智能电能表。</w:t>
      </w:r>
    </w:p>
    <w:p w14:paraId="385DB7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2. </w:t>
      </w:r>
      <w:r>
        <w:rPr>
          <w:rFonts w:hint="eastAsia" w:ascii="仿宋_GB2312" w:hAnsi="仿宋_GB2312" w:eastAsia="仿宋_GB2312" w:cs="仿宋_GB2312"/>
          <w:sz w:val="32"/>
          <w:szCs w:val="32"/>
        </w:rPr>
        <w:t>操作界面：配备不小于10英寸彩色触摸屏，作为主要人机交互接口。</w:t>
      </w:r>
    </w:p>
    <w:p w14:paraId="49512C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3. </w:t>
      </w:r>
      <w:r>
        <w:rPr>
          <w:rFonts w:hint="eastAsia" w:ascii="仿宋_GB2312" w:hAnsi="仿宋_GB2312" w:eastAsia="仿宋_GB2312" w:cs="仿宋_GB2312"/>
          <w:sz w:val="32"/>
          <w:szCs w:val="32"/>
        </w:rPr>
        <w:t>通信接口：标配RS-485、红外光电头、脉冲输入/输出接口。可选配载波、微功率无线、4G/5G等通信模块。</w:t>
      </w:r>
    </w:p>
    <w:p w14:paraId="577F98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4. </w:t>
      </w:r>
      <w:r>
        <w:rPr>
          <w:rFonts w:hint="eastAsia" w:ascii="仿宋_GB2312" w:hAnsi="仿宋_GB2312" w:eastAsia="仿宋_GB2312" w:cs="仿宋_GB2312"/>
          <w:sz w:val="32"/>
          <w:szCs w:val="32"/>
        </w:rPr>
        <w:t>数据管理：具备本地数据存储功能，并支持通过以太网/Wi-Fi将检定数据上传至云端平台。</w:t>
      </w:r>
    </w:p>
    <w:p w14:paraId="4F4ADA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技术性能指标</w:t>
      </w:r>
    </w:p>
    <w:p w14:paraId="31886C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1. </w:t>
      </w:r>
      <w:r>
        <w:rPr>
          <w:rFonts w:hint="eastAsia" w:ascii="仿宋_GB2312" w:hAnsi="仿宋_GB2312" w:eastAsia="仿宋_GB2312" w:cs="仿宋_GB2312"/>
          <w:sz w:val="32"/>
          <w:szCs w:val="32"/>
        </w:rPr>
        <w:t>电压输出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量程：单相 220V，三相 3×220/380V； </w:t>
      </w:r>
    </w:p>
    <w:p w14:paraId="5B5300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调节范围：(0-120)%Un； 精度：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≤±0.05%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1E36D0F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电流输出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量程：0.05A - 100A（可根据需求扩展）； </w:t>
      </w:r>
    </w:p>
    <w:p w14:paraId="5291931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调节范围：(0-120)%Ib； 精度：≤±0.05%</w:t>
      </w:r>
    </w:p>
    <w:p w14:paraId="76997FC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功率输出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精度（有功）：≤±0.05%</w:t>
      </w:r>
    </w:p>
    <w:p w14:paraId="151BEBC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相位设置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调节范围：0°- 359.9°； 精度：≤±0.1°</w:t>
      </w:r>
    </w:p>
    <w:p w14:paraId="2C4517E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频率设置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调节范围：45Hz - 65Hz； 精度： ≤±0.01Hz</w:t>
      </w:r>
    </w:p>
    <w:p w14:paraId="7618535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标准电能表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准确度等级：0.05级（采用标准电能表比较法）</w:t>
      </w:r>
    </w:p>
    <w:p w14:paraId="1D3A657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检定效率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目标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相比传统方法（单相表1.5小时，三相表3小时），整体检定效率提升5-10倍，单相表检定时间控制在20分钟以内，三相表检定时间控制在1.5小时以内。</w:t>
      </w:r>
    </w:p>
    <w:p w14:paraId="3EBF2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功能要求</w:t>
      </w:r>
    </w:p>
    <w:p w14:paraId="5BD70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1. </w:t>
      </w:r>
      <w:r>
        <w:rPr>
          <w:rFonts w:hint="eastAsia" w:ascii="仿宋_GB2312" w:hAnsi="仿宋_GB2312" w:eastAsia="仿宋_GB2312" w:cs="仿宋_GB2312"/>
          <w:sz w:val="32"/>
          <w:szCs w:val="32"/>
        </w:rPr>
        <w:t>自动化检定：支持自动识别电能表类型（单相/三相、通信协议）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具备一键式自动完成基本误差检定、起动试验、潜动试验等常规检定项目的能力。</w:t>
      </w:r>
    </w:p>
    <w:p w14:paraId="34E8EF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2. </w:t>
      </w:r>
      <w:r>
        <w:rPr>
          <w:rFonts w:hint="eastAsia" w:ascii="仿宋_GB2312" w:hAnsi="仿宋_GB2312" w:eastAsia="仿宋_GB2312" w:cs="仿宋_GB2312"/>
          <w:sz w:val="32"/>
          <w:szCs w:val="32"/>
        </w:rPr>
        <w:t>智能化诊断与分析：集成AI算法，实现误差趋势预判和故障自检（如通信中断、计量异常）。自动生成可视化检定报告，包含误差曲线、合格判定、故障分析等内容，便于向客户直观展示。</w:t>
      </w:r>
    </w:p>
    <w:p w14:paraId="5E4138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3. </w:t>
      </w:r>
      <w:r>
        <w:rPr>
          <w:rFonts w:hint="eastAsia" w:ascii="仿宋_GB2312" w:hAnsi="仿宋_GB2312" w:eastAsia="仿宋_GB2312" w:cs="仿宋_GB2312"/>
          <w:sz w:val="32"/>
          <w:szCs w:val="32"/>
        </w:rPr>
        <w:t>多功能适配与测试：兼容DL/T645、IEC 62056等多种主流通信协议。支持对智能电表的费控功能、事件记录、数据冻结、远程升级等扩展功能进行自动测试。</w:t>
      </w:r>
    </w:p>
    <w:p w14:paraId="3F80AD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4. </w:t>
      </w:r>
      <w:r>
        <w:rPr>
          <w:rFonts w:hint="eastAsia" w:ascii="仿宋_GB2312" w:hAnsi="仿宋_GB2312" w:eastAsia="仿宋_GB2312" w:cs="仿宋_GB2312"/>
          <w:sz w:val="32"/>
          <w:szCs w:val="32"/>
        </w:rPr>
        <w:t>安全与保护：具备完善的电压短路、电流开路、过载保护及快速限流措施。检定过程透明化，客户可在安全区域观看全过程，增强信任度。</w:t>
      </w:r>
    </w:p>
    <w:p w14:paraId="6FDD82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系统设计与技术原理</w:t>
      </w:r>
    </w:p>
    <w:p w14:paraId="10BFEF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系统架构</w:t>
      </w:r>
    </w:p>
    <w:p w14:paraId="724B7D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本装置采用三层架构：</w:t>
      </w:r>
    </w:p>
    <w:p w14:paraId="067F61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 硬件层：模块化设计的信号源、功率放大器、高精度标准电能表及采样电路。模块化设计旨在降低硬件成本30%-50%，并便于维护升级。</w:t>
      </w:r>
    </w:p>
    <w:p w14:paraId="3D672A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 控制层：以高性能主控系统为核心，协调各硬件模块工作，运行自动化检定流程及AI分析算法。</w:t>
      </w:r>
    </w:p>
    <w:p w14:paraId="16E038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 应用层：本地触摸屏操作界面与云端协同平台。云端用于数据存储、分析、追溯及远程控制，确保数据防篡改、可追溯。</w:t>
      </w:r>
    </w:p>
    <w:p w14:paraId="15BB41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技术原理</w:t>
      </w:r>
    </w:p>
    <w:p w14:paraId="4425C5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信号源： 采用直接数字合成（DDS）技术，实现高精度、高稳定度的频率、相位和幅度调节。</w:t>
      </w:r>
    </w:p>
    <w:p w14:paraId="721917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功率放大： 采用线性调制功率放大器，确保输出波形失真度小，并配备多重保护电路。</w:t>
      </w:r>
    </w:p>
    <w:p w14:paraId="664CB6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测量方法： 采用标准电能表法（比较法），将被检表脉冲与标准表脉冲进行比较，计算误差。</w:t>
      </w:r>
    </w:p>
    <w:p w14:paraId="0A405A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sz w:val="32"/>
          <w:szCs w:val="32"/>
        </w:rPr>
        <w:t>关键技术与创新点</w:t>
      </w:r>
    </w:p>
    <w:p w14:paraId="5C4D07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技术智能化： 将AI算法与自动化测试、远程控制深度融合，实现故障预判和智能分析。</w:t>
      </w:r>
    </w:p>
    <w:p w14:paraId="18820B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操作简易化： 通过自动识别、一键检定、可视化报告，减少人工干预80%以上，降低对操作人员的技术门槛要求。</w:t>
      </w:r>
    </w:p>
    <w:p w14:paraId="35F041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设计模块化： 硬件模块化设计，降低成本和功耗，提升设备扩展性和维护便利性。</w:t>
      </w:r>
    </w:p>
    <w:p w14:paraId="60B5F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平台云端化： 实现检定数据的云端协同管理，推动计量管理的“数智化”转型。</w:t>
      </w:r>
    </w:p>
    <w:p w14:paraId="6539CA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资质、验收与推广</w:t>
      </w:r>
    </w:p>
    <w:p w14:paraId="434AF9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资质要求： 设备研制成功后，需申请省级计量科学研究院的备案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sz w:val="32"/>
          <w:szCs w:val="32"/>
        </w:rPr>
        <w:t>授权，确保其量值传递的准确性与合法性。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9CC759"/>
    <w:multiLevelType w:val="singleLevel"/>
    <w:tmpl w:val="2D9CC759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EC7802"/>
    <w:rsid w:val="028B1CBA"/>
    <w:rsid w:val="1FEC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2025-10-23T13:31:00Z</dcterms:created>
  <dc:creator>czadmin</dc:creator>
  <cp:lastModifiedBy>czadmin</cp:lastModifiedBy>
  <dcterms:modified xsi:type="dcterms:W3CDTF">2025-10-23T13:47:21Z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4925A18FF9C74D23B5F30BFB725BD9F2_11</vt:lpwstr>
  </property>
  <property fmtid="{D5CDD505-2E9C-101B-9397-08002B2CF9AE}" pid="4" name="KSOTemplateDocerSaveRecord">
    <vt:lpwstr>eyJoZGlkIjoiMDUzNDM5ZDhiYTFhMDVkZGNmYWRkNjI4Y2JkY2NlNWMiLCJ1c2VySWQiOiIzNzA3NDc0ODgifQ==</vt:lpwstr>
  </property>
</Properties>
</file>