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南方电网新能设计研究院(广东)有限公司2026-2027年度投资项目可行性研究报告评审服务框架采购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报价明细表</w:t>
      </w:r>
    </w:p>
    <w:p>
      <w:pPr>
        <w:jc w:val="center"/>
        <w:rPr>
          <w:rFonts w:hint="default"/>
          <w:lang w:val="en-US" w:eastAsia="zh-CN"/>
        </w:rPr>
      </w:pPr>
    </w:p>
    <w:tbl>
      <w:tblPr>
        <w:tblStyle w:val="3"/>
        <w:tblW w:w="93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3442"/>
        <w:gridCol w:w="2822"/>
        <w:gridCol w:w="1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13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44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82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单价最高限价</w:t>
            </w:r>
          </w:p>
        </w:tc>
        <w:tc>
          <w:tcPr>
            <w:tcW w:w="173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报价费率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13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44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南方电网新能设计研究院(广东)有限公司2026-2027年度投资项目可行性研究报告评审服务框架采购</w:t>
            </w:r>
          </w:p>
        </w:tc>
        <w:tc>
          <w:tcPr>
            <w:tcW w:w="282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《国家计委关于印发建设项目前期工作咨询收费暂行规定的通知》(计价格[1999]1283号)、《国家计委关于印发建设项目前期工作咨询收费暂行规定的通知》(粤价[2000]8号)文件规定，3000万以下投资规模的项目可研评审费收费标准为 1.5-5 万元。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（详见报价说明）</w:t>
            </w:r>
          </w:p>
        </w:tc>
        <w:tc>
          <w:tcPr>
            <w:tcW w:w="1734" w:type="dxa"/>
            <w:vAlign w:val="center"/>
          </w:tcPr>
          <w:p>
            <w:pPr>
              <w:pStyle w:val="5"/>
              <w:jc w:val="center"/>
              <w:rPr>
                <w:rFonts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jc w:val="center"/>
              <w:rPr>
                <w:rFonts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jc w:val="center"/>
              <w:rPr>
                <w:rFonts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  <w:p>
            <w:pPr>
              <w:pStyle w:val="5"/>
              <w:jc w:val="center"/>
              <w:rPr>
                <w:rFonts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jc w:val="center"/>
              <w:rPr>
                <w:rFonts w:hAnsi="宋体" w:cs="宋体"/>
                <w:b/>
                <w:bCs/>
                <w:color w:val="000000" w:themeColor="text1"/>
                <w:kern w:val="2"/>
                <w:szCs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6" w:hRule="atLeast"/>
          <w:jc w:val="center"/>
        </w:trPr>
        <w:tc>
          <w:tcPr>
            <w:tcW w:w="9338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报价说明：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1、报价形式：采用费率报价，报价费率精确到小数点后2位。报价评分采用费率计算。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2、有效报价：投标报价费率≦100.00%为有效报价，只能有一个有效报价，超过最高限价的报价视为无效报价。明显低于成本的（当报价低于单价最高限价的80%时），应在报价文件中附成本分析报告。需充分说明单价和费用的组成、降低成本的合理措施以及在其他项目中应用过的经验；当报价低于单价最高限价的80%时，如无提供成本分析报告，应当先请报价人作必要的澄清、说明，如不澄清、说明或不符合要求，则按否决报价处理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3、以上报价均为含税报价，报价包括用人的用工费、住宿费、餐费、差旅费、保险、税费等其他全部费用。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4、取费依据:根据《国家计委关于印发建设项目前期工作咨询收费暂行规定的通知》(计价格[1999]1283号)、《国家计委关于印发建设项目前期工作咨询收费暂行规定的通知》(粤价[2000]8号)文件规定，3000万以下投资规模的项目可研评审费收费标准为 1.5-5 万元。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宋体" w:hAnsi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结算公式:[(计费基数÷3000)</w:t>
            </w:r>
            <w:r>
              <w:rPr>
                <w:rFonts w:hint="default" w:ascii="Arial" w:hAnsi="Arial" w:eastAsia="宋体" w:cs="Arial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×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(5-1.5)+1.5]</w:t>
            </w:r>
            <w:r>
              <w:rPr>
                <w:rFonts w:hint="default" w:ascii="Arial" w:hAnsi="Arial" w:eastAsia="宋体" w:cs="Arial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×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中标</w:t>
            </w:r>
            <w:r>
              <w:rPr>
                <w:rFonts w:hint="eastAsia" w:ascii="宋体" w:hAnsi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费率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，其中计费基数以合同委托单所列项目的投资总额计。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6</w:t>
            </w:r>
            <w:r>
              <w:rPr>
                <w:rFonts w:hint="eastAsia" w:ascii="宋体" w:hAnsi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结算方式:以合同委托单为依据，按次结算。</w:t>
            </w:r>
          </w:p>
          <w:p>
            <w:pPr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339EB"/>
    <w:rsid w:val="7BE3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2025-10-30T09:04:00Z</dcterms:created>
  <dc:creator>建议</dc:creator>
  <cp:lastModifiedBy>建议</cp:lastModifiedBy>
  <dcterms:modified xsi:type="dcterms:W3CDTF">2025-10-30T09:05:16Z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0C3FA19429A94A9EA60DEF3C1956B025</vt:lpwstr>
  </property>
</Properties>
</file>