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海南电网有限责任公司定安供电局：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（我/公司）愿意按照贵单位要求，按照以下报价和承诺提供所需的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38"/>
        <w:gridCol w:w="1557"/>
        <w:gridCol w:w="477"/>
        <w:gridCol w:w="754"/>
        <w:gridCol w:w="924"/>
        <w:gridCol w:w="845"/>
        <w:gridCol w:w="1284"/>
        <w:gridCol w:w="1024"/>
        <w:gridCol w:w="10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2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0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10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车辆破窗锤、照明、割刀、平锤四合一</w:t>
            </w:r>
          </w:p>
        </w:tc>
        <w:tc>
          <w:tcPr>
            <w:tcW w:w="155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90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按照国家税务局最新发布税率报税</w:t>
            </w:r>
          </w:p>
        </w:tc>
        <w:tc>
          <w:tcPr>
            <w:tcW w:w="10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2025年11月30日</w:t>
            </w:r>
          </w:p>
        </w:tc>
        <w:tc>
          <w:tcPr>
            <w:tcW w:w="10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5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8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8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说明：上述含包装、材料、保险、运输、交货（看装卸费、搬运费）、售后、税费等费用。结算方式为货到验收合格并收到发票后付款。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（是/否）满足要求。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（是/否）满足要求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年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5544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11F69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C46135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3818F8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3C01D9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8DE63DD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974890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9FD6DF3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89585D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7D362B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A84C24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595B1F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8C2769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00638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C16FAF"/>
    <w:rsid w:val="63146E6D"/>
    <w:rsid w:val="632034E4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031F8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黄祉豪</cp:lastModifiedBy>
  <cp:lastPrinted>2025-06-09T01:11:00Z</cp:lastPrinted>
  <dcterms:modified xsi:type="dcterms:W3CDTF">2025-10-30T02:31:34Z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2F9D10873AC7460CAB6E400FAF355759</vt:lpwstr>
  </property>
</Properties>
</file>