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rPr>
        <w:t>六供安监〔2024〕7号</w:t>
      </w:r>
      <w:r>
        <w:rPr>
          <w:rFonts w:hint="eastAsia" w:ascii="黑体" w:hAnsi="黑体" w:eastAsia="黑体" w:cs="黑体"/>
          <w:b w:val="0"/>
          <w:bCs/>
          <w:color w:val="auto"/>
          <w:sz w:val="32"/>
          <w:szCs w:val="32"/>
          <w:lang w:val="en-US" w:eastAsia="zh-CN"/>
        </w:rPr>
        <w:t>附件2</w:t>
      </w:r>
    </w:p>
    <w:p>
      <w:pPr>
        <w:spacing w:line="560" w:lineRule="exact"/>
        <w:jc w:val="center"/>
        <w:rPr>
          <w:rFonts w:hint="eastAsia" w:ascii="宋体" w:hAnsi="宋体"/>
          <w:b/>
          <w:color w:val="auto"/>
          <w:sz w:val="32"/>
          <w:szCs w:val="32"/>
        </w:rPr>
      </w:pPr>
    </w:p>
    <w:p>
      <w:pPr>
        <w:spacing w:line="560" w:lineRule="exact"/>
        <w:jc w:val="center"/>
        <w:rPr>
          <w:rFonts w:hint="eastAsia" w:ascii="方正小标宋_GBK" w:hAnsi="方正小标宋_GBK" w:eastAsia="方正小标宋_GBK" w:cs="方正小标宋_GBK"/>
          <w:b w:val="0"/>
          <w:bCs/>
          <w:color w:val="auto"/>
          <w:sz w:val="44"/>
          <w:szCs w:val="44"/>
        </w:rPr>
      </w:pPr>
      <w:r>
        <w:rPr>
          <w:rFonts w:hint="eastAsia" w:ascii="方正小标宋_GBK" w:hAnsi="方正小标宋_GBK" w:eastAsia="方正小标宋_GBK" w:cs="方正小标宋_GBK"/>
          <w:b w:val="0"/>
          <w:bCs/>
          <w:color w:val="auto"/>
          <w:sz w:val="44"/>
          <w:szCs w:val="44"/>
        </w:rPr>
        <w:t>发、承包工程安全文明施工协议书</w:t>
      </w:r>
    </w:p>
    <w:p>
      <w:pPr>
        <w:spacing w:line="560" w:lineRule="exact"/>
        <w:rPr>
          <w:rFonts w:ascii="宋体" w:hAnsi="宋体"/>
          <w:color w:val="auto"/>
          <w:sz w:val="24"/>
          <w:szCs w:val="24"/>
        </w:rPr>
      </w:pPr>
    </w:p>
    <w:p>
      <w:pPr>
        <w:spacing w:line="560" w:lineRule="exact"/>
        <w:ind w:firstLine="480" w:firstLineChars="200"/>
        <w:rPr>
          <w:rFonts w:ascii="宋体" w:hAnsi="宋体"/>
          <w:color w:val="auto"/>
          <w:sz w:val="24"/>
          <w:szCs w:val="24"/>
          <w:u w:val="single"/>
        </w:rPr>
      </w:pPr>
      <w:r>
        <w:rPr>
          <w:rFonts w:hint="eastAsia" w:ascii="宋体" w:hAnsi="宋体"/>
          <w:color w:val="auto"/>
          <w:sz w:val="24"/>
          <w:szCs w:val="24"/>
        </w:rPr>
        <w:t>项目建设单位（甲方）：</w:t>
      </w:r>
      <w:r>
        <w:rPr>
          <w:rFonts w:hint="eastAsia" w:ascii="宋体" w:hAnsi="宋体"/>
          <w:color w:val="auto"/>
          <w:sz w:val="24"/>
          <w:szCs w:val="24"/>
          <w:u w:val="single"/>
          <w:lang w:val="en-US" w:eastAsia="zh-CN"/>
        </w:rPr>
        <w:t xml:space="preserve">贵州电网有限责任公司六盘水供电局  </w:t>
      </w:r>
    </w:p>
    <w:p>
      <w:pPr>
        <w:spacing w:line="560" w:lineRule="exact"/>
        <w:ind w:firstLine="480" w:firstLineChars="200"/>
        <w:rPr>
          <w:rFonts w:hint="eastAsia" w:ascii="宋体" w:hAnsi="宋体" w:eastAsia="宋体"/>
          <w:color w:val="auto"/>
          <w:sz w:val="24"/>
          <w:szCs w:val="24"/>
          <w:u w:val="single"/>
          <w:lang w:val="en-US" w:eastAsia="zh-CN"/>
        </w:rPr>
      </w:pPr>
      <w:r>
        <w:rPr>
          <w:rFonts w:hint="eastAsia" w:ascii="宋体" w:hAnsi="宋体"/>
          <w:color w:val="auto"/>
          <w:sz w:val="24"/>
          <w:szCs w:val="24"/>
        </w:rPr>
        <w:t>法定代表人：</w:t>
      </w:r>
      <w:r>
        <w:rPr>
          <w:rFonts w:hint="eastAsia" w:ascii="宋体" w:hAnsi="宋体"/>
          <w:color w:val="auto"/>
          <w:sz w:val="24"/>
          <w:szCs w:val="24"/>
          <w:u w:val="single"/>
          <w:lang w:eastAsia="zh-CN"/>
        </w:rPr>
        <w:t>田雨</w:t>
      </w:r>
    </w:p>
    <w:p>
      <w:pPr>
        <w:spacing w:line="560" w:lineRule="exact"/>
        <w:ind w:firstLine="480" w:firstLineChars="200"/>
        <w:rPr>
          <w:rFonts w:hint="default" w:ascii="宋体" w:hAnsi="宋体"/>
          <w:color w:val="auto"/>
          <w:sz w:val="24"/>
          <w:szCs w:val="24"/>
          <w:u w:val="single"/>
          <w:lang w:val="en-US" w:eastAsia="zh-CN"/>
        </w:rPr>
      </w:pPr>
      <w:r>
        <w:rPr>
          <w:rFonts w:hint="eastAsia" w:ascii="宋体" w:hAnsi="宋体"/>
          <w:color w:val="auto"/>
          <w:sz w:val="24"/>
          <w:szCs w:val="24"/>
          <w:u w:val="none"/>
        </w:rPr>
        <w:t>住所：</w:t>
      </w:r>
      <w:r>
        <w:rPr>
          <w:rFonts w:hint="eastAsia" w:ascii="宋体" w:hAnsi="宋体"/>
          <w:color w:val="auto"/>
          <w:sz w:val="24"/>
          <w:szCs w:val="24"/>
          <w:u w:val="single"/>
          <w:lang w:val="en-US" w:eastAsia="zh-CN"/>
        </w:rPr>
        <w:t xml:space="preserve">贵州省六盘水市钟山区钟山中路45号 </w:t>
      </w:r>
    </w:p>
    <w:p>
      <w:pPr>
        <w:pStyle w:val="2"/>
        <w:rPr>
          <w:rFonts w:hint="eastAsia" w:ascii="宋体" w:hAnsi="宋体"/>
          <w:color w:val="auto"/>
          <w:sz w:val="24"/>
          <w:szCs w:val="24"/>
        </w:rPr>
      </w:pPr>
    </w:p>
    <w:p>
      <w:pPr>
        <w:spacing w:line="560" w:lineRule="exact"/>
        <w:ind w:firstLine="480" w:firstLineChars="200"/>
        <w:rPr>
          <w:rFonts w:ascii="宋体" w:hAnsi="宋体"/>
          <w:color w:val="auto"/>
          <w:sz w:val="24"/>
          <w:szCs w:val="24"/>
          <w:u w:val="single"/>
        </w:rPr>
      </w:pPr>
    </w:p>
    <w:p>
      <w:pPr>
        <w:spacing w:line="560" w:lineRule="exact"/>
        <w:ind w:firstLine="480" w:firstLineChars="200"/>
        <w:rPr>
          <w:rFonts w:ascii="宋体" w:hAnsi="宋体"/>
          <w:color w:val="auto"/>
          <w:sz w:val="24"/>
          <w:szCs w:val="24"/>
          <w:u w:val="single"/>
        </w:rPr>
      </w:pPr>
      <w:r>
        <w:rPr>
          <w:rFonts w:hint="eastAsia" w:ascii="宋体" w:hAnsi="宋体"/>
          <w:color w:val="auto"/>
          <w:sz w:val="24"/>
          <w:szCs w:val="24"/>
        </w:rPr>
        <w:t>项目承包单位（乙方）：</w:t>
      </w:r>
      <w:r>
        <w:rPr>
          <w:rFonts w:hint="eastAsia" w:asciiTheme="majorEastAsia" w:hAnsiTheme="majorEastAsia" w:eastAsiaTheme="majorEastAsia" w:cstheme="majorEastAsia"/>
          <w:color w:val="auto"/>
          <w:sz w:val="24"/>
          <w:szCs w:val="24"/>
          <w:u w:val="single"/>
        </w:rPr>
        <w:t xml:space="preserve"> </w:t>
      </w:r>
      <w:sdt>
        <w:sdtPr>
          <w:rPr>
            <w:rFonts w:hint="eastAsia" w:asciiTheme="minorEastAsia" w:hAnsiTheme="minorEastAsia" w:eastAsiaTheme="minorEastAsia" w:cstheme="minorEastAsia"/>
            <w:sz w:val="28"/>
            <w:szCs w:val="28"/>
          </w:rPr>
          <w:alias w:val="乙方当事人全称"/>
          <w:tag w:val="乙方当事人全称"/>
          <w:id w:val="147472829"/>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福能（贵州）发电有限公司</w:t>
          </w:r>
        </w:sdtContent>
      </w:sdt>
      <w:r>
        <w:rPr>
          <w:rFonts w:hint="eastAsia" w:asciiTheme="majorEastAsia" w:hAnsiTheme="majorEastAsia" w:eastAsiaTheme="majorEastAsia" w:cstheme="majorEastAsia"/>
          <w:color w:val="auto"/>
          <w:sz w:val="24"/>
          <w:szCs w:val="24"/>
          <w:u w:val="single"/>
        </w:rPr>
        <w:t xml:space="preserve"> </w:t>
      </w:r>
    </w:p>
    <w:p>
      <w:pPr>
        <w:spacing w:line="560" w:lineRule="exact"/>
        <w:ind w:firstLine="480" w:firstLineChars="200"/>
        <w:rPr>
          <w:rFonts w:hint="default" w:ascii="宋体" w:hAnsi="宋体" w:eastAsia="宋体"/>
          <w:color w:val="auto"/>
          <w:sz w:val="24"/>
          <w:szCs w:val="24"/>
          <w:lang w:val="en-US" w:eastAsia="zh-CN"/>
        </w:rPr>
      </w:pPr>
      <w:r>
        <w:rPr>
          <w:rFonts w:hint="eastAsia" w:ascii="宋体" w:hAnsi="宋体"/>
          <w:color w:val="auto"/>
          <w:sz w:val="24"/>
          <w:szCs w:val="24"/>
        </w:rPr>
        <w:t>统一社会信用代码：</w:t>
      </w:r>
      <w:r>
        <w:rPr>
          <w:rFonts w:hint="eastAsia" w:ascii="宋体" w:hAnsi="宋体"/>
          <w:color w:val="auto"/>
          <w:sz w:val="24"/>
          <w:szCs w:val="24"/>
          <w:u w:val="none"/>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915200006707414227 </w:t>
      </w:r>
      <w:bookmarkStart w:id="0" w:name="_GoBack"/>
      <w:bookmarkEnd w:id="0"/>
    </w:p>
    <w:p>
      <w:pPr>
        <w:spacing w:line="560" w:lineRule="exact"/>
        <w:ind w:firstLine="480" w:firstLineChars="200"/>
        <w:rPr>
          <w:rFonts w:hint="default" w:ascii="宋体" w:hAnsi="宋体" w:eastAsia="宋体"/>
          <w:color w:val="auto"/>
          <w:sz w:val="24"/>
          <w:szCs w:val="24"/>
          <w:u w:val="single"/>
          <w:lang w:val="en-US" w:eastAsia="zh-CN"/>
        </w:rPr>
      </w:pPr>
      <w:r>
        <w:rPr>
          <w:rFonts w:hint="eastAsia" w:ascii="宋体" w:hAnsi="宋体"/>
          <w:color w:val="auto"/>
          <w:sz w:val="24"/>
          <w:szCs w:val="24"/>
        </w:rPr>
        <w:t>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i w:val="0"/>
          <w:iCs w:val="0"/>
          <w:color w:val="auto"/>
          <w:sz w:val="24"/>
          <w:szCs w:val="24"/>
          <w:highlight w:val="none"/>
          <w:u w:val="single"/>
          <w:lang w:val="en-US" w:eastAsia="zh-CN"/>
        </w:rPr>
        <w:t xml:space="preserve"> </w:t>
      </w:r>
      <w:sdt>
        <w:sdtPr>
          <w:rPr>
            <w:rFonts w:hint="default" w:asciiTheme="minorEastAsia" w:hAnsiTheme="minorEastAsia" w:eastAsiaTheme="minorEastAsia" w:cstheme="minorEastAsia"/>
            <w:i w:val="0"/>
            <w:iCs w:val="0"/>
            <w:sz w:val="28"/>
            <w:szCs w:val="28"/>
            <w:highlight w:val="none"/>
            <w:u w:val="single"/>
            <w:lang w:val="en-US"/>
          </w:rPr>
          <w:alias w:val="乙方联系人姓名"/>
          <w:tag w:val="乙方联系人姓名"/>
          <w:id w:val="147472052"/>
          <w:showingPlcHdr/>
          <w:text/>
        </w:sdtPr>
        <w:sdtEndPr>
          <w:rPr>
            <w:rFonts w:hint="eastAsia" w:asciiTheme="minorEastAsia" w:hAnsiTheme="minorEastAsia" w:eastAsiaTheme="minorEastAsia" w:cstheme="minorEastAsia"/>
            <w:i w:val="0"/>
            <w:iCs w:val="0"/>
            <w:sz w:val="28"/>
            <w:szCs w:val="28"/>
            <w:highlight w:val="none"/>
            <w:u w:val="single"/>
            <w:lang w:val="en-US"/>
          </w:rPr>
        </w:sdtEndPr>
        <w:sdtContent/>
      </w:sdt>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u w:val="single"/>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p>
    <w:p>
      <w:pPr>
        <w:spacing w:line="560" w:lineRule="exact"/>
        <w:ind w:left="959" w:leftChars="228" w:hanging="480" w:hangingChars="200"/>
        <w:rPr>
          <w:rFonts w:hint="default" w:ascii="宋体" w:hAnsi="宋体" w:eastAsia="宋体"/>
          <w:color w:val="auto"/>
          <w:sz w:val="24"/>
          <w:szCs w:val="24"/>
          <w:u w:val="single"/>
          <w:lang w:val="en-US" w:eastAsia="zh-CN"/>
        </w:rPr>
      </w:pPr>
      <w:r>
        <w:rPr>
          <w:rFonts w:hint="eastAsia" w:ascii="宋体" w:hAnsi="宋体"/>
          <w:color w:val="auto"/>
          <w:sz w:val="24"/>
          <w:szCs w:val="24"/>
          <w:u w:val="none"/>
        </w:rPr>
        <w:t>住所：</w:t>
      </w:r>
      <w:sdt>
        <w:sdtPr>
          <w:rPr>
            <w:rFonts w:hint="eastAsia" w:ascii="宋体" w:hAnsi="宋体" w:eastAsia="宋体" w:cs="宋体"/>
            <w:b w:val="0"/>
            <w:bCs w:val="0"/>
            <w:kern w:val="2"/>
            <w:sz w:val="28"/>
            <w:szCs w:val="28"/>
            <w:lang w:val="en-US" w:eastAsia="zh-CN" w:bidi="ar-SA"/>
          </w:rPr>
          <w:alias w:val="乙方办公通讯地址"/>
          <w:tag w:val="乙方办公通讯地址"/>
          <w:id w:val="147471941"/>
          <w:placeholder>
            <w:docPart w:val="{7c0e88bc-d1b4-4638-82f5-30ccdd07008e}"/>
          </w:placeholder>
          <w:showingPlcHdr/>
          <w:text/>
        </w:sdtPr>
        <w:sdtEndPr>
          <w:rPr>
            <w:rFonts w:hint="eastAsia" w:ascii="宋体" w:hAnsi="宋体" w:eastAsia="宋体" w:cs="宋体"/>
            <w:b w:val="0"/>
            <w:bCs w:val="0"/>
            <w:kern w:val="2"/>
            <w:sz w:val="28"/>
            <w:szCs w:val="28"/>
            <w:u w:val="single"/>
            <w:lang w:val="en-US" w:eastAsia="zh-CN" w:bidi="ar-SA"/>
          </w:rPr>
        </w:sdtEndPr>
        <w:sdtContent/>
      </w:sdt>
      <w:r>
        <w:rPr>
          <w:rFonts w:hint="eastAsia" w:ascii="宋体" w:hAnsi="宋体"/>
          <w:color w:val="auto"/>
          <w:sz w:val="24"/>
          <w:szCs w:val="24"/>
          <w:u w:val="single"/>
          <w:lang w:val="en-US" w:eastAsia="zh-CN"/>
        </w:rPr>
        <w:t xml:space="preserve">    贵州省六盘水市六枝岩脚镇  </w:t>
      </w:r>
    </w:p>
    <w:p>
      <w:pPr>
        <w:spacing w:line="560" w:lineRule="exact"/>
        <w:ind w:left="479" w:leftChars="228" w:firstLine="0" w:firstLineChars="0"/>
        <w:rPr>
          <w:rFonts w:hint="default" w:ascii="宋体" w:hAnsi="宋体" w:eastAsia="宋体"/>
          <w:color w:val="auto"/>
          <w:sz w:val="24"/>
          <w:szCs w:val="24"/>
          <w:u w:val="single"/>
          <w:lang w:val="en-US" w:eastAsia="zh-CN"/>
        </w:rPr>
      </w:pPr>
      <w:r>
        <w:rPr>
          <w:rFonts w:hint="eastAsia" w:ascii="宋体" w:hAnsi="宋体"/>
          <w:color w:val="auto"/>
          <w:sz w:val="24"/>
          <w:szCs w:val="24"/>
        </w:rPr>
        <w:t>工程内容：</w:t>
      </w:r>
      <w:r>
        <w:rPr>
          <w:rFonts w:hint="eastAsia" w:ascii="宋体" w:hAnsi="宋体"/>
          <w:color w:val="auto"/>
          <w:sz w:val="24"/>
          <w:szCs w:val="24"/>
          <w:u w:val="single"/>
        </w:rPr>
        <w:t xml:space="preserve"> </w:t>
      </w:r>
      <w:r>
        <w:rPr>
          <w:rFonts w:hint="eastAsia" w:eastAsia="宋体"/>
          <w:color w:val="auto"/>
          <w:szCs w:val="21"/>
          <w:u w:val="single"/>
          <w:lang w:val="en-US" w:eastAsia="zh-CN"/>
        </w:rPr>
        <w:t>1、</w:t>
      </w:r>
      <w:r>
        <w:rPr>
          <w:rFonts w:hint="default" w:eastAsia="宋体"/>
          <w:color w:val="auto"/>
          <w:szCs w:val="21"/>
          <w:u w:val="single"/>
          <w:lang w:val="en-US" w:eastAsia="zh-CN"/>
        </w:rPr>
        <w:t>福能（贵州）发电有限公司500kV升压站内500kV枝水甲线</w:t>
      </w:r>
      <w:r>
        <w:rPr>
          <w:rFonts w:hint="eastAsia"/>
          <w:color w:val="auto"/>
          <w:szCs w:val="21"/>
          <w:u w:val="single"/>
          <w:lang w:val="en-US" w:eastAsia="zh-CN"/>
        </w:rPr>
        <w:t>的</w:t>
      </w:r>
      <w:r>
        <w:rPr>
          <w:rFonts w:hint="default" w:eastAsia="宋体"/>
          <w:color w:val="auto"/>
          <w:szCs w:val="21"/>
          <w:u w:val="single"/>
          <w:lang w:val="en-US" w:eastAsia="zh-CN"/>
        </w:rPr>
        <w:t>一、二次设备倒闸操作</w:t>
      </w:r>
      <w:r>
        <w:rPr>
          <w:rFonts w:hint="eastAsia"/>
          <w:color w:val="auto"/>
          <w:szCs w:val="21"/>
          <w:u w:val="single"/>
          <w:lang w:val="en-US" w:eastAsia="zh-CN"/>
        </w:rPr>
        <w:t>；</w:t>
      </w:r>
      <w:r>
        <w:rPr>
          <w:rFonts w:hint="eastAsia" w:eastAsia="宋体"/>
          <w:color w:val="auto"/>
          <w:szCs w:val="21"/>
          <w:u w:val="single"/>
          <w:lang w:val="en-US" w:eastAsia="zh-CN"/>
        </w:rPr>
        <w:t>2、</w:t>
      </w:r>
      <w:r>
        <w:rPr>
          <w:rFonts w:hint="default" w:eastAsia="宋体"/>
          <w:color w:val="auto"/>
          <w:szCs w:val="21"/>
          <w:u w:val="single"/>
          <w:lang w:val="en-US" w:eastAsia="zh-CN"/>
        </w:rPr>
        <w:t>事故处理（仅限于故障信息收集、报送、隔离故障、恢复送电、安全监护）、异常处置（仅限于异常信号复归、异常信息报送）</w:t>
      </w:r>
      <w:r>
        <w:rPr>
          <w:rFonts w:hint="eastAsia"/>
          <w:color w:val="auto"/>
          <w:szCs w:val="21"/>
          <w:u w:val="single"/>
          <w:lang w:val="en-US" w:eastAsia="zh-CN"/>
        </w:rPr>
        <w:t>；</w:t>
      </w:r>
      <w:r>
        <w:rPr>
          <w:rFonts w:hint="eastAsia" w:eastAsia="宋体"/>
          <w:color w:val="auto"/>
          <w:szCs w:val="21"/>
          <w:u w:val="single"/>
          <w:lang w:val="en-US" w:eastAsia="zh-CN"/>
        </w:rPr>
        <w:t>3、</w:t>
      </w:r>
      <w:r>
        <w:rPr>
          <w:rFonts w:hint="default" w:eastAsia="宋体"/>
          <w:color w:val="auto"/>
          <w:szCs w:val="21"/>
          <w:u w:val="single"/>
          <w:lang w:val="en-US" w:eastAsia="zh-CN"/>
        </w:rPr>
        <w:t>计划上报、配合开票（仅限于预试、定检、检修、缺陷处理、隐患整治）</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          </w:t>
      </w:r>
    </w:p>
    <w:p>
      <w:pPr>
        <w:spacing w:line="560" w:lineRule="exact"/>
        <w:ind w:firstLine="480" w:firstLineChars="200"/>
        <w:rPr>
          <w:rFonts w:ascii="宋体" w:hAnsi="宋体"/>
          <w:color w:val="auto"/>
          <w:sz w:val="24"/>
          <w:szCs w:val="24"/>
        </w:rPr>
      </w:pPr>
      <w:r>
        <w:rPr>
          <w:rFonts w:hint="eastAsia" w:ascii="宋体" w:hAnsi="宋体"/>
          <w:color w:val="auto"/>
          <w:sz w:val="24"/>
          <w:szCs w:val="24"/>
        </w:rPr>
        <w:t>工程地点：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default" w:eastAsia="宋体"/>
          <w:color w:val="auto"/>
          <w:szCs w:val="21"/>
          <w:u w:val="single"/>
          <w:lang w:val="en-US" w:eastAsia="zh-CN"/>
        </w:rPr>
        <w:t>福能（贵州）发电有限公司500kV升压站内</w:t>
      </w:r>
      <w:r>
        <w:rPr>
          <w:rFonts w:hint="eastAsia" w:ascii="宋体" w:hAnsi="宋体"/>
          <w:color w:val="auto"/>
          <w:sz w:val="24"/>
          <w:szCs w:val="24"/>
          <w:u w:val="single"/>
        </w:rPr>
        <w:t xml:space="preserve">    </w:t>
      </w:r>
    </w:p>
    <w:p>
      <w:pPr>
        <w:spacing w:line="560" w:lineRule="exact"/>
        <w:ind w:firstLine="480" w:firstLineChars="200"/>
        <w:rPr>
          <w:rFonts w:ascii="宋体" w:hAnsi="宋体"/>
          <w:color w:val="auto"/>
          <w:sz w:val="24"/>
          <w:szCs w:val="24"/>
        </w:rPr>
      </w:pPr>
      <w:r>
        <w:rPr>
          <w:rFonts w:hint="eastAsia" w:ascii="宋体" w:hAnsi="宋体"/>
          <w:color w:val="auto"/>
          <w:sz w:val="24"/>
          <w:szCs w:val="24"/>
        </w:rPr>
        <w:t>工程期限：</w:t>
      </w:r>
      <w:r>
        <w:rPr>
          <w:rFonts w:hint="eastAsia" w:ascii="宋体" w:hAnsi="宋体"/>
          <w:color w:val="auto"/>
          <w:sz w:val="24"/>
          <w:szCs w:val="24"/>
          <w:lang w:val="en-US" w:eastAsia="zh-CN"/>
        </w:rPr>
        <w:t>合同生效之日起</w:t>
      </w:r>
      <w:r>
        <w:rPr>
          <w:rFonts w:hint="eastAsia" w:ascii="宋体" w:hAnsi="宋体"/>
          <w:b/>
          <w:bCs/>
          <w:color w:val="auto"/>
          <w:sz w:val="24"/>
          <w:szCs w:val="24"/>
          <w:lang w:val="en-US" w:eastAsia="zh-CN"/>
        </w:rPr>
        <w:t>至 2026年 10月28 日</w:t>
      </w:r>
    </w:p>
    <w:p>
      <w:pPr>
        <w:pStyle w:val="2"/>
        <w:spacing w:line="560" w:lineRule="exact"/>
        <w:rPr>
          <w:rFonts w:ascii="宋体" w:hAnsi="宋体"/>
          <w:color w:val="auto"/>
          <w:sz w:val="24"/>
          <w:szCs w:val="24"/>
        </w:rPr>
      </w:pPr>
    </w:p>
    <w:p>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甲、乙双方于</w:t>
      </w:r>
      <w:r>
        <w:rPr>
          <w:rFonts w:hint="eastAsia" w:ascii="宋体" w:hAnsi="宋体"/>
          <w:color w:val="auto"/>
          <w:sz w:val="24"/>
          <w:szCs w:val="24"/>
          <w:lang w:val="en-US" w:eastAsia="zh-CN"/>
        </w:rPr>
        <w:t xml:space="preserve">  </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rPr>
        <w:t>年</w:t>
      </w:r>
      <w:r>
        <w:rPr>
          <w:rFonts w:hint="eastAsia" w:ascii="宋体" w:hAnsi="宋体"/>
          <w:color w:val="auto"/>
          <w:sz w:val="24"/>
          <w:szCs w:val="24"/>
          <w:u w:val="single"/>
          <w:lang w:val="en-US" w:eastAsia="zh-CN"/>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rPr>
        <w:t>日签订了</w:t>
      </w:r>
      <w:r>
        <w:rPr>
          <w:rFonts w:hint="eastAsia" w:ascii="宋体" w:hAnsi="宋体"/>
          <w:color w:val="auto"/>
          <w:sz w:val="24"/>
          <w:szCs w:val="24"/>
          <w:u w:val="single"/>
        </w:rPr>
        <w:t>福能（贵州）发电有限公司500kV升压站内新建设备委托技术服务合同</w:t>
      </w:r>
      <w:r>
        <w:rPr>
          <w:rFonts w:hint="eastAsia" w:ascii="宋体" w:hAnsi="宋体"/>
          <w:color w:val="auto"/>
          <w:sz w:val="24"/>
          <w:szCs w:val="24"/>
        </w:rPr>
        <w:t>（合同编号为</w:t>
      </w:r>
      <w:r>
        <w:rPr>
          <w:rFonts w:hint="eastAsia" w:ascii="宋体" w:hAnsi="宋体"/>
          <w:color w:val="auto"/>
          <w:sz w:val="24"/>
          <w:szCs w:val="24"/>
          <w:u w:val="single"/>
        </w:rPr>
        <w:t xml:space="preserve">            </w:t>
      </w:r>
      <w:r>
        <w:rPr>
          <w:rFonts w:hint="eastAsia" w:ascii="宋体" w:hAnsi="宋体"/>
          <w:color w:val="auto"/>
          <w:sz w:val="24"/>
          <w:szCs w:val="24"/>
        </w:rPr>
        <w:t>，以下称“主合同”）。现经友好协商，订立本安全文明施工协议书并将此作为主合同的补充协议，以兹遵守。</w:t>
      </w:r>
    </w:p>
    <w:p>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甲乙双方确认：在签订本协议书前已仔细阅读条款内容，对本协议书的内容已充分了解，对其中的各方职责及法律责任已清楚知悉并承诺遵守。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ascii="宋体" w:hAnsi="宋体"/>
          <w:b/>
          <w:color w:val="auto"/>
          <w:sz w:val="24"/>
          <w:szCs w:val="24"/>
        </w:rPr>
      </w:pPr>
      <w:r>
        <w:rPr>
          <w:rFonts w:hint="eastAsia" w:ascii="宋体" w:hAnsi="宋体"/>
          <w:b/>
          <w:color w:val="auto"/>
          <w:sz w:val="24"/>
          <w:szCs w:val="24"/>
        </w:rPr>
        <w:t>一、甲方安全责任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贯彻落实《中华人民共和国安全生产法》《中华人民共和国电力法》《中华人民共和国特种设备安全法》《建设工程安全生产管理条例》《电力监管条例》《生产安全事故报告和调查处理条例》《电力建设工程施工安全监督管理办法》《电力安全工作规程》《电力建设安全工作规程》等国家法律法规、国家标准、行业标准、南方电网公司</w:t>
      </w:r>
      <w:r>
        <w:rPr>
          <w:rFonts w:hint="eastAsia" w:ascii="宋体" w:hAnsi="宋体"/>
          <w:color w:val="auto"/>
          <w:sz w:val="24"/>
          <w:szCs w:val="24"/>
          <w:lang w:eastAsia="zh-CN"/>
        </w:rPr>
        <w:t>、</w:t>
      </w:r>
      <w:r>
        <w:rPr>
          <w:rFonts w:hint="eastAsia" w:ascii="宋体" w:hAnsi="宋体"/>
          <w:color w:val="auto"/>
          <w:sz w:val="24"/>
          <w:szCs w:val="24"/>
        </w:rPr>
        <w:t>贵州电网公司管理规定</w:t>
      </w:r>
      <w:r>
        <w:rPr>
          <w:rFonts w:hint="eastAsia" w:ascii="宋体" w:hAnsi="宋体"/>
          <w:color w:val="auto"/>
          <w:sz w:val="24"/>
          <w:szCs w:val="24"/>
          <w:lang w:eastAsia="zh-CN"/>
        </w:rPr>
        <w:t>及六盘水供电局有关管理规定</w:t>
      </w:r>
      <w:r>
        <w:rPr>
          <w:rFonts w:hint="eastAsia"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2．建立健全安全生产保证体系和监督体系，建立安全生产责任制和安全生产规章制度，并逐级落实，保证电力建设工程施工安全。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3．建立健全安全生产组织和管理机制，负责电力建设工程安全生产组织、协调、监督职责。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4．建立健全安全生产监督检查和隐患排查治理机制，实施施工现场全过程安全管理和监督检查，及时纠正乙方施工人员违章指挥、违章作业、违反劳动纪律行为，并按照有关规定督促整改。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5．建立健全安全生产应急响应和事故处置机制，实施突发事件应急抢险和事故救援。</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6．对乙方进行资质审查，确认乙方符合承包本工程的各项要求。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7．应当审查确认乙方项目负责人、专职安全生产管理人员等项目管理人员及特种作业人员、特种设备操作人员满足国家规定的资格要求，同时督促乙方落实施工现场一般作业人员管理。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8．开工前向乙方项目负责人、工程技术人员和安全生产管理人员等进行全面的安全技术交底及安全交代，并留存有双方签名的、完整的记录或资料。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9．本工程是在有危险性的电力生产区域内作业，有可能造成火灾、爆炸、触电、中毒、窒息、机械伤害、烧烫伤等及可能引起生产设备停电、停运事故；乙方应事先制订相应的安全技术措施，经甲方审查合格后监督乙方实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rPr>
        <w:t>10.乙方在施工过程中发生违反安全生产相关法律法规及本协议所列相关制度规定的行为时，甲方有权责令乙方停止施工工作并要求其进行整改，审核通过后方可继续施工。整改期间工期不予顺延，由此造成的一切后果由乙方承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ascii="宋体" w:hAnsi="宋体"/>
          <w:b/>
          <w:color w:val="auto"/>
          <w:sz w:val="24"/>
          <w:szCs w:val="24"/>
        </w:rPr>
      </w:pPr>
      <w:r>
        <w:rPr>
          <w:rFonts w:hint="eastAsia" w:ascii="宋体" w:hAnsi="宋体"/>
          <w:b/>
          <w:color w:val="auto"/>
          <w:sz w:val="24"/>
          <w:szCs w:val="24"/>
        </w:rPr>
        <w:t>二、乙方安全责任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严格执行《中华人民共和国安全生产法》《中华人民共和国电力法》《中华人民共和国特种设备安全法》《建设工程安全生产管理条例》《电力监管条例》《生产安全事故报告和调查处理条例》《电力建设工程施工安全监督管理办法》《电力安全工作规程》《电力建设安全工作规程》等国家法律法规、国家标准、行业标准、南方电网公司</w:t>
      </w:r>
      <w:r>
        <w:rPr>
          <w:rFonts w:hint="eastAsia" w:ascii="宋体" w:hAnsi="宋体"/>
          <w:color w:val="auto"/>
          <w:sz w:val="24"/>
          <w:szCs w:val="24"/>
          <w:lang w:eastAsia="zh-CN"/>
        </w:rPr>
        <w:t>、</w:t>
      </w:r>
      <w:r>
        <w:rPr>
          <w:rFonts w:hint="eastAsia" w:ascii="宋体" w:hAnsi="宋体"/>
          <w:color w:val="auto"/>
          <w:sz w:val="24"/>
          <w:szCs w:val="24"/>
        </w:rPr>
        <w:t>贵州电网公司管理规定</w:t>
      </w:r>
      <w:r>
        <w:rPr>
          <w:rFonts w:hint="eastAsia" w:ascii="宋体" w:hAnsi="宋体"/>
          <w:color w:val="auto"/>
          <w:sz w:val="24"/>
          <w:szCs w:val="24"/>
          <w:lang w:eastAsia="zh-CN"/>
        </w:rPr>
        <w:t>及六盘水供电局有关管理规定</w:t>
      </w:r>
      <w:r>
        <w:rPr>
          <w:rFonts w:hint="eastAsia"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2．乙方应当具备承接本工程相应的资质等级，具备国家、行业及南方电网公司规定的安全生产条件，取得安全生产许可证，在许可的范围内从事电力建设工程施工活动。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3．建立健全安全生产保证体系和监督体系，建立安全生产责任制和安全生产规章制度，并逐级落实，保证电力建设工程施工安全。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4．乙方应当按照国家法律法规、行业标准及南方电网公司管理规定组织施工，对其施工现场的安全生产负责。应当设立安全生产管理机构，按规定配备专（兼）职安全生产管理人员，制定安全管理制度和操作规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5．乙方应当按照国家有关规定计列和使用安全生产费用。应当编制安全生产费用使用计划，专款专用。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6.确保项目负责人、专职安全生产管理人员等项目管理人员及特种作业人员、特种设备操作人员满足国家规定的资格要求，同时严格落实施工现场一般作业人员的管理措施。严禁使用未成年工和不适应现场安全施工要求的老、弱、病、残人员进行施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7．开工前，应当开展现场查勘，编制施工组织设计、施工方案和安全技术措施并提交甲方，经甲方审核合格后方可进行现场作业。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8．应当定期组织施工现场安全检查和隐患排查治理，严格落实施工现场安全措施，杜绝违章指挥、违章作业、违反劳动纪律行为发生。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9．应当对因电力建设工程施工可能造成损害和影响的毗邻建筑物、构筑物、地下管线、架空线缆、设施及周边环境采取专项防护措施。对施工现场出入口、通道口、孔洞口、邻近带电区、易燃易爆及危险化学品存放处等危险区域和部位采取防护措施并设置明显的安全警示标志。</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10．应当制定用火、用电、易燃易爆材料使用等消防安全管理制度，确定消防安全责任人，按规定设置消防通道、消防水源，配备消防设施和灭火器材。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11．应当按照国家、行业、南方电网公司管理规定采购、租赁、验收、检测、发放、使用、维护和管理施工机械、特种设备，建立施工设备安全管理制度、安全操作规程及相应的管理台帐（清册）和维保记录档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12．开工前对施工机械与机具及安全防护设施进行全面检查，确保符合相应安全规定方可使用。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13．应当按照相关规定组织开展安全生产教育培训工作。项目负责人、专职安全生产管理人员、特种作业人员需经培训合格后持证上岗，新入场人员应当按规定经过三级安全教育。</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14．应当根据工程施工特点、范围，制定应急救援预案、现场处置方案，对施工现场易发生事故的部位、环节进行监控。</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15．施工中，严格执行《电力安全工作规程》《电力建设安全工作规程》和甲方颁布的安全、文明生产规定。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16．开工前组织施工人员学习本协议，学习上述规程、规定中与本工程施工有关部分，确保现场作业人员了解各类安全施工要求。</w:t>
      </w:r>
      <w:r>
        <w:rPr>
          <w:rFonts w:ascii="宋体" w:hAnsi="宋体"/>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17．严禁转包、违法分包。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rPr>
        <w:t>18．接受甲方监督、管理指导。乙方负责人（安全施工第一责任人）对甲方安全监督部门提出的意见必须及时整改；发生人身事故或危及生产运行的不安全情况，必须立即报告甲方安全监督部门。</w:t>
      </w:r>
    </w:p>
    <w:p>
      <w:pPr>
        <w:spacing w:line="600" w:lineRule="exact"/>
        <w:ind w:firstLine="0" w:firstLineChars="0"/>
        <w:rPr>
          <w:rFonts w:hint="eastAsia" w:ascii="仿宋" w:hAnsi="仿宋" w:eastAsia="宋体" w:cs="仿宋"/>
          <w:b/>
          <w:bCs/>
          <w:color w:val="auto"/>
          <w:sz w:val="28"/>
          <w:szCs w:val="28"/>
          <w:lang w:eastAsia="zh-CN"/>
        </w:rPr>
      </w:pPr>
      <w:r>
        <w:rPr>
          <w:rFonts w:hint="eastAsia" w:ascii="宋体" w:hAnsi="宋体"/>
          <w:b/>
          <w:color w:val="auto"/>
          <w:sz w:val="24"/>
          <w:szCs w:val="24"/>
          <w:lang w:eastAsia="zh-CN"/>
        </w:rPr>
        <w:t>三、安全事故和</w:t>
      </w:r>
      <w:r>
        <w:rPr>
          <w:rFonts w:hint="eastAsia" w:ascii="宋体" w:hAnsi="宋体"/>
          <w:b/>
          <w:color w:val="auto"/>
          <w:sz w:val="24"/>
          <w:szCs w:val="24"/>
        </w:rPr>
        <w:t>违章</w:t>
      </w:r>
      <w:r>
        <w:rPr>
          <w:rFonts w:hint="eastAsia" w:ascii="宋体" w:hAnsi="宋体"/>
          <w:b/>
          <w:color w:val="auto"/>
          <w:sz w:val="24"/>
          <w:szCs w:val="24"/>
          <w:lang w:eastAsia="zh-CN"/>
        </w:rPr>
        <w:t>管理规定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乙方发生安全事故后，由乙方自行承担所有赔偿责任。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乙方在施工过程中，被网省公司、</w:t>
      </w:r>
      <w:r>
        <w:rPr>
          <w:rFonts w:hint="eastAsia" w:ascii="宋体" w:hAnsi="宋体"/>
          <w:color w:val="auto"/>
          <w:sz w:val="24"/>
          <w:szCs w:val="24"/>
          <w:lang w:eastAsia="zh-CN"/>
        </w:rPr>
        <w:t>六盘水</w:t>
      </w:r>
      <w:r>
        <w:rPr>
          <w:rFonts w:hint="eastAsia" w:ascii="宋体" w:hAnsi="宋体"/>
          <w:color w:val="auto"/>
          <w:sz w:val="24"/>
          <w:szCs w:val="24"/>
        </w:rPr>
        <w:t>供电局</w:t>
      </w:r>
      <w:r>
        <w:rPr>
          <w:rFonts w:hint="eastAsia" w:ascii="宋体" w:hAnsi="宋体"/>
          <w:color w:val="auto"/>
          <w:sz w:val="24"/>
          <w:szCs w:val="24"/>
          <w:lang w:val="en-US" w:eastAsia="zh-CN"/>
        </w:rPr>
        <w:t>各级</w:t>
      </w:r>
      <w:r>
        <w:rPr>
          <w:rFonts w:hint="eastAsia" w:ascii="宋体" w:hAnsi="宋体"/>
          <w:color w:val="auto"/>
          <w:sz w:val="24"/>
          <w:szCs w:val="24"/>
        </w:rPr>
        <w:t>查处A类违章，按以下条款履行停工整顿违约责任；</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一个月内被查处1条A类违章，在</w:t>
      </w:r>
      <w:r>
        <w:rPr>
          <w:rFonts w:hint="eastAsia" w:ascii="宋体" w:hAnsi="宋体"/>
          <w:color w:val="auto"/>
          <w:sz w:val="24"/>
          <w:szCs w:val="24"/>
          <w:lang w:val="en-US" w:eastAsia="zh-CN"/>
        </w:rPr>
        <w:t>项目责任班组（站、所）所辖</w:t>
      </w:r>
      <w:r>
        <w:rPr>
          <w:rFonts w:hint="eastAsia" w:ascii="宋体" w:hAnsi="宋体"/>
          <w:color w:val="auto"/>
          <w:sz w:val="24"/>
          <w:szCs w:val="24"/>
        </w:rPr>
        <w:t>的所有作业停工整顿</w:t>
      </w:r>
      <w:r>
        <w:rPr>
          <w:rFonts w:hint="eastAsia" w:ascii="宋体" w:hAnsi="宋体"/>
          <w:color w:val="auto"/>
          <w:sz w:val="24"/>
          <w:szCs w:val="24"/>
          <w:lang w:val="en-US" w:eastAsia="zh-CN"/>
        </w:rPr>
        <w:t>1</w:t>
      </w:r>
      <w:r>
        <w:rPr>
          <w:rFonts w:hint="eastAsia" w:ascii="宋体" w:hAnsi="宋体"/>
          <w:color w:val="auto"/>
          <w:sz w:val="24"/>
          <w:szCs w:val="24"/>
        </w:rPr>
        <w:t>天；</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一个月内被查处2条A类违章，在属地区县级供电局/管理所辖区内的所有作业停工整顿</w:t>
      </w:r>
      <w:r>
        <w:rPr>
          <w:rFonts w:hint="eastAsia" w:ascii="宋体" w:hAnsi="宋体"/>
          <w:color w:val="auto"/>
          <w:sz w:val="24"/>
          <w:szCs w:val="24"/>
          <w:lang w:val="en-US" w:eastAsia="zh-CN"/>
        </w:rPr>
        <w:t>1天</w:t>
      </w:r>
      <w:r>
        <w:rPr>
          <w:rFonts w:hint="eastAsia"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一个月内被查处3条A类违章，在</w:t>
      </w:r>
      <w:r>
        <w:rPr>
          <w:rFonts w:hint="eastAsia" w:ascii="宋体" w:hAnsi="宋体"/>
          <w:color w:val="auto"/>
          <w:sz w:val="24"/>
          <w:szCs w:val="24"/>
          <w:lang w:eastAsia="zh-CN"/>
        </w:rPr>
        <w:t>六盘水</w:t>
      </w:r>
      <w:r>
        <w:rPr>
          <w:rFonts w:hint="eastAsia" w:ascii="宋体" w:hAnsi="宋体"/>
          <w:color w:val="auto"/>
          <w:sz w:val="24"/>
          <w:szCs w:val="24"/>
        </w:rPr>
        <w:t>网区内所有作业停工整顿</w:t>
      </w:r>
      <w:r>
        <w:rPr>
          <w:rFonts w:hint="eastAsia" w:ascii="宋体" w:hAnsi="宋体"/>
          <w:color w:val="auto"/>
          <w:sz w:val="24"/>
          <w:szCs w:val="24"/>
          <w:lang w:val="en-US" w:eastAsia="zh-CN"/>
        </w:rPr>
        <w:t>3天</w:t>
      </w:r>
      <w:r>
        <w:rPr>
          <w:rFonts w:hint="eastAsia"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一个月内被查处4条及以上A类违章，由专业管理部门组织对承包商进行评估，严格按承包商管理办法进行扣分，先暂停承包商在</w:t>
      </w:r>
      <w:r>
        <w:rPr>
          <w:rFonts w:hint="eastAsia" w:ascii="宋体" w:hAnsi="宋体"/>
          <w:color w:val="auto"/>
          <w:sz w:val="24"/>
          <w:szCs w:val="24"/>
          <w:lang w:eastAsia="zh-CN"/>
        </w:rPr>
        <w:t>六盘水</w:t>
      </w:r>
      <w:r>
        <w:rPr>
          <w:rFonts w:hint="eastAsia" w:ascii="宋体" w:hAnsi="宋体"/>
          <w:color w:val="auto"/>
          <w:sz w:val="24"/>
          <w:szCs w:val="24"/>
        </w:rPr>
        <w:t>网区所有作业，并以专题报告的形式上报公司专业管理部门，</w:t>
      </w:r>
      <w:r>
        <w:rPr>
          <w:rFonts w:hint="eastAsia" w:ascii="宋体" w:hAnsi="宋体"/>
          <w:color w:val="auto"/>
          <w:sz w:val="24"/>
          <w:szCs w:val="24"/>
          <w:lang w:eastAsia="zh-CN"/>
        </w:rPr>
        <w:t>根据</w:t>
      </w:r>
      <w:r>
        <w:rPr>
          <w:rFonts w:hint="eastAsia" w:ascii="宋体" w:hAnsi="宋体"/>
          <w:color w:val="auto"/>
          <w:sz w:val="24"/>
          <w:szCs w:val="24"/>
        </w:rPr>
        <w:t>公司专业管理部门处理意见</w:t>
      </w:r>
      <w:r>
        <w:rPr>
          <w:rFonts w:hint="eastAsia" w:ascii="宋体" w:hAnsi="宋体"/>
          <w:color w:val="auto"/>
          <w:sz w:val="24"/>
          <w:szCs w:val="24"/>
          <w:lang w:eastAsia="zh-CN"/>
        </w:rPr>
        <w:t>及本单位验收合格后复</w:t>
      </w:r>
      <w:r>
        <w:rPr>
          <w:rFonts w:hint="eastAsia" w:ascii="宋体" w:hAnsi="宋体"/>
          <w:color w:val="auto"/>
          <w:sz w:val="24"/>
          <w:szCs w:val="24"/>
        </w:rPr>
        <w:t>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乙方在履行合同过程中，被</w:t>
      </w:r>
      <w:r>
        <w:rPr>
          <w:rFonts w:hint="eastAsia" w:ascii="宋体" w:hAnsi="宋体"/>
          <w:color w:val="auto"/>
          <w:sz w:val="24"/>
          <w:szCs w:val="24"/>
          <w:lang w:val="en-US" w:eastAsia="zh-CN"/>
        </w:rPr>
        <w:t>各级</w:t>
      </w:r>
      <w:r>
        <w:rPr>
          <w:rFonts w:hint="eastAsia" w:ascii="宋体" w:hAnsi="宋体"/>
          <w:color w:val="auto"/>
          <w:sz w:val="24"/>
          <w:szCs w:val="24"/>
        </w:rPr>
        <w:t>查处A</w:t>
      </w:r>
      <w:r>
        <w:rPr>
          <w:rFonts w:hint="eastAsia" w:ascii="宋体" w:hAnsi="宋体"/>
          <w:color w:val="auto"/>
          <w:sz w:val="24"/>
          <w:szCs w:val="24"/>
          <w:lang w:eastAsia="zh-CN"/>
        </w:rPr>
        <w:t>、</w:t>
      </w:r>
      <w:r>
        <w:rPr>
          <w:rFonts w:hint="eastAsia" w:ascii="宋体" w:hAnsi="宋体"/>
          <w:color w:val="auto"/>
          <w:sz w:val="24"/>
          <w:szCs w:val="24"/>
          <w:lang w:val="en-US" w:eastAsia="zh-CN"/>
        </w:rPr>
        <w:t>B、C、D</w:t>
      </w:r>
      <w:r>
        <w:rPr>
          <w:rFonts w:hint="eastAsia" w:ascii="宋体" w:hAnsi="宋体"/>
          <w:color w:val="auto"/>
          <w:sz w:val="24"/>
          <w:szCs w:val="24"/>
        </w:rPr>
        <w:t>类</w:t>
      </w:r>
      <w:r>
        <w:rPr>
          <w:rFonts w:hint="eastAsia" w:ascii="宋体" w:hAnsi="宋体"/>
          <w:color w:val="auto"/>
          <w:sz w:val="24"/>
          <w:szCs w:val="24"/>
          <w:lang w:eastAsia="zh-CN"/>
        </w:rPr>
        <w:t>（</w:t>
      </w:r>
      <w:r>
        <w:rPr>
          <w:rFonts w:hint="eastAsia" w:ascii="宋体" w:hAnsi="宋体"/>
          <w:color w:val="auto"/>
          <w:sz w:val="24"/>
          <w:szCs w:val="24"/>
          <w:lang w:val="en-US" w:eastAsia="zh-CN"/>
        </w:rPr>
        <w:t>乙方自暴露除外</w:t>
      </w:r>
      <w:r>
        <w:rPr>
          <w:rFonts w:hint="eastAsia" w:ascii="宋体" w:hAnsi="宋体"/>
          <w:color w:val="auto"/>
          <w:sz w:val="24"/>
          <w:szCs w:val="24"/>
          <w:lang w:eastAsia="zh-CN"/>
        </w:rPr>
        <w:t>）</w:t>
      </w:r>
      <w:r>
        <w:rPr>
          <w:rFonts w:hint="eastAsia" w:ascii="宋体" w:hAnsi="宋体"/>
          <w:color w:val="auto"/>
          <w:sz w:val="24"/>
          <w:szCs w:val="24"/>
        </w:rPr>
        <w:t>违章，按以下条款向甲方承担违约责任并支付违约金；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3.1被各级</w:t>
      </w:r>
      <w:r>
        <w:rPr>
          <w:rFonts w:hint="eastAsia" w:ascii="宋体" w:hAnsi="宋体"/>
          <w:color w:val="auto"/>
          <w:sz w:val="24"/>
          <w:szCs w:val="24"/>
        </w:rPr>
        <w:t>查</w:t>
      </w:r>
      <w:r>
        <w:rPr>
          <w:rFonts w:hint="eastAsia" w:ascii="宋体" w:hAnsi="宋体"/>
          <w:color w:val="auto"/>
          <w:sz w:val="24"/>
          <w:szCs w:val="24"/>
          <w:lang w:val="en-US" w:eastAsia="zh-CN"/>
        </w:rPr>
        <w:t>出</w:t>
      </w:r>
      <w:r>
        <w:rPr>
          <w:rFonts w:hint="eastAsia" w:ascii="宋体" w:hAnsi="宋体"/>
          <w:color w:val="auto"/>
          <w:sz w:val="24"/>
          <w:szCs w:val="24"/>
        </w:rPr>
        <w:t>乙方存在A类违章行为，乙方必须在当月向甲方缴纳每条5000元违章违约金；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3.2 被各级</w:t>
      </w:r>
      <w:r>
        <w:rPr>
          <w:rFonts w:hint="eastAsia" w:ascii="宋体" w:hAnsi="宋体"/>
          <w:color w:val="auto"/>
          <w:sz w:val="24"/>
          <w:szCs w:val="24"/>
        </w:rPr>
        <w:t>查</w:t>
      </w:r>
      <w:r>
        <w:rPr>
          <w:rFonts w:hint="eastAsia" w:ascii="宋体" w:hAnsi="宋体"/>
          <w:color w:val="auto"/>
          <w:sz w:val="24"/>
          <w:szCs w:val="24"/>
          <w:lang w:val="en-US" w:eastAsia="zh-CN"/>
        </w:rPr>
        <w:t>出</w:t>
      </w:r>
      <w:r>
        <w:rPr>
          <w:rFonts w:hint="eastAsia" w:ascii="宋体" w:hAnsi="宋体"/>
          <w:color w:val="auto"/>
          <w:sz w:val="24"/>
          <w:szCs w:val="24"/>
        </w:rPr>
        <w:t>乙方存在</w:t>
      </w:r>
      <w:r>
        <w:rPr>
          <w:rFonts w:hint="eastAsia" w:ascii="宋体" w:hAnsi="宋体"/>
          <w:color w:val="auto"/>
          <w:sz w:val="24"/>
          <w:szCs w:val="24"/>
          <w:lang w:val="en-US" w:eastAsia="zh-CN"/>
        </w:rPr>
        <w:t>B</w:t>
      </w:r>
      <w:r>
        <w:rPr>
          <w:rFonts w:hint="eastAsia" w:ascii="宋体" w:hAnsi="宋体"/>
          <w:color w:val="auto"/>
          <w:sz w:val="24"/>
          <w:szCs w:val="24"/>
        </w:rPr>
        <w:t>类违章行为，乙方必须在当月向甲方缴纳每条</w:t>
      </w:r>
      <w:r>
        <w:rPr>
          <w:rFonts w:hint="eastAsia" w:ascii="宋体" w:hAnsi="宋体"/>
          <w:color w:val="auto"/>
          <w:sz w:val="24"/>
          <w:szCs w:val="24"/>
          <w:lang w:val="en-US" w:eastAsia="zh-CN"/>
        </w:rPr>
        <w:t>2000</w:t>
      </w:r>
      <w:r>
        <w:rPr>
          <w:rFonts w:hint="eastAsia" w:ascii="宋体" w:hAnsi="宋体"/>
          <w:color w:val="auto"/>
          <w:sz w:val="24"/>
          <w:szCs w:val="24"/>
        </w:rPr>
        <w:t>元违章违约金；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3.3 被各级</w:t>
      </w:r>
      <w:r>
        <w:rPr>
          <w:rFonts w:hint="eastAsia" w:ascii="宋体" w:hAnsi="宋体"/>
          <w:color w:val="auto"/>
          <w:sz w:val="24"/>
          <w:szCs w:val="24"/>
        </w:rPr>
        <w:t>查</w:t>
      </w:r>
      <w:r>
        <w:rPr>
          <w:rFonts w:hint="eastAsia" w:ascii="宋体" w:hAnsi="宋体"/>
          <w:color w:val="auto"/>
          <w:sz w:val="24"/>
          <w:szCs w:val="24"/>
          <w:lang w:val="en-US" w:eastAsia="zh-CN"/>
        </w:rPr>
        <w:t>出</w:t>
      </w:r>
      <w:r>
        <w:rPr>
          <w:rFonts w:hint="eastAsia" w:ascii="宋体" w:hAnsi="宋体"/>
          <w:color w:val="auto"/>
          <w:sz w:val="24"/>
          <w:szCs w:val="24"/>
        </w:rPr>
        <w:t>乙方存在</w:t>
      </w:r>
      <w:r>
        <w:rPr>
          <w:rFonts w:hint="eastAsia" w:ascii="宋体" w:hAnsi="宋体"/>
          <w:color w:val="auto"/>
          <w:sz w:val="24"/>
          <w:szCs w:val="24"/>
          <w:lang w:val="en-US" w:eastAsia="zh-CN"/>
        </w:rPr>
        <w:t>C</w:t>
      </w:r>
      <w:r>
        <w:rPr>
          <w:rFonts w:hint="eastAsia" w:ascii="宋体" w:hAnsi="宋体"/>
          <w:color w:val="auto"/>
          <w:sz w:val="24"/>
          <w:szCs w:val="24"/>
        </w:rPr>
        <w:t>类违章行为，乙方必须在当月向甲方缴纳每条</w:t>
      </w:r>
      <w:r>
        <w:rPr>
          <w:rFonts w:hint="eastAsia" w:ascii="宋体" w:hAnsi="宋体"/>
          <w:color w:val="auto"/>
          <w:sz w:val="24"/>
          <w:szCs w:val="24"/>
          <w:lang w:val="en-US" w:eastAsia="zh-CN"/>
        </w:rPr>
        <w:t>1000</w:t>
      </w:r>
      <w:r>
        <w:rPr>
          <w:rFonts w:hint="eastAsia" w:ascii="宋体" w:hAnsi="宋体"/>
          <w:color w:val="auto"/>
          <w:sz w:val="24"/>
          <w:szCs w:val="24"/>
        </w:rPr>
        <w:t>元违章违约金；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3.4 被各级</w:t>
      </w:r>
      <w:r>
        <w:rPr>
          <w:rFonts w:hint="eastAsia" w:ascii="宋体" w:hAnsi="宋体"/>
          <w:color w:val="auto"/>
          <w:sz w:val="24"/>
          <w:szCs w:val="24"/>
        </w:rPr>
        <w:t>查</w:t>
      </w:r>
      <w:r>
        <w:rPr>
          <w:rFonts w:hint="eastAsia" w:ascii="宋体" w:hAnsi="宋体"/>
          <w:color w:val="auto"/>
          <w:sz w:val="24"/>
          <w:szCs w:val="24"/>
          <w:lang w:val="en-US" w:eastAsia="zh-CN"/>
        </w:rPr>
        <w:t>出</w:t>
      </w:r>
      <w:r>
        <w:rPr>
          <w:rFonts w:hint="eastAsia" w:ascii="宋体" w:hAnsi="宋体"/>
          <w:color w:val="auto"/>
          <w:sz w:val="24"/>
          <w:szCs w:val="24"/>
        </w:rPr>
        <w:t>乙方存在</w:t>
      </w:r>
      <w:r>
        <w:rPr>
          <w:rFonts w:hint="eastAsia" w:ascii="宋体" w:hAnsi="宋体"/>
          <w:color w:val="auto"/>
          <w:sz w:val="24"/>
          <w:szCs w:val="24"/>
          <w:lang w:val="en-US" w:eastAsia="zh-CN"/>
        </w:rPr>
        <w:t>D</w:t>
      </w:r>
      <w:r>
        <w:rPr>
          <w:rFonts w:hint="eastAsia" w:ascii="宋体" w:hAnsi="宋体"/>
          <w:color w:val="auto"/>
          <w:sz w:val="24"/>
          <w:szCs w:val="24"/>
        </w:rPr>
        <w:t>类违章行为，乙方必须在当月向甲方缴纳每条</w:t>
      </w:r>
      <w:r>
        <w:rPr>
          <w:rFonts w:hint="eastAsia" w:ascii="宋体" w:hAnsi="宋体"/>
          <w:color w:val="auto"/>
          <w:sz w:val="24"/>
          <w:szCs w:val="24"/>
          <w:lang w:val="en-US" w:eastAsia="zh-CN"/>
        </w:rPr>
        <w:t>500</w:t>
      </w:r>
      <w:r>
        <w:rPr>
          <w:rFonts w:hint="eastAsia" w:ascii="宋体" w:hAnsi="宋体"/>
          <w:color w:val="auto"/>
          <w:sz w:val="24"/>
          <w:szCs w:val="24"/>
        </w:rPr>
        <w:t>元违章违约金；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A类</w:t>
      </w:r>
      <w:r>
        <w:rPr>
          <w:rFonts w:hint="eastAsia" w:ascii="宋体" w:hAnsi="宋体"/>
          <w:color w:val="auto"/>
          <w:sz w:val="24"/>
          <w:szCs w:val="24"/>
        </w:rPr>
        <w:t>违章违约金由乙方在认定违章后10个工作日内直接转入甲方提供的对公账户（收款单位：贵州电网有限责任公司</w:t>
      </w:r>
      <w:r>
        <w:rPr>
          <w:rFonts w:hint="eastAsia" w:ascii="宋体" w:hAnsi="宋体"/>
          <w:color w:val="auto"/>
          <w:sz w:val="24"/>
          <w:szCs w:val="24"/>
          <w:lang w:eastAsia="zh-CN"/>
        </w:rPr>
        <w:t>六盘水</w:t>
      </w:r>
      <w:r>
        <w:rPr>
          <w:rFonts w:hint="eastAsia" w:ascii="宋体" w:hAnsi="宋体"/>
          <w:color w:val="auto"/>
          <w:sz w:val="24"/>
          <w:szCs w:val="24"/>
        </w:rPr>
        <w:t>供电局</w:t>
      </w:r>
      <w:r>
        <w:rPr>
          <w:rFonts w:hint="eastAsia" w:ascii="宋体" w:hAnsi="宋体"/>
          <w:color w:val="auto"/>
          <w:sz w:val="24"/>
          <w:szCs w:val="24"/>
          <w:lang w:eastAsia="zh-CN"/>
        </w:rPr>
        <w:t>；</w:t>
      </w:r>
      <w:r>
        <w:rPr>
          <w:rFonts w:hint="eastAsia" w:ascii="宋体" w:hAnsi="宋体"/>
          <w:color w:val="auto"/>
          <w:sz w:val="24"/>
          <w:szCs w:val="24"/>
        </w:rPr>
        <w:t>账号：133011253763</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rPr>
        <w:t>开户行：中国银行六盘水分行）</w:t>
      </w:r>
      <w:r>
        <w:rPr>
          <w:rFonts w:hint="eastAsia" w:ascii="宋体" w:hAnsi="宋体"/>
          <w:color w:val="auto"/>
          <w:sz w:val="24"/>
          <w:szCs w:val="24"/>
          <w:lang w:eastAsia="zh-CN"/>
        </w:rPr>
        <w:t>，</w:t>
      </w:r>
      <w:r>
        <w:rPr>
          <w:rFonts w:hint="eastAsia" w:ascii="宋体" w:hAnsi="宋体"/>
          <w:color w:val="auto"/>
          <w:sz w:val="24"/>
          <w:szCs w:val="24"/>
          <w:lang w:val="en-US" w:eastAsia="zh-CN"/>
        </w:rPr>
        <w:t>B、C、D</w:t>
      </w:r>
      <w:r>
        <w:rPr>
          <w:rFonts w:hint="eastAsia" w:ascii="宋体" w:hAnsi="宋体"/>
          <w:color w:val="auto"/>
          <w:sz w:val="24"/>
          <w:szCs w:val="24"/>
        </w:rPr>
        <w:t>类认定违章后</w:t>
      </w:r>
      <w:r>
        <w:rPr>
          <w:rFonts w:hint="eastAsia" w:ascii="宋体" w:hAnsi="宋体"/>
          <w:color w:val="auto"/>
          <w:sz w:val="24"/>
          <w:szCs w:val="24"/>
          <w:lang w:eastAsia="zh-CN"/>
        </w:rPr>
        <w:t>，次月前</w:t>
      </w:r>
      <w:r>
        <w:rPr>
          <w:rFonts w:hint="eastAsia" w:ascii="宋体" w:hAnsi="宋体"/>
          <w:color w:val="auto"/>
          <w:sz w:val="24"/>
          <w:szCs w:val="24"/>
        </w:rPr>
        <w:t>10个工作日</w:t>
      </w:r>
      <w:r>
        <w:rPr>
          <w:rFonts w:hint="eastAsia" w:ascii="宋体" w:hAnsi="宋体"/>
          <w:color w:val="auto"/>
          <w:sz w:val="24"/>
          <w:szCs w:val="24"/>
          <w:lang w:eastAsia="zh-CN"/>
        </w:rPr>
        <w:t>内一次性</w:t>
      </w:r>
      <w:r>
        <w:rPr>
          <w:rFonts w:hint="eastAsia" w:ascii="宋体" w:hAnsi="宋体"/>
          <w:color w:val="auto"/>
          <w:sz w:val="24"/>
          <w:szCs w:val="24"/>
        </w:rPr>
        <w:t>转入甲方提供的对公账户，同时将银行开具的存款回单及处罚通知交局财务入账；并由乙方将回单于缴纳次日交甲方安全监管部备案。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ascii="宋体" w:hAnsi="宋体"/>
          <w:b/>
          <w:color w:val="auto"/>
          <w:sz w:val="24"/>
          <w:szCs w:val="24"/>
          <w:lang w:val="en-US" w:eastAsia="zh-CN"/>
        </w:rPr>
      </w:pPr>
      <w:r>
        <w:rPr>
          <w:rFonts w:hint="eastAsia" w:ascii="宋体" w:hAnsi="宋体"/>
          <w:color w:val="auto"/>
          <w:sz w:val="24"/>
          <w:szCs w:val="24"/>
        </w:rPr>
        <w:t>4.</w:t>
      </w:r>
      <w:r>
        <w:rPr>
          <w:rFonts w:hint="eastAsia" w:ascii="宋体" w:hAnsi="宋体"/>
          <w:color w:val="auto"/>
          <w:sz w:val="24"/>
          <w:szCs w:val="24"/>
          <w:lang w:eastAsia="zh-CN"/>
        </w:rPr>
        <w:t>满足</w:t>
      </w:r>
      <w:r>
        <w:rPr>
          <w:rFonts w:hint="eastAsia" w:ascii="宋体" w:hAnsi="宋体"/>
          <w:color w:val="auto"/>
          <w:sz w:val="24"/>
          <w:szCs w:val="24"/>
        </w:rPr>
        <w:t>“三无”</w:t>
      </w:r>
      <w:r>
        <w:rPr>
          <w:rFonts w:hint="eastAsia" w:ascii="宋体" w:hAnsi="宋体"/>
          <w:color w:val="auto"/>
          <w:sz w:val="24"/>
          <w:szCs w:val="24"/>
          <w:lang w:eastAsia="zh-CN"/>
        </w:rPr>
        <w:t>作业</w:t>
      </w:r>
      <w:r>
        <w:rPr>
          <w:rFonts w:hint="eastAsia" w:ascii="宋体" w:hAnsi="宋体"/>
          <w:color w:val="auto"/>
          <w:sz w:val="24"/>
          <w:szCs w:val="24"/>
        </w:rPr>
        <w:t>（即无作业视频、无作业计划、无作业文件）</w:t>
      </w:r>
      <w:r>
        <w:rPr>
          <w:rFonts w:hint="eastAsia" w:ascii="宋体" w:hAnsi="宋体"/>
          <w:color w:val="auto"/>
          <w:sz w:val="24"/>
          <w:szCs w:val="24"/>
          <w:lang w:eastAsia="zh-CN"/>
        </w:rPr>
        <w:t>的违章条款，按照本协议第四款：</w:t>
      </w:r>
      <w:r>
        <w:rPr>
          <w:rFonts w:hint="eastAsia" w:ascii="宋体" w:hAnsi="宋体"/>
          <w:color w:val="auto"/>
          <w:sz w:val="24"/>
          <w:szCs w:val="24"/>
        </w:rPr>
        <w:t>“三无”的特别规定</w:t>
      </w:r>
      <w:r>
        <w:rPr>
          <w:rFonts w:hint="eastAsia" w:ascii="宋体" w:hAnsi="宋体"/>
          <w:color w:val="auto"/>
          <w:sz w:val="24"/>
          <w:szCs w:val="24"/>
          <w:lang w:eastAsia="zh-CN"/>
        </w:rPr>
        <w:t>执行。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ascii="宋体" w:hAnsi="宋体"/>
          <w:b/>
          <w:color w:val="auto"/>
          <w:sz w:val="24"/>
          <w:szCs w:val="24"/>
        </w:rPr>
      </w:pPr>
      <w:r>
        <w:rPr>
          <w:rFonts w:hint="eastAsia" w:ascii="宋体" w:hAnsi="宋体"/>
          <w:b/>
          <w:color w:val="auto"/>
          <w:sz w:val="24"/>
          <w:szCs w:val="24"/>
          <w:lang w:eastAsia="zh-CN"/>
        </w:rPr>
        <w:t>四</w:t>
      </w:r>
      <w:r>
        <w:rPr>
          <w:rFonts w:hint="eastAsia" w:ascii="宋体" w:hAnsi="宋体"/>
          <w:b/>
          <w:color w:val="auto"/>
          <w:sz w:val="24"/>
          <w:szCs w:val="24"/>
        </w:rPr>
        <w:t>、“三无”的特别规定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现场作业计划的管理、现场施工作业文件（工作票、施工作业票等）的应用、施工作业过程的视频录制是对现场作业安全风险进行监督管控的重要手段，乙方现场施工的作业计划、作业文件、施工作业过程的视频应视为工程项目结算的必备条件。若乙方在施工过程中，同时发生“三无”（即无作业视频、无作业计划、无作业文件）现场作业违章行为的，</w:t>
      </w:r>
      <w:r>
        <w:rPr>
          <w:rFonts w:hint="eastAsia" w:ascii="宋体" w:hAnsi="宋体" w:cs="Times New Roman"/>
          <w:color w:val="auto"/>
          <w:kern w:val="2"/>
          <w:sz w:val="24"/>
          <w:szCs w:val="24"/>
          <w:lang w:val="en-US" w:eastAsia="zh-CN" w:bidi="ar-SA"/>
        </w:rPr>
        <w:t>乙方应按照以下标准向甲方支付违约金</w:t>
      </w:r>
      <w:r>
        <w:rPr>
          <w:rFonts w:hint="eastAsia" w:ascii="宋体" w:hAnsi="宋体"/>
          <w:color w:val="auto"/>
          <w:sz w:val="24"/>
          <w:szCs w:val="24"/>
          <w:lang w:eastAsia="zh-CN"/>
        </w:rPr>
        <w:t>（甲方班组成员自我发现的“三无”违章、乙方主动发现的“三无”违章可不支付违约金）：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（1）</w:t>
      </w:r>
      <w:r>
        <w:rPr>
          <w:rFonts w:hint="eastAsia" w:ascii="宋体" w:hAnsi="宋体" w:cs="Times New Roman"/>
          <w:color w:val="auto"/>
          <w:kern w:val="2"/>
          <w:sz w:val="24"/>
          <w:szCs w:val="24"/>
          <w:lang w:val="en-US" w:eastAsia="zh-CN" w:bidi="ar-SA"/>
        </w:rPr>
        <w:t>主</w:t>
      </w:r>
      <w:r>
        <w:rPr>
          <w:rFonts w:hint="eastAsia" w:ascii="宋体" w:hAnsi="宋体" w:eastAsia="宋体" w:cs="Times New Roman"/>
          <w:color w:val="auto"/>
          <w:kern w:val="2"/>
          <w:sz w:val="24"/>
          <w:szCs w:val="24"/>
          <w:lang w:val="en-US" w:eastAsia="zh-CN" w:bidi="ar-SA"/>
        </w:rPr>
        <w:t>合同价款在人民币50万元以下的，每单支付人民币</w:t>
      </w:r>
      <w:r>
        <w:rPr>
          <w:rFonts w:hint="eastAsia" w:ascii="宋体" w:hAnsi="宋体" w:cs="Times New Roman"/>
          <w:color w:val="auto"/>
          <w:kern w:val="2"/>
          <w:sz w:val="24"/>
          <w:szCs w:val="24"/>
          <w:lang w:val="en-US" w:eastAsia="zh-CN" w:bidi="ar-SA"/>
        </w:rPr>
        <w:t>2</w:t>
      </w:r>
      <w:r>
        <w:rPr>
          <w:rFonts w:hint="eastAsia" w:ascii="宋体" w:hAnsi="宋体" w:eastAsia="宋体" w:cs="Times New Roman"/>
          <w:color w:val="auto"/>
          <w:kern w:val="2"/>
          <w:sz w:val="24"/>
          <w:szCs w:val="24"/>
          <w:lang w:val="en-US" w:eastAsia="zh-CN" w:bidi="ar-SA"/>
        </w:rPr>
        <w:t>万元作为违约金。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（2）</w:t>
      </w:r>
      <w:r>
        <w:rPr>
          <w:rFonts w:hint="eastAsia" w:ascii="宋体" w:hAnsi="宋体" w:cs="Times New Roman"/>
          <w:color w:val="auto"/>
          <w:kern w:val="2"/>
          <w:sz w:val="24"/>
          <w:szCs w:val="24"/>
          <w:lang w:val="en-US" w:eastAsia="zh-CN" w:bidi="ar-SA"/>
        </w:rPr>
        <w:t>主</w:t>
      </w:r>
      <w:r>
        <w:rPr>
          <w:rFonts w:hint="eastAsia" w:ascii="宋体" w:hAnsi="宋体" w:eastAsia="宋体" w:cs="Times New Roman"/>
          <w:color w:val="auto"/>
          <w:kern w:val="2"/>
          <w:sz w:val="24"/>
          <w:szCs w:val="24"/>
          <w:lang w:val="en-US" w:eastAsia="zh-CN" w:bidi="ar-SA"/>
        </w:rPr>
        <w:t>合同价款在人民币50万元及以上100万元以下的，每单支付人民币</w:t>
      </w:r>
      <w:r>
        <w:rPr>
          <w:rFonts w:hint="eastAsia" w:ascii="宋体" w:hAnsi="宋体" w:cs="Times New Roman"/>
          <w:color w:val="auto"/>
          <w:kern w:val="2"/>
          <w:sz w:val="24"/>
          <w:szCs w:val="24"/>
          <w:lang w:val="en-US" w:eastAsia="zh-CN" w:bidi="ar-SA"/>
        </w:rPr>
        <w:t>3</w:t>
      </w:r>
      <w:r>
        <w:rPr>
          <w:rFonts w:hint="eastAsia" w:ascii="宋体" w:hAnsi="宋体" w:eastAsia="宋体" w:cs="Times New Roman"/>
          <w:color w:val="auto"/>
          <w:kern w:val="2"/>
          <w:sz w:val="24"/>
          <w:szCs w:val="24"/>
          <w:lang w:val="en-US" w:eastAsia="zh-CN" w:bidi="ar-SA"/>
        </w:rPr>
        <w:t>万元作为违约金。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（3）</w:t>
      </w:r>
      <w:r>
        <w:rPr>
          <w:rFonts w:hint="eastAsia" w:ascii="宋体" w:hAnsi="宋体" w:cs="Times New Roman"/>
          <w:color w:val="auto"/>
          <w:kern w:val="2"/>
          <w:sz w:val="24"/>
          <w:szCs w:val="24"/>
          <w:lang w:val="en-US" w:eastAsia="zh-CN" w:bidi="ar-SA"/>
        </w:rPr>
        <w:t>主</w:t>
      </w:r>
      <w:r>
        <w:rPr>
          <w:rFonts w:hint="eastAsia" w:ascii="宋体" w:hAnsi="宋体" w:eastAsia="宋体" w:cs="Times New Roman"/>
          <w:color w:val="auto"/>
          <w:kern w:val="2"/>
          <w:sz w:val="24"/>
          <w:szCs w:val="24"/>
          <w:lang w:val="en-US" w:eastAsia="zh-CN" w:bidi="ar-SA"/>
        </w:rPr>
        <w:t>合同价款在人民币100万元及以上500万元以下的，每单支付人民币</w:t>
      </w:r>
      <w:r>
        <w:rPr>
          <w:rFonts w:hint="eastAsia" w:ascii="宋体" w:hAnsi="宋体" w:cs="Times New Roman"/>
          <w:color w:val="auto"/>
          <w:kern w:val="2"/>
          <w:sz w:val="24"/>
          <w:szCs w:val="24"/>
          <w:lang w:val="en-US" w:eastAsia="zh-CN" w:bidi="ar-SA"/>
        </w:rPr>
        <w:t>4</w:t>
      </w:r>
      <w:r>
        <w:rPr>
          <w:rFonts w:hint="eastAsia" w:ascii="宋体" w:hAnsi="宋体" w:eastAsia="宋体" w:cs="Times New Roman"/>
          <w:color w:val="auto"/>
          <w:kern w:val="2"/>
          <w:sz w:val="24"/>
          <w:szCs w:val="24"/>
          <w:lang w:val="en-US" w:eastAsia="zh-CN" w:bidi="ar-SA"/>
        </w:rPr>
        <w:t>万元作为违约金。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（4）</w:t>
      </w:r>
      <w:r>
        <w:rPr>
          <w:rFonts w:hint="eastAsia" w:ascii="宋体" w:hAnsi="宋体" w:cs="Times New Roman"/>
          <w:color w:val="auto"/>
          <w:kern w:val="2"/>
          <w:sz w:val="24"/>
          <w:szCs w:val="24"/>
          <w:lang w:val="en-US" w:eastAsia="zh-CN" w:bidi="ar-SA"/>
        </w:rPr>
        <w:t>主</w:t>
      </w:r>
      <w:r>
        <w:rPr>
          <w:rFonts w:hint="eastAsia" w:ascii="宋体" w:hAnsi="宋体" w:eastAsia="宋体" w:cs="Times New Roman"/>
          <w:color w:val="auto"/>
          <w:kern w:val="2"/>
          <w:sz w:val="24"/>
          <w:szCs w:val="24"/>
          <w:lang w:val="en-US" w:eastAsia="zh-CN" w:bidi="ar-SA"/>
        </w:rPr>
        <w:t>合同价款在人民币500万元及以上1000万元以下的，每单支付人民币</w:t>
      </w:r>
      <w:r>
        <w:rPr>
          <w:rFonts w:hint="eastAsia" w:ascii="宋体" w:hAnsi="宋体" w:cs="Times New Roman"/>
          <w:color w:val="auto"/>
          <w:kern w:val="2"/>
          <w:sz w:val="24"/>
          <w:szCs w:val="24"/>
          <w:lang w:val="en-US" w:eastAsia="zh-CN" w:bidi="ar-SA"/>
        </w:rPr>
        <w:t>5</w:t>
      </w:r>
      <w:r>
        <w:rPr>
          <w:rFonts w:hint="eastAsia" w:ascii="宋体" w:hAnsi="宋体" w:eastAsia="宋体" w:cs="Times New Roman"/>
          <w:color w:val="auto"/>
          <w:kern w:val="2"/>
          <w:sz w:val="24"/>
          <w:szCs w:val="24"/>
          <w:lang w:val="en-US" w:eastAsia="zh-CN" w:bidi="ar-SA"/>
        </w:rPr>
        <w:t>万元作为违约金。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default"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（5）</w:t>
      </w:r>
      <w:r>
        <w:rPr>
          <w:rFonts w:hint="eastAsia" w:ascii="宋体" w:hAnsi="宋体" w:cs="Times New Roman"/>
          <w:color w:val="auto"/>
          <w:kern w:val="2"/>
          <w:sz w:val="24"/>
          <w:szCs w:val="24"/>
          <w:lang w:val="en-US" w:eastAsia="zh-CN" w:bidi="ar-SA"/>
        </w:rPr>
        <w:t>主</w:t>
      </w:r>
      <w:r>
        <w:rPr>
          <w:rFonts w:hint="eastAsia" w:ascii="宋体" w:hAnsi="宋体" w:eastAsia="宋体" w:cs="Times New Roman"/>
          <w:color w:val="auto"/>
          <w:kern w:val="2"/>
          <w:sz w:val="24"/>
          <w:szCs w:val="24"/>
          <w:lang w:val="en-US" w:eastAsia="zh-CN" w:bidi="ar-SA"/>
        </w:rPr>
        <w:t>合同价款在人民币1000万元及以上的，每单支付人民币</w:t>
      </w:r>
      <w:r>
        <w:rPr>
          <w:rFonts w:hint="eastAsia" w:ascii="宋体" w:hAnsi="宋体" w:cs="Times New Roman"/>
          <w:color w:val="auto"/>
          <w:kern w:val="2"/>
          <w:sz w:val="24"/>
          <w:szCs w:val="24"/>
          <w:lang w:val="en-US" w:eastAsia="zh-CN" w:bidi="ar-SA"/>
        </w:rPr>
        <w:t>6</w:t>
      </w:r>
      <w:r>
        <w:rPr>
          <w:rFonts w:hint="eastAsia" w:ascii="宋体" w:hAnsi="宋体" w:eastAsia="宋体" w:cs="Times New Roman"/>
          <w:color w:val="auto"/>
          <w:kern w:val="2"/>
          <w:sz w:val="24"/>
          <w:szCs w:val="24"/>
          <w:lang w:val="en-US" w:eastAsia="zh-CN" w:bidi="ar-SA"/>
        </w:rPr>
        <w:t>万元作为违约金。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ascii="宋体" w:hAnsi="宋体"/>
          <w:b/>
          <w:color w:val="auto"/>
          <w:sz w:val="24"/>
          <w:szCs w:val="24"/>
        </w:rPr>
      </w:pPr>
      <w:r>
        <w:rPr>
          <w:rFonts w:hint="eastAsia" w:ascii="宋体" w:hAnsi="宋体"/>
          <w:b/>
          <w:color w:val="auto"/>
          <w:sz w:val="24"/>
          <w:szCs w:val="24"/>
        </w:rPr>
        <w:t>四、其他规定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1.甲乙双方应严格执行本安全协议，如其中一方不遵守本协议中规定的安全责任造成人身、电网、设备事故及其一切损失，均由违反的一方负责，并按中国南方电网有限责任公司《安全</w:t>
      </w:r>
      <w:r>
        <w:rPr>
          <w:rFonts w:hint="eastAsia" w:ascii="宋体" w:hAnsi="宋体"/>
          <w:color w:val="auto"/>
          <w:sz w:val="24"/>
          <w:szCs w:val="24"/>
          <w:lang w:eastAsia="zh-CN"/>
        </w:rPr>
        <w:t>生产</w:t>
      </w:r>
      <w:r>
        <w:rPr>
          <w:rFonts w:hint="eastAsia" w:ascii="宋体" w:hAnsi="宋体"/>
          <w:color w:val="auto"/>
          <w:sz w:val="24"/>
          <w:szCs w:val="24"/>
        </w:rPr>
        <w:t>管理规定》等相关的规定进行处罚。如</w:t>
      </w:r>
      <w:r>
        <w:rPr>
          <w:rFonts w:ascii="宋体" w:hAnsi="宋体"/>
          <w:color w:val="auto"/>
          <w:sz w:val="24"/>
          <w:szCs w:val="24"/>
        </w:rPr>
        <w:t>乙方违反本协议，甲方将按照履约担保的程序进行</w:t>
      </w:r>
      <w:r>
        <w:rPr>
          <w:rFonts w:hint="eastAsia" w:ascii="宋体" w:hAnsi="宋体"/>
          <w:color w:val="auto"/>
          <w:sz w:val="24"/>
          <w:szCs w:val="24"/>
        </w:rPr>
        <w:t>索赔</w:t>
      </w:r>
      <w:r>
        <w:rPr>
          <w:rFonts w:ascii="宋体"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2.本协议生效后，即成为主合同不可分割的组成部分，具有同等法律效力。除本协议中明确所作修改的条款外，本协议未涉及部分按主合同执行。本协议与主合同不一致之处，以本协议为准。</w:t>
      </w:r>
    </w:p>
    <w:p>
      <w:pPr>
        <w:pStyle w:val="2"/>
        <w:ind w:firstLine="480" w:firstLineChars="200"/>
        <w:jc w:val="both"/>
        <w:rPr>
          <w:rFonts w:hint="eastAsia" w:ascii="宋体" w:hAnsi="宋体" w:eastAsia="宋体" w:cs="Times New Roman"/>
          <w:b w:val="0"/>
          <w:bCs w:val="0"/>
          <w:color w:val="auto"/>
          <w:kern w:val="2"/>
          <w:sz w:val="24"/>
          <w:szCs w:val="24"/>
          <w:lang w:val="en-US" w:eastAsia="zh-CN" w:bidi="ar-SA"/>
        </w:rPr>
      </w:pPr>
      <w:r>
        <w:rPr>
          <w:rFonts w:hint="eastAsia" w:ascii="宋体" w:hAnsi="宋体" w:eastAsia="宋体" w:cs="Times New Roman"/>
          <w:b w:val="0"/>
          <w:bCs w:val="0"/>
          <w:color w:val="auto"/>
          <w:kern w:val="2"/>
          <w:sz w:val="24"/>
          <w:szCs w:val="24"/>
          <w:lang w:val="en-US" w:eastAsia="zh-CN" w:bidi="ar-SA"/>
        </w:rPr>
        <w:t>3.本协议中的所有术语，除非另有说明，否则其定义与主合同中的定义相同。</w:t>
      </w:r>
    </w:p>
    <w:p>
      <w:pPr>
        <w:pStyle w:val="2"/>
        <w:ind w:firstLine="480" w:firstLineChars="200"/>
        <w:jc w:val="both"/>
        <w:rPr>
          <w:rFonts w:hint="eastAsia" w:ascii="宋体" w:hAnsi="宋体" w:eastAsia="宋体" w:cs="Times New Roman"/>
          <w:b w:val="0"/>
          <w:bCs w:val="0"/>
          <w:color w:val="auto"/>
          <w:kern w:val="2"/>
          <w:sz w:val="24"/>
          <w:szCs w:val="24"/>
          <w:lang w:val="en-US" w:eastAsia="zh-CN" w:bidi="ar-SA"/>
        </w:rPr>
      </w:pPr>
      <w:r>
        <w:rPr>
          <w:rFonts w:hint="eastAsia" w:ascii="宋体" w:hAnsi="宋体" w:eastAsia="宋体" w:cs="Times New Roman"/>
          <w:b w:val="0"/>
          <w:bCs w:val="0"/>
          <w:color w:val="auto"/>
          <w:kern w:val="2"/>
          <w:sz w:val="24"/>
          <w:szCs w:val="24"/>
          <w:lang w:val="en-US" w:eastAsia="zh-CN" w:bidi="ar-SA"/>
        </w:rPr>
        <w:t>4.违章认定以南方电网公司发布的通报，贵州电网公司、六盘水供电局发布的安全保供督查日报为准。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.本协议经双方法定代表人（负责人）或授权代表(须有授权委托文件并与合同一并存档)签字并加盖公章或合同专用章之日起生效。本补充协议一式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捌</w:t>
      </w:r>
      <w:r>
        <w:rPr>
          <w:rFonts w:hint="eastAsia" w:ascii="宋体" w:hAnsi="宋体"/>
          <w:color w:val="auto"/>
          <w:sz w:val="24"/>
          <w:szCs w:val="24"/>
          <w:u w:val="single"/>
        </w:rPr>
        <w:t xml:space="preserve"> </w:t>
      </w:r>
      <w:r>
        <w:rPr>
          <w:rFonts w:hint="eastAsia" w:ascii="宋体" w:hAnsi="宋体"/>
          <w:color w:val="auto"/>
          <w:sz w:val="24"/>
          <w:szCs w:val="24"/>
        </w:rPr>
        <w:t>份，甲方执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肆</w:t>
      </w:r>
      <w:r>
        <w:rPr>
          <w:rFonts w:hint="eastAsia" w:ascii="宋体" w:hAnsi="宋体"/>
          <w:color w:val="auto"/>
          <w:sz w:val="24"/>
          <w:szCs w:val="24"/>
          <w:u w:val="single"/>
        </w:rPr>
        <w:t xml:space="preserve"> </w:t>
      </w:r>
      <w:r>
        <w:rPr>
          <w:rFonts w:hint="eastAsia" w:ascii="宋体" w:hAnsi="宋体"/>
          <w:color w:val="auto"/>
          <w:sz w:val="24"/>
          <w:szCs w:val="24"/>
        </w:rPr>
        <w:t>份，乙方执</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肆</w:t>
      </w:r>
      <w:r>
        <w:rPr>
          <w:rFonts w:hint="eastAsia" w:ascii="宋体" w:hAnsi="宋体"/>
          <w:color w:val="auto"/>
          <w:sz w:val="24"/>
          <w:szCs w:val="24"/>
          <w:u w:val="single"/>
        </w:rPr>
        <w:t xml:space="preserve"> </w:t>
      </w:r>
      <w:r>
        <w:rPr>
          <w:rFonts w:hint="eastAsia" w:ascii="宋体" w:hAnsi="宋体"/>
          <w:color w:val="auto"/>
          <w:sz w:val="24"/>
          <w:szCs w:val="24"/>
        </w:rPr>
        <w:t>份，具有同等法律效力。</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ascii="宋体" w:hAnsi="宋体"/>
          <w:color w:val="auto"/>
          <w:sz w:val="24"/>
          <w:szCs w:val="24"/>
        </w:rPr>
      </w:pPr>
      <w:r>
        <w:rPr>
          <w:rFonts w:hint="eastAsia" w:ascii="宋体" w:hAnsi="宋体"/>
          <w:color w:val="auto"/>
          <w:sz w:val="24"/>
          <w:szCs w:val="24"/>
        </w:rPr>
        <w:t>（以下无正文）</w:t>
      </w:r>
    </w:p>
    <w:p>
      <w:pPr>
        <w:pStyle w:val="2"/>
        <w:keepNext w:val="0"/>
        <w:keepLines w:val="0"/>
        <w:pageBreakBefore w:val="0"/>
        <w:widowControl w:val="0"/>
        <w:kinsoku/>
        <w:wordWrap/>
        <w:overflowPunct/>
        <w:topLinePunct w:val="0"/>
        <w:autoSpaceDE/>
        <w:autoSpaceDN/>
        <w:bidi w:val="0"/>
        <w:adjustRightInd/>
        <w:snapToGrid/>
        <w:spacing w:after="0"/>
        <w:textAlignment w:val="auto"/>
        <w:rPr>
          <w:color w:val="auto"/>
        </w:rPr>
      </w:pP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eastAsia" w:eastAsia="宋体"/>
          <w:b/>
          <w:color w:val="auto"/>
          <w:sz w:val="24"/>
          <w:szCs w:val="22"/>
          <w:lang w:eastAsia="zh-CN"/>
        </w:rPr>
      </w:pPr>
      <w:r>
        <w:rPr>
          <w:rFonts w:hint="eastAsia"/>
          <w:color w:val="auto"/>
          <w:sz w:val="24"/>
          <w:szCs w:val="22"/>
        </w:rPr>
        <w:t>（本页为《</w:t>
      </w:r>
      <w:r>
        <w:rPr>
          <w:rFonts w:hint="eastAsia"/>
          <w:b w:val="0"/>
          <w:bCs w:val="0"/>
          <w:color w:val="auto"/>
          <w:sz w:val="24"/>
          <w:szCs w:val="22"/>
        </w:rPr>
        <w:t>发、承包工程安全文明施工协议书（施工）</w:t>
      </w:r>
      <w:r>
        <w:rPr>
          <w:rFonts w:hint="eastAsia"/>
          <w:color w:val="auto"/>
          <w:sz w:val="24"/>
          <w:szCs w:val="22"/>
        </w:rPr>
        <w:t>签章页》</w:t>
      </w:r>
      <w:r>
        <w:rPr>
          <w:rFonts w:hint="eastAsia"/>
          <w:color w:val="auto"/>
          <w:sz w:val="24"/>
          <w:szCs w:val="22"/>
          <w:lang w:eastAsia="zh-CN"/>
        </w:rPr>
        <w:t>）</w:t>
      </w:r>
    </w:p>
    <w:p>
      <w:pPr>
        <w:pStyle w:val="3"/>
        <w:keepNext w:val="0"/>
        <w:keepLines w:val="0"/>
        <w:pageBreakBefore w:val="0"/>
        <w:widowControl w:val="0"/>
        <w:kinsoku/>
        <w:wordWrap/>
        <w:overflowPunct/>
        <w:topLinePunct w:val="0"/>
        <w:autoSpaceDE/>
        <w:autoSpaceDN/>
        <w:bidi w:val="0"/>
        <w:adjustRightInd/>
        <w:snapToGrid/>
        <w:spacing w:before="0" w:after="0"/>
        <w:textAlignment w:val="auto"/>
        <w:rPr>
          <w:rFonts w:hint="eastAsia"/>
          <w:color w:val="auto"/>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99a12c57-c9ea-4b4e-b961-eecb0d54f28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贵州电网有限责任公司六盘水供电局</w:t>
          </w:r>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Style w:val="2"/>
        <w:keepNext w:val="0"/>
        <w:keepLines w:val="0"/>
        <w:pageBreakBefore w:val="0"/>
        <w:widowControl w:val="0"/>
        <w:kinsoku/>
        <w:wordWrap/>
        <w:overflowPunct/>
        <w:topLinePunct w:val="0"/>
        <w:bidi w:val="0"/>
        <w:adjustRightInd/>
        <w:snapToGrid/>
        <w:spacing w:after="0" w:line="520" w:lineRule="exact"/>
        <w:rPr>
          <w:rFonts w:hint="eastAsia"/>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f2ba621-839a-4705-bf8e-ce2f7b54756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sz w:val="28"/>
              <w:szCs w:val="28"/>
              <w:u w:val="single"/>
            </w:rPr>
            <w:t>福能（贵州）发电有限公司</w:t>
          </w:r>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Z</w:t>
      </w:r>
    </w:p>
    <w:p>
      <w:pPr>
        <w:pStyle w:val="2"/>
        <w:keepNext w:val="0"/>
        <w:keepLines w:val="0"/>
        <w:pageBreakBefore w:val="0"/>
        <w:widowControl w:val="0"/>
        <w:kinsoku/>
        <w:wordWrap/>
        <w:overflowPunct/>
        <w:topLinePunct w:val="0"/>
        <w:bidi w:val="0"/>
        <w:adjustRightInd/>
        <w:snapToGrid/>
        <w:spacing w:after="0" w:line="520" w:lineRule="exact"/>
        <w:ind w:firstLine="560" w:firstLineChars="200"/>
        <w:rPr>
          <w:rFonts w:hint="eastAsia"/>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adjustRightInd/>
        <w:snapToGrid/>
        <w:spacing w:line="360" w:lineRule="auto"/>
        <w:rPr>
          <w:sz w:val="28"/>
          <w:szCs w:val="28"/>
        </w:rPr>
      </w:pPr>
    </w:p>
    <w:p>
      <w:pPr>
        <w:spacing w:line="560" w:lineRule="exact"/>
        <w:rPr>
          <w:color w:val="auto"/>
          <w:sz w:val="24"/>
          <w:szCs w:val="24"/>
        </w:rPr>
      </w:pPr>
    </w:p>
    <w:sectPr>
      <w:footerReference r:id="rId3" w:type="default"/>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6AFA19F-9CA6-432B-B7F2-14538C37358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embedRegular r:id="rId2" w:fontKey="{5004723D-DD10-4647-B717-2276D3CE6778}"/>
  </w:font>
  <w:font w:name="仿宋">
    <w:panose1 w:val="02010609060101010101"/>
    <w:charset w:val="86"/>
    <w:family w:val="modern"/>
    <w:pitch w:val="default"/>
    <w:sig w:usb0="800002BF" w:usb1="38CF7CFA" w:usb2="00000016" w:usb3="00000000" w:csb0="00040001" w:csb1="00000000"/>
    <w:embedRegular r:id="rId3" w:fontKey="{BE57037D-555B-455B-AF7E-58940E8C36AD}"/>
  </w:font>
  <w:font w:name="仿宋_GB2312">
    <w:panose1 w:val="02010609030101010101"/>
    <w:charset w:val="86"/>
    <w:family w:val="auto"/>
    <w:pitch w:val="default"/>
    <w:sig w:usb0="00000001" w:usb1="080E0000" w:usb2="00000000" w:usb3="00000000" w:csb0="00040000" w:csb1="00000000"/>
    <w:embedRegular r:id="rId4" w:fontKey="{907D9006-D742-414E-ACE5-36938C7F1F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QxNjBiZjA1MDMyYjQ2MDZhZTc4NTk2YzU3ZTFiZTgifQ=="/>
  </w:docVars>
  <w:rsids>
    <w:rsidRoot w:val="006B5C50"/>
    <w:rsid w:val="000C0F4E"/>
    <w:rsid w:val="00432025"/>
    <w:rsid w:val="004D0616"/>
    <w:rsid w:val="00667588"/>
    <w:rsid w:val="006B5C50"/>
    <w:rsid w:val="00703405"/>
    <w:rsid w:val="009A1E1A"/>
    <w:rsid w:val="00A67223"/>
    <w:rsid w:val="00DF07DA"/>
    <w:rsid w:val="00EA0F7A"/>
    <w:rsid w:val="00F546EC"/>
    <w:rsid w:val="02447842"/>
    <w:rsid w:val="02971FF7"/>
    <w:rsid w:val="02DE2A12"/>
    <w:rsid w:val="0338712A"/>
    <w:rsid w:val="03737FB3"/>
    <w:rsid w:val="058D2E92"/>
    <w:rsid w:val="0785712E"/>
    <w:rsid w:val="08C20EE8"/>
    <w:rsid w:val="09535B86"/>
    <w:rsid w:val="09603960"/>
    <w:rsid w:val="09D124EE"/>
    <w:rsid w:val="0A59371E"/>
    <w:rsid w:val="0A6C5BEC"/>
    <w:rsid w:val="0A982CC4"/>
    <w:rsid w:val="0AE95112"/>
    <w:rsid w:val="0AF85E37"/>
    <w:rsid w:val="0EF348F1"/>
    <w:rsid w:val="0F7A511E"/>
    <w:rsid w:val="102150C7"/>
    <w:rsid w:val="11115FAF"/>
    <w:rsid w:val="1167228D"/>
    <w:rsid w:val="11E61D28"/>
    <w:rsid w:val="123E6E48"/>
    <w:rsid w:val="141D1B13"/>
    <w:rsid w:val="1504650E"/>
    <w:rsid w:val="158F7F69"/>
    <w:rsid w:val="160F4909"/>
    <w:rsid w:val="17E45B19"/>
    <w:rsid w:val="18365B7F"/>
    <w:rsid w:val="18C32B7F"/>
    <w:rsid w:val="191B28E0"/>
    <w:rsid w:val="19477227"/>
    <w:rsid w:val="194D5107"/>
    <w:rsid w:val="1AEF625F"/>
    <w:rsid w:val="1B122A89"/>
    <w:rsid w:val="1B3C6F8B"/>
    <w:rsid w:val="1B9F0C2E"/>
    <w:rsid w:val="1C8244B8"/>
    <w:rsid w:val="1D5E13D9"/>
    <w:rsid w:val="1FC95044"/>
    <w:rsid w:val="20B60BBF"/>
    <w:rsid w:val="210D7F4B"/>
    <w:rsid w:val="21B345C9"/>
    <w:rsid w:val="22365098"/>
    <w:rsid w:val="23C560C9"/>
    <w:rsid w:val="24BA7A03"/>
    <w:rsid w:val="256A7EFF"/>
    <w:rsid w:val="25765F06"/>
    <w:rsid w:val="26733220"/>
    <w:rsid w:val="273936F0"/>
    <w:rsid w:val="279911B2"/>
    <w:rsid w:val="28226F6D"/>
    <w:rsid w:val="283158D8"/>
    <w:rsid w:val="2B2E2568"/>
    <w:rsid w:val="2BB55788"/>
    <w:rsid w:val="2BEA79C6"/>
    <w:rsid w:val="2CCE569A"/>
    <w:rsid w:val="2CF23FA9"/>
    <w:rsid w:val="2D1E124A"/>
    <w:rsid w:val="2D33177E"/>
    <w:rsid w:val="2E863738"/>
    <w:rsid w:val="2FEB63C4"/>
    <w:rsid w:val="305C369C"/>
    <w:rsid w:val="3219774C"/>
    <w:rsid w:val="327A740D"/>
    <w:rsid w:val="32A51B18"/>
    <w:rsid w:val="330B7AEE"/>
    <w:rsid w:val="359B6D71"/>
    <w:rsid w:val="36A67494"/>
    <w:rsid w:val="37352B60"/>
    <w:rsid w:val="37A50E0B"/>
    <w:rsid w:val="37C01866"/>
    <w:rsid w:val="3872746C"/>
    <w:rsid w:val="393A4330"/>
    <w:rsid w:val="39C54E46"/>
    <w:rsid w:val="39FD10D2"/>
    <w:rsid w:val="3A347F9E"/>
    <w:rsid w:val="3A4629DD"/>
    <w:rsid w:val="3A5034B2"/>
    <w:rsid w:val="3B034D5C"/>
    <w:rsid w:val="3B1F14A1"/>
    <w:rsid w:val="3BF90A13"/>
    <w:rsid w:val="3C3F6023"/>
    <w:rsid w:val="3E8D18AD"/>
    <w:rsid w:val="3F6A6298"/>
    <w:rsid w:val="3F7E0C63"/>
    <w:rsid w:val="4010777D"/>
    <w:rsid w:val="405A625B"/>
    <w:rsid w:val="410E4EE3"/>
    <w:rsid w:val="41A81B9D"/>
    <w:rsid w:val="41D53E7A"/>
    <w:rsid w:val="42420D50"/>
    <w:rsid w:val="42AC1753"/>
    <w:rsid w:val="431926F4"/>
    <w:rsid w:val="432F034D"/>
    <w:rsid w:val="43D27E15"/>
    <w:rsid w:val="457817AD"/>
    <w:rsid w:val="4753180D"/>
    <w:rsid w:val="47714A77"/>
    <w:rsid w:val="48DF4357"/>
    <w:rsid w:val="494E2A70"/>
    <w:rsid w:val="49E67951"/>
    <w:rsid w:val="4A010A41"/>
    <w:rsid w:val="4A284344"/>
    <w:rsid w:val="4AE95C8A"/>
    <w:rsid w:val="4AFC2BA0"/>
    <w:rsid w:val="4BA72007"/>
    <w:rsid w:val="4C2F4EF0"/>
    <w:rsid w:val="4D1B6FA4"/>
    <w:rsid w:val="4D826503"/>
    <w:rsid w:val="4DE877E6"/>
    <w:rsid w:val="4DEE4B2B"/>
    <w:rsid w:val="4E210781"/>
    <w:rsid w:val="4E2E0C52"/>
    <w:rsid w:val="4E8830AE"/>
    <w:rsid w:val="4F3C250B"/>
    <w:rsid w:val="4F703BC1"/>
    <w:rsid w:val="502E7BF9"/>
    <w:rsid w:val="50B115A4"/>
    <w:rsid w:val="51B2151F"/>
    <w:rsid w:val="51EB396B"/>
    <w:rsid w:val="52226C29"/>
    <w:rsid w:val="525576A2"/>
    <w:rsid w:val="573342F9"/>
    <w:rsid w:val="57AF118B"/>
    <w:rsid w:val="5990654D"/>
    <w:rsid w:val="59A7473C"/>
    <w:rsid w:val="5A04744D"/>
    <w:rsid w:val="5B37207C"/>
    <w:rsid w:val="5CD17489"/>
    <w:rsid w:val="5D921295"/>
    <w:rsid w:val="5DAD1564"/>
    <w:rsid w:val="5DD75D06"/>
    <w:rsid w:val="5EA13792"/>
    <w:rsid w:val="5EC7077D"/>
    <w:rsid w:val="602151D8"/>
    <w:rsid w:val="60A30053"/>
    <w:rsid w:val="612B6C6A"/>
    <w:rsid w:val="61DF5CA3"/>
    <w:rsid w:val="623967C2"/>
    <w:rsid w:val="625A4F28"/>
    <w:rsid w:val="635C1EB1"/>
    <w:rsid w:val="636D0103"/>
    <w:rsid w:val="64064729"/>
    <w:rsid w:val="640F131F"/>
    <w:rsid w:val="642A20A7"/>
    <w:rsid w:val="645A1DC8"/>
    <w:rsid w:val="65F27B40"/>
    <w:rsid w:val="67D151FC"/>
    <w:rsid w:val="69123344"/>
    <w:rsid w:val="696D055E"/>
    <w:rsid w:val="6AB3494E"/>
    <w:rsid w:val="6AFA7D6B"/>
    <w:rsid w:val="6B746386"/>
    <w:rsid w:val="6BB85DBF"/>
    <w:rsid w:val="6C7227EB"/>
    <w:rsid w:val="6CBF7FF4"/>
    <w:rsid w:val="6DCC2B88"/>
    <w:rsid w:val="6E42163A"/>
    <w:rsid w:val="6EB85CF3"/>
    <w:rsid w:val="6F9D176F"/>
    <w:rsid w:val="702D7196"/>
    <w:rsid w:val="70C332A7"/>
    <w:rsid w:val="71456753"/>
    <w:rsid w:val="71C75872"/>
    <w:rsid w:val="72100359"/>
    <w:rsid w:val="72BA376C"/>
    <w:rsid w:val="732A2D5A"/>
    <w:rsid w:val="73D533AA"/>
    <w:rsid w:val="73E72577"/>
    <w:rsid w:val="74747D1A"/>
    <w:rsid w:val="75E11114"/>
    <w:rsid w:val="76CA22FF"/>
    <w:rsid w:val="76E550AA"/>
    <w:rsid w:val="76E96A4A"/>
    <w:rsid w:val="77210B8D"/>
    <w:rsid w:val="781F756E"/>
    <w:rsid w:val="78A97006"/>
    <w:rsid w:val="78BB5B83"/>
    <w:rsid w:val="794E7FD1"/>
    <w:rsid w:val="79D950B4"/>
    <w:rsid w:val="7A394A2A"/>
    <w:rsid w:val="7AD86C5D"/>
    <w:rsid w:val="7B755049"/>
    <w:rsid w:val="7C2462EE"/>
    <w:rsid w:val="7D1E1A15"/>
    <w:rsid w:val="7D866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link w:val="12"/>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annotation subject"/>
    <w:basedOn w:val="4"/>
    <w:next w:val="4"/>
    <w:link w:val="13"/>
    <w:qFormat/>
    <w:uiPriority w:val="0"/>
    <w:rPr>
      <w:b/>
      <w:bCs/>
    </w:rPr>
  </w:style>
  <w:style w:type="character" w:styleId="10">
    <w:name w:val="annotation reference"/>
    <w:basedOn w:val="9"/>
    <w:qFormat/>
    <w:uiPriority w:val="0"/>
    <w:rPr>
      <w:sz w:val="21"/>
      <w:szCs w:val="21"/>
    </w:rPr>
  </w:style>
  <w:style w:type="paragraph" w:customStyle="1" w:styleId="11">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12">
    <w:name w:val="批注文字 字符"/>
    <w:basedOn w:val="9"/>
    <w:link w:val="4"/>
    <w:qFormat/>
    <w:uiPriority w:val="0"/>
    <w:rPr>
      <w:rFonts w:ascii="Times New Roman" w:hAnsi="Times New Roman" w:eastAsia="宋体" w:cs="Times New Roman"/>
      <w:kern w:val="2"/>
      <w:sz w:val="21"/>
    </w:rPr>
  </w:style>
  <w:style w:type="character" w:customStyle="1" w:styleId="13">
    <w:name w:val="批注主题 字符"/>
    <w:basedOn w:val="12"/>
    <w:link w:val="7"/>
    <w:qFormat/>
    <w:uiPriority w:val="0"/>
    <w:rPr>
      <w:rFonts w:ascii="Times New Roman" w:hAnsi="Times New Roman" w:eastAsia="宋体" w:cs="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9a12c57-c9ea-4b4e-b961-eecb0d54f28c}"/>
        <w:style w:val=""/>
        <w:category>
          <w:name w:val="常规"/>
          <w:gallery w:val="placeholder"/>
        </w:category>
        <w:types>
          <w:type w:val="bbPlcHdr"/>
        </w:types>
        <w:behaviors>
          <w:behavior w:val="content"/>
        </w:behaviors>
        <w:description w:val=""/>
        <w:guid w:val="{99a12c57-c9ea-4b4e-b961-eecb0d54f28c}"/>
      </w:docPartPr>
      <w:docPartBody>
        <w:p>
          <w:r>
            <w:rPr>
              <w:color w:val="808080"/>
            </w:rPr>
            <w:t>单击此处输入文字。</w:t>
          </w:r>
        </w:p>
      </w:docPartBody>
    </w:docPart>
    <w:docPart>
      <w:docPartPr>
        <w:name w:val="{8f2ba621-839a-4705-bf8e-ce2f7b547567}"/>
        <w:style w:val=""/>
        <w:category>
          <w:name w:val="常规"/>
          <w:gallery w:val="placeholder"/>
        </w:category>
        <w:types>
          <w:type w:val="bbPlcHdr"/>
        </w:types>
        <w:behaviors>
          <w:behavior w:val="content"/>
        </w:behaviors>
        <w:description w:val=""/>
        <w:guid w:val="{8f2ba621-839a-4705-bf8e-ce2f7b54756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534</Words>
  <Characters>3047</Characters>
  <Lines>25</Lines>
  <Paragraphs>7</Paragraphs>
  <TotalTime>6</TotalTime>
  <ScaleCrop>false</ScaleCrop>
  <LinksUpToDate>false</LinksUpToDate>
  <CharactersWithSpaces>3574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2023-06-14T06:33:00Z</dcterms:created>
  <dc:creator>wanga</dc:creator>
  <cp:lastModifiedBy>娄坤</cp:lastModifiedBy>
  <dcterms:modified xsi:type="dcterms:W3CDTF">2025-10-14T04:32:10Z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391283D61D7D4C54B09B6C5CEC45B412</vt:lpwstr>
  </property>
  <property fmtid="{D5CDD505-2E9C-101B-9397-08002B2CF9AE}" pid="3" name="KSOProductBuildVer">
    <vt:lpwstr>2052-11.8.2.12085</vt:lpwstr>
  </property>
</Properties>
</file>