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jc w:val="center"/>
        <w:textAlignment w:val="auto"/>
        <w:outlineLvl w:val="0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none"/>
          <w:lang w:val="en-US" w:eastAsia="zh-CN"/>
        </w:rPr>
        <w:t>项目名称</w:t>
      </w:r>
      <w:r>
        <w:rPr>
          <w:rFonts w:hint="eastAsia" w:hAnsi="宋体" w:cs="宋体"/>
          <w:b/>
          <w:bCs/>
          <w:color w:val="auto"/>
          <w:sz w:val="28"/>
          <w:szCs w:val="28"/>
          <w:highlight w:val="none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none"/>
          <w:lang w:val="en-US" w:eastAsia="zh-CN"/>
        </w:rPr>
        <w:t>500千伏关岭输变电工程施工（关岭变挂线点～N200（含）塔导、含马场送出线路改造）（标段二）</w:t>
      </w:r>
    </w:p>
    <w:tbl>
      <w:tblPr>
        <w:tblStyle w:val="15"/>
        <w:tblW w:w="81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2412"/>
        <w:gridCol w:w="49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05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</w:rPr>
              <w:t>序号</w:t>
            </w:r>
          </w:p>
        </w:tc>
        <w:tc>
          <w:tcPr>
            <w:tcW w:w="2412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</w:rPr>
              <w:t>文件名称</w:t>
            </w:r>
          </w:p>
        </w:tc>
        <w:tc>
          <w:tcPr>
            <w:tcW w:w="4973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</w:rPr>
              <w:t>文件文号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exact"/>
          <w:jc w:val="center"/>
        </w:trPr>
        <w:tc>
          <w:tcPr>
            <w:tcW w:w="805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</w:rPr>
              <w:t>1</w:t>
            </w:r>
          </w:p>
        </w:tc>
        <w:tc>
          <w:tcPr>
            <w:tcW w:w="2412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</w:rPr>
              <w:t>可研批复文号</w:t>
            </w:r>
          </w:p>
        </w:tc>
        <w:tc>
          <w:tcPr>
            <w:tcW w:w="4973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南方电网规划〔2024〕59号、</w:t>
            </w:r>
            <w:r>
              <w:rPr>
                <w:rFonts w:hint="eastAsia" w:hAnsi="宋体" w:cs="宋体"/>
                <w:sz w:val="21"/>
                <w:szCs w:val="21"/>
                <w:lang w:val="en-US" w:eastAsia="zh-CN"/>
              </w:rPr>
              <w:t>黔电规划〔2024〕109号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exact"/>
          <w:jc w:val="center"/>
        </w:trPr>
        <w:tc>
          <w:tcPr>
            <w:tcW w:w="805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</w:rPr>
              <w:t>2</w:t>
            </w:r>
          </w:p>
        </w:tc>
        <w:tc>
          <w:tcPr>
            <w:tcW w:w="2412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</w:rPr>
              <w:t>项目备案文号</w:t>
            </w:r>
          </w:p>
        </w:tc>
        <w:tc>
          <w:tcPr>
            <w:tcW w:w="4973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黔能源审〔2025〕99号、</w:t>
            </w:r>
            <w:r>
              <w:rPr>
                <w:rFonts w:hint="eastAsia" w:hAnsi="宋体" w:cs="宋体"/>
                <w:sz w:val="21"/>
                <w:szCs w:val="21"/>
                <w:lang w:val="en-US" w:eastAsia="zh-CN"/>
              </w:rPr>
              <w:t>贵安行审核准〔2024〕10号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exact"/>
          <w:jc w:val="center"/>
        </w:trPr>
        <w:tc>
          <w:tcPr>
            <w:tcW w:w="805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3</w:t>
            </w:r>
          </w:p>
        </w:tc>
        <w:tc>
          <w:tcPr>
            <w:tcW w:w="2412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初设批复文号</w:t>
            </w:r>
          </w:p>
        </w:tc>
        <w:tc>
          <w:tcPr>
            <w:tcW w:w="4973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南方电网输配电〔2025〕65 号</w:t>
            </w:r>
            <w:r>
              <w:rPr>
                <w:rFonts w:hint="eastAsia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、黔电基建〔2024〕259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05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4</w:t>
            </w:r>
          </w:p>
        </w:tc>
        <w:tc>
          <w:tcPr>
            <w:tcW w:w="2412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</w:rPr>
              <w:t>资金落实情况</w:t>
            </w:r>
          </w:p>
        </w:tc>
        <w:tc>
          <w:tcPr>
            <w:tcW w:w="4973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黔电计财〔2025〕33 号、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黔电计财〔2024〕37号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exact"/>
          <w:jc w:val="center"/>
        </w:trPr>
        <w:tc>
          <w:tcPr>
            <w:tcW w:w="805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2412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施工图预算批复文号</w:t>
            </w:r>
          </w:p>
        </w:tc>
        <w:tc>
          <w:tcPr>
            <w:tcW w:w="4973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05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2412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</w:rPr>
              <w:t>项目建设单位</w:t>
            </w:r>
          </w:p>
        </w:tc>
        <w:tc>
          <w:tcPr>
            <w:tcW w:w="4973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贵州电网有限责任公司建设分公司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05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7</w:t>
            </w:r>
          </w:p>
        </w:tc>
        <w:tc>
          <w:tcPr>
            <w:tcW w:w="2412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</w:rPr>
              <w:t>项目建设地点</w:t>
            </w:r>
          </w:p>
        </w:tc>
        <w:tc>
          <w:tcPr>
            <w:tcW w:w="4973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贵州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省</w:t>
            </w:r>
            <w:r>
              <w:rPr>
                <w:rFonts w:hint="eastAsia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安顺市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5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8</w:t>
            </w:r>
          </w:p>
        </w:tc>
        <w:tc>
          <w:tcPr>
            <w:tcW w:w="2412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前期的设计或咨询服务单位名称</w:t>
            </w:r>
          </w:p>
        </w:tc>
        <w:tc>
          <w:tcPr>
            <w:tcW w:w="4973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可研、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勘察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设计单位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：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hAnsi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hAnsi="宋体" w:cs="宋体"/>
                <w:color w:val="auto"/>
                <w:sz w:val="21"/>
                <w:szCs w:val="21"/>
                <w:highlight w:val="none"/>
                <w:lang w:eastAsia="zh-CN"/>
              </w:rPr>
              <w:t>中国电建集团贵州电力设计研究院有限公司、</w:t>
            </w:r>
            <w:r>
              <w:rPr>
                <w:rFonts w:hint="eastAsia" w:hAnsi="宋体" w:cs="宋体"/>
                <w:sz w:val="21"/>
                <w:szCs w:val="21"/>
                <w:highlight w:val="none"/>
                <w:lang w:eastAsia="zh-CN"/>
              </w:rPr>
              <w:t>贵阳电力设计院有限公司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设计评审单位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：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电力规划设计总院（电力规划总院有限公司）、</w:t>
            </w:r>
            <w:r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  <w:t>贵州电网有限责任公司电网规划研究中心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工程检测咨询单位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：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贵州卓诚工程质量检测有限公司、四川华航科技有限公司、广东粤电科试验检测技术有限公司</w:t>
            </w:r>
            <w:r>
              <w:rPr>
                <w:rFonts w:hint="eastAsia" w:hAnsi="宋体" w:cs="宋体"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  <w:t>长春市博鸿科技服务有限责任公司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exact"/>
          <w:jc w:val="center"/>
        </w:trPr>
        <w:tc>
          <w:tcPr>
            <w:tcW w:w="805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9</w:t>
            </w:r>
          </w:p>
        </w:tc>
        <w:tc>
          <w:tcPr>
            <w:tcW w:w="2412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监理单位</w:t>
            </w:r>
          </w:p>
        </w:tc>
        <w:tc>
          <w:tcPr>
            <w:tcW w:w="4973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待招标</w:t>
            </w:r>
          </w:p>
        </w:tc>
      </w:tr>
    </w:tbl>
    <w:p>
      <w:pPr>
        <w:numPr>
          <w:ilvl w:val="0"/>
          <w:numId w:val="0"/>
        </w:numPr>
        <w:spacing w:line="600" w:lineRule="exact"/>
        <w:ind w:leftChars="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一、</w:t>
      </w:r>
      <w:r>
        <w:rPr>
          <w:rFonts w:hint="eastAsia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建设规模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（一）500千伏关岭输变电工程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1"/>
          <w:szCs w:val="21"/>
          <w:highlight w:val="none"/>
          <w:lang w:val="en-US" w:eastAsia="zh-CN"/>
        </w:rPr>
        <w:t>1、关岭～水场500kV线路工程（关岭变挂线点~N200（含）塔导）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本标段始于500kV关岭变，止于500kV水场变，线路途经安顺市关岭县、镇宁县、紫云县、西秀区、黔南州长顺县、惠水县、贵阳市花溪区、黔南州龙里县。全长169.5km，单回路+双回路架设，电压等级500kV，导线截面为4×630mm2。全线共划分为10mm、15mm及20mm冰区，其中10mm冰区长度为61km，铁塔128基，15mm冰区长度为96km，铁塔231基；20mm冰区长度为12km，铁塔36基，全线共计395基铁塔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目前根据初设工程量及线路途经区县情况，将关岭～水场500kV线路工程施工招标划分为以下二个标段：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一标段包括关岭～水场500kV线路工程（关岭变构架挂点-N200段）、光纤通信工程（完善对应标段通信配套相关工作）。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1"/>
          <w:szCs w:val="21"/>
          <w:highlight w:val="none"/>
          <w:lang w:val="en-US" w:eastAsia="zh-CN"/>
        </w:rPr>
        <w:t>贵安新区500千伏马场变220千伏送出工程/卡汪Ⅰ、Ⅱ回线π接入马场变220kV线路工程（±500千伏高肇直流改造）</w:t>
      </w:r>
    </w:p>
    <w:p>
      <w:pPr>
        <w:spacing w:line="360" w:lineRule="auto"/>
        <w:ind w:firstLine="420" w:firstLineChars="200"/>
        <w:rPr>
          <w:rFonts w:hint="eastAsia"/>
          <w:lang w:val="en-US" w:eastAsia="zh-CN"/>
        </w:rPr>
      </w:pPr>
      <w:r>
        <w:rPr>
          <w:rFonts w:hint="default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马场~汪官I、II回和马场~林卡I、II回线下穿500kV高肇直流线#167～#168段（#164~#170为一个耐张段），#167和#168塔均为直线塔，导线绝缘子串均为双串，该档导线有接头</w:t>
      </w: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；</w:t>
      </w:r>
      <w:r>
        <w:rPr>
          <w:rFonts w:hint="default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新建的500kV马场变至220kV羊艾变Ⅱ回220kV线路穿越±500kV高肇直</w:t>
      </w: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#</w:t>
      </w:r>
      <w:r>
        <w:rPr>
          <w:rFonts w:hint="default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168</w:t>
      </w: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~#</w:t>
      </w:r>
      <w:r>
        <w:rPr>
          <w:rFonts w:hint="default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169档（164#-170#为一个耐张段），</w:t>
      </w: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#168和#169塔</w:t>
      </w:r>
      <w:r>
        <w:rPr>
          <w:rFonts w:hint="default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均为直线塔</w:t>
      </w: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，#169塔</w:t>
      </w:r>
      <w:r>
        <w:rPr>
          <w:rFonts w:hint="default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导线绝缘子串为单联串，该档左、右地线均有接头</w:t>
      </w: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。</w:t>
      </w:r>
      <w:r>
        <w:rPr>
          <w:rFonts w:hint="default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故需更换整段耐张段（#164~#170）的左、右相导线（8根）</w:t>
      </w: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和</w:t>
      </w:r>
      <w:r>
        <w:rPr>
          <w:rFonts w:hint="default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左、右</w:t>
      </w: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地线</w:t>
      </w:r>
      <w:r>
        <w:rPr>
          <w:rFonts w:hint="default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，路经长约3.033km，</w:t>
      </w: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将原#169悬垂单串改为双挂点双联绝缘子串。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二、采购范围</w:t>
      </w:r>
    </w:p>
    <w:p>
      <w:pPr>
        <w:pStyle w:val="5"/>
        <w:spacing w:line="240" w:lineRule="auto"/>
        <w:ind w:firstLine="420" w:firstLineChars="200"/>
        <w:jc w:val="left"/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2"/>
          <w:highlight w:val="none"/>
          <w:u w:val="single"/>
          <w:shd w:val="clear" w:color="auto" w:fill="auto"/>
        </w:rPr>
      </w:pPr>
      <w:permStart w:id="0" w:edGrp="everyone"/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详见附件B。</w:t>
      </w:r>
    </w:p>
    <w:permEnd w:id="0"/>
    <w:p>
      <w:pPr>
        <w:pStyle w:val="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360" w:lineRule="auto"/>
        <w:outlineLvl w:val="1"/>
        <w:rPr>
          <w:rFonts w:hint="eastAsia" w:ascii="宋体" w:hAnsi="宋体" w:eastAsia="宋体" w:cs="宋体"/>
          <w:b/>
          <w:bCs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  <w:t>三、承包方式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1"/>
          <w:highlight w:val="none"/>
          <w:u w:val="none"/>
          <w:lang w:val="en-US" w:eastAsia="zh-CN" w:bidi="ar-SA"/>
        </w:rPr>
        <w:t>包工、部分包料，包工期、包质量、包安全、包文明施工。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详见附件B。</w:t>
      </w:r>
    </w:p>
    <w:p>
      <w:pPr>
        <w:adjustRightInd w:val="0"/>
        <w:snapToGrid w:val="0"/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96ED441"/>
    <w:multiLevelType w:val="singleLevel"/>
    <w:tmpl w:val="F96ED441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jMzFiNzA3YWM0ZTcxOWNkY2ZjZmYyMWVhMzc5ZTMifQ=="/>
  </w:docVars>
  <w:rsids>
    <w:rsidRoot w:val="511C160B"/>
    <w:rsid w:val="000178C1"/>
    <w:rsid w:val="000D7660"/>
    <w:rsid w:val="000F7F1E"/>
    <w:rsid w:val="00142573"/>
    <w:rsid w:val="00157D27"/>
    <w:rsid w:val="00260F48"/>
    <w:rsid w:val="002E40A5"/>
    <w:rsid w:val="0035398E"/>
    <w:rsid w:val="00371154"/>
    <w:rsid w:val="00410C32"/>
    <w:rsid w:val="004B6D06"/>
    <w:rsid w:val="004F738F"/>
    <w:rsid w:val="005F1995"/>
    <w:rsid w:val="0061497D"/>
    <w:rsid w:val="00634432"/>
    <w:rsid w:val="006D356A"/>
    <w:rsid w:val="00734A37"/>
    <w:rsid w:val="007B648A"/>
    <w:rsid w:val="008220AF"/>
    <w:rsid w:val="00866B95"/>
    <w:rsid w:val="00873B6F"/>
    <w:rsid w:val="008A7E06"/>
    <w:rsid w:val="008B0C84"/>
    <w:rsid w:val="008B6104"/>
    <w:rsid w:val="00921C7C"/>
    <w:rsid w:val="0093189F"/>
    <w:rsid w:val="00963F97"/>
    <w:rsid w:val="00A60D4E"/>
    <w:rsid w:val="00A65149"/>
    <w:rsid w:val="00C411D4"/>
    <w:rsid w:val="00C60F64"/>
    <w:rsid w:val="00C97BB6"/>
    <w:rsid w:val="00CB6911"/>
    <w:rsid w:val="00CC555D"/>
    <w:rsid w:val="00CF4570"/>
    <w:rsid w:val="00D8640F"/>
    <w:rsid w:val="00DC62E4"/>
    <w:rsid w:val="00DD73D3"/>
    <w:rsid w:val="00DE7398"/>
    <w:rsid w:val="014257FC"/>
    <w:rsid w:val="01AF4475"/>
    <w:rsid w:val="01F25DDA"/>
    <w:rsid w:val="01F65F44"/>
    <w:rsid w:val="028411A8"/>
    <w:rsid w:val="031272C0"/>
    <w:rsid w:val="035157E3"/>
    <w:rsid w:val="036C2EA6"/>
    <w:rsid w:val="03986975"/>
    <w:rsid w:val="04834199"/>
    <w:rsid w:val="049A7648"/>
    <w:rsid w:val="04F76354"/>
    <w:rsid w:val="05D50A2C"/>
    <w:rsid w:val="05D64E9F"/>
    <w:rsid w:val="060427A6"/>
    <w:rsid w:val="062E657B"/>
    <w:rsid w:val="063F3A64"/>
    <w:rsid w:val="07011193"/>
    <w:rsid w:val="074F4051"/>
    <w:rsid w:val="07CE2A0D"/>
    <w:rsid w:val="07F75D8B"/>
    <w:rsid w:val="08C71AF5"/>
    <w:rsid w:val="09123C79"/>
    <w:rsid w:val="0A184932"/>
    <w:rsid w:val="0AB26C7B"/>
    <w:rsid w:val="0AF96778"/>
    <w:rsid w:val="0AFE30E5"/>
    <w:rsid w:val="0B21108D"/>
    <w:rsid w:val="0BDB4AD1"/>
    <w:rsid w:val="0C2D2A97"/>
    <w:rsid w:val="0C3822A5"/>
    <w:rsid w:val="0C5000A6"/>
    <w:rsid w:val="0C786156"/>
    <w:rsid w:val="0D4B0FE4"/>
    <w:rsid w:val="0D630921"/>
    <w:rsid w:val="0D9C6CCB"/>
    <w:rsid w:val="0DA71BD8"/>
    <w:rsid w:val="0DF1079C"/>
    <w:rsid w:val="0DF24DF4"/>
    <w:rsid w:val="0E7739D1"/>
    <w:rsid w:val="0ECB4A9A"/>
    <w:rsid w:val="0EDC2445"/>
    <w:rsid w:val="0F935C83"/>
    <w:rsid w:val="101C06DD"/>
    <w:rsid w:val="10AA4E88"/>
    <w:rsid w:val="1102722C"/>
    <w:rsid w:val="118B7CD4"/>
    <w:rsid w:val="119E6026"/>
    <w:rsid w:val="11A025A1"/>
    <w:rsid w:val="11A81771"/>
    <w:rsid w:val="11CF6595"/>
    <w:rsid w:val="120B0460"/>
    <w:rsid w:val="12850BE4"/>
    <w:rsid w:val="13642DDD"/>
    <w:rsid w:val="14535FF1"/>
    <w:rsid w:val="14620C1C"/>
    <w:rsid w:val="14681861"/>
    <w:rsid w:val="14795290"/>
    <w:rsid w:val="153D3B3F"/>
    <w:rsid w:val="154B447A"/>
    <w:rsid w:val="154D3F83"/>
    <w:rsid w:val="160D793F"/>
    <w:rsid w:val="17920B64"/>
    <w:rsid w:val="17932DFF"/>
    <w:rsid w:val="17BF5F2D"/>
    <w:rsid w:val="1833792F"/>
    <w:rsid w:val="1834616B"/>
    <w:rsid w:val="186C3A85"/>
    <w:rsid w:val="189D1FB4"/>
    <w:rsid w:val="190D2C12"/>
    <w:rsid w:val="1951304D"/>
    <w:rsid w:val="19F03C9C"/>
    <w:rsid w:val="1A2410F9"/>
    <w:rsid w:val="1A2F61FF"/>
    <w:rsid w:val="1A473CA6"/>
    <w:rsid w:val="1A9234A5"/>
    <w:rsid w:val="1AEC4E38"/>
    <w:rsid w:val="1B23671D"/>
    <w:rsid w:val="1B960285"/>
    <w:rsid w:val="1BD97B89"/>
    <w:rsid w:val="1C25434D"/>
    <w:rsid w:val="1C8F506E"/>
    <w:rsid w:val="1CCE4408"/>
    <w:rsid w:val="1D1B2ECF"/>
    <w:rsid w:val="1D732357"/>
    <w:rsid w:val="1DC345E1"/>
    <w:rsid w:val="1E187482"/>
    <w:rsid w:val="1E6D3EC0"/>
    <w:rsid w:val="1E9A0DC1"/>
    <w:rsid w:val="1EA25BAA"/>
    <w:rsid w:val="1EA70593"/>
    <w:rsid w:val="1EC36C35"/>
    <w:rsid w:val="1EF45C66"/>
    <w:rsid w:val="1F49110A"/>
    <w:rsid w:val="1FA16F92"/>
    <w:rsid w:val="1FA716FE"/>
    <w:rsid w:val="1FDF4F76"/>
    <w:rsid w:val="20687E07"/>
    <w:rsid w:val="20BA2A49"/>
    <w:rsid w:val="20C35C60"/>
    <w:rsid w:val="21080C5C"/>
    <w:rsid w:val="21FF093C"/>
    <w:rsid w:val="223F1AF3"/>
    <w:rsid w:val="2249190D"/>
    <w:rsid w:val="22B6537E"/>
    <w:rsid w:val="22C05381"/>
    <w:rsid w:val="23BB4107"/>
    <w:rsid w:val="23D63CC8"/>
    <w:rsid w:val="23DC5C6B"/>
    <w:rsid w:val="241C1DA2"/>
    <w:rsid w:val="245B6D34"/>
    <w:rsid w:val="248E49AF"/>
    <w:rsid w:val="24D83745"/>
    <w:rsid w:val="251A309D"/>
    <w:rsid w:val="25534F9E"/>
    <w:rsid w:val="258419AF"/>
    <w:rsid w:val="25CF570F"/>
    <w:rsid w:val="26D20A42"/>
    <w:rsid w:val="27084C20"/>
    <w:rsid w:val="27265503"/>
    <w:rsid w:val="27707112"/>
    <w:rsid w:val="27906876"/>
    <w:rsid w:val="27936CDC"/>
    <w:rsid w:val="287E6033"/>
    <w:rsid w:val="2931626B"/>
    <w:rsid w:val="29933DBD"/>
    <w:rsid w:val="29DB2BB8"/>
    <w:rsid w:val="2A6308E4"/>
    <w:rsid w:val="2B011473"/>
    <w:rsid w:val="2B3A2E84"/>
    <w:rsid w:val="2B7938DE"/>
    <w:rsid w:val="2B8536A2"/>
    <w:rsid w:val="2BFE6C18"/>
    <w:rsid w:val="2D69660C"/>
    <w:rsid w:val="2D786DEC"/>
    <w:rsid w:val="2DC20BC6"/>
    <w:rsid w:val="2E886F4F"/>
    <w:rsid w:val="2EEA79D3"/>
    <w:rsid w:val="2F043BEE"/>
    <w:rsid w:val="2F204BB3"/>
    <w:rsid w:val="2F55112B"/>
    <w:rsid w:val="2F7068D3"/>
    <w:rsid w:val="2FAB710C"/>
    <w:rsid w:val="2FCB0122"/>
    <w:rsid w:val="30DA4B38"/>
    <w:rsid w:val="310608E9"/>
    <w:rsid w:val="311355CD"/>
    <w:rsid w:val="314408D9"/>
    <w:rsid w:val="31AB668C"/>
    <w:rsid w:val="31C25ABC"/>
    <w:rsid w:val="3240775C"/>
    <w:rsid w:val="32445586"/>
    <w:rsid w:val="3348674D"/>
    <w:rsid w:val="33605984"/>
    <w:rsid w:val="33D85EA1"/>
    <w:rsid w:val="345E36CA"/>
    <w:rsid w:val="346B736D"/>
    <w:rsid w:val="349D75B2"/>
    <w:rsid w:val="34BB0D48"/>
    <w:rsid w:val="34E335C4"/>
    <w:rsid w:val="35255666"/>
    <w:rsid w:val="355E2D37"/>
    <w:rsid w:val="359D48FF"/>
    <w:rsid w:val="35B610E1"/>
    <w:rsid w:val="35DB557F"/>
    <w:rsid w:val="35F75A41"/>
    <w:rsid w:val="35F90319"/>
    <w:rsid w:val="360F68C0"/>
    <w:rsid w:val="36B85FBC"/>
    <w:rsid w:val="36BF0103"/>
    <w:rsid w:val="36EA7C97"/>
    <w:rsid w:val="36EB1726"/>
    <w:rsid w:val="37021190"/>
    <w:rsid w:val="38090E8A"/>
    <w:rsid w:val="387441B5"/>
    <w:rsid w:val="387D663A"/>
    <w:rsid w:val="38A94C06"/>
    <w:rsid w:val="39BB6120"/>
    <w:rsid w:val="39C70BC8"/>
    <w:rsid w:val="39DF5AAD"/>
    <w:rsid w:val="3A372908"/>
    <w:rsid w:val="3AF958A6"/>
    <w:rsid w:val="3B2C5D94"/>
    <w:rsid w:val="3BF236BF"/>
    <w:rsid w:val="3C391D8E"/>
    <w:rsid w:val="3C6518C8"/>
    <w:rsid w:val="3C740593"/>
    <w:rsid w:val="3C9D0412"/>
    <w:rsid w:val="3CF75DDC"/>
    <w:rsid w:val="3CFB369B"/>
    <w:rsid w:val="3CFF16A1"/>
    <w:rsid w:val="3D62004A"/>
    <w:rsid w:val="3D6A2893"/>
    <w:rsid w:val="3E324F16"/>
    <w:rsid w:val="3E332998"/>
    <w:rsid w:val="3E574CC8"/>
    <w:rsid w:val="3EE13377"/>
    <w:rsid w:val="3F183A1E"/>
    <w:rsid w:val="3F364729"/>
    <w:rsid w:val="3F5F0F0C"/>
    <w:rsid w:val="3FED4ABB"/>
    <w:rsid w:val="3FF97A39"/>
    <w:rsid w:val="40681530"/>
    <w:rsid w:val="409E427D"/>
    <w:rsid w:val="40EC0F34"/>
    <w:rsid w:val="4171116E"/>
    <w:rsid w:val="419D4F33"/>
    <w:rsid w:val="41B0733C"/>
    <w:rsid w:val="41B56FB3"/>
    <w:rsid w:val="41C52885"/>
    <w:rsid w:val="41E66B91"/>
    <w:rsid w:val="428144DF"/>
    <w:rsid w:val="429B73D4"/>
    <w:rsid w:val="42AA46BF"/>
    <w:rsid w:val="42BC7436"/>
    <w:rsid w:val="42EB3BBD"/>
    <w:rsid w:val="42F04887"/>
    <w:rsid w:val="431F1507"/>
    <w:rsid w:val="43407B62"/>
    <w:rsid w:val="435D0B10"/>
    <w:rsid w:val="43656A9D"/>
    <w:rsid w:val="441D4AED"/>
    <w:rsid w:val="44774BE8"/>
    <w:rsid w:val="44C83A4D"/>
    <w:rsid w:val="44F22DAC"/>
    <w:rsid w:val="44FA5C39"/>
    <w:rsid w:val="45437F6F"/>
    <w:rsid w:val="45E60868"/>
    <w:rsid w:val="461D302D"/>
    <w:rsid w:val="46696808"/>
    <w:rsid w:val="468F70F5"/>
    <w:rsid w:val="46E57D0F"/>
    <w:rsid w:val="46FA78FD"/>
    <w:rsid w:val="46FE32D9"/>
    <w:rsid w:val="477403CF"/>
    <w:rsid w:val="479E21E3"/>
    <w:rsid w:val="4860789D"/>
    <w:rsid w:val="4887556D"/>
    <w:rsid w:val="48B50058"/>
    <w:rsid w:val="48EA3B26"/>
    <w:rsid w:val="49A54F54"/>
    <w:rsid w:val="49DF11B1"/>
    <w:rsid w:val="49E066E8"/>
    <w:rsid w:val="4A196D6A"/>
    <w:rsid w:val="4A6E3687"/>
    <w:rsid w:val="4B946DE7"/>
    <w:rsid w:val="4C953C5A"/>
    <w:rsid w:val="4D391DAD"/>
    <w:rsid w:val="4D5C53F9"/>
    <w:rsid w:val="4D7007C6"/>
    <w:rsid w:val="4DFB3043"/>
    <w:rsid w:val="4E380C04"/>
    <w:rsid w:val="4EA02F95"/>
    <w:rsid w:val="4EE24A5B"/>
    <w:rsid w:val="4F43064C"/>
    <w:rsid w:val="4F443F90"/>
    <w:rsid w:val="50A306D9"/>
    <w:rsid w:val="50CF4003"/>
    <w:rsid w:val="51093901"/>
    <w:rsid w:val="511C160B"/>
    <w:rsid w:val="51B0254E"/>
    <w:rsid w:val="522524FA"/>
    <w:rsid w:val="52287E89"/>
    <w:rsid w:val="53195E74"/>
    <w:rsid w:val="53264CD2"/>
    <w:rsid w:val="53BB08EB"/>
    <w:rsid w:val="53EC185D"/>
    <w:rsid w:val="54047EB6"/>
    <w:rsid w:val="541C21F3"/>
    <w:rsid w:val="543B5B50"/>
    <w:rsid w:val="55532F8B"/>
    <w:rsid w:val="55737D26"/>
    <w:rsid w:val="5609200A"/>
    <w:rsid w:val="564E2C80"/>
    <w:rsid w:val="574865FD"/>
    <w:rsid w:val="57A14B97"/>
    <w:rsid w:val="58722059"/>
    <w:rsid w:val="59071871"/>
    <w:rsid w:val="590B4F9F"/>
    <w:rsid w:val="59B44D10"/>
    <w:rsid w:val="59D05446"/>
    <w:rsid w:val="59F3544C"/>
    <w:rsid w:val="59F6323B"/>
    <w:rsid w:val="5AF3242A"/>
    <w:rsid w:val="5B9C47F3"/>
    <w:rsid w:val="5B9D22F0"/>
    <w:rsid w:val="5BF15B82"/>
    <w:rsid w:val="5C062C54"/>
    <w:rsid w:val="5C346363"/>
    <w:rsid w:val="5C8332D2"/>
    <w:rsid w:val="5CDE319B"/>
    <w:rsid w:val="5CFD05F6"/>
    <w:rsid w:val="5D8B71D0"/>
    <w:rsid w:val="5DE16A92"/>
    <w:rsid w:val="5DF623CB"/>
    <w:rsid w:val="5DF72347"/>
    <w:rsid w:val="5E6121A0"/>
    <w:rsid w:val="5EA12CD6"/>
    <w:rsid w:val="5EC7706D"/>
    <w:rsid w:val="5EE0274D"/>
    <w:rsid w:val="5F0E6C35"/>
    <w:rsid w:val="5FB93BB6"/>
    <w:rsid w:val="600F3A15"/>
    <w:rsid w:val="60837066"/>
    <w:rsid w:val="60C345CC"/>
    <w:rsid w:val="61671CF0"/>
    <w:rsid w:val="616D2866"/>
    <w:rsid w:val="629F7A4A"/>
    <w:rsid w:val="62DD0419"/>
    <w:rsid w:val="63243314"/>
    <w:rsid w:val="63270E5D"/>
    <w:rsid w:val="63390621"/>
    <w:rsid w:val="63870A9D"/>
    <w:rsid w:val="63B3000C"/>
    <w:rsid w:val="64076245"/>
    <w:rsid w:val="64426A25"/>
    <w:rsid w:val="644B6B6B"/>
    <w:rsid w:val="64C5571C"/>
    <w:rsid w:val="650342F4"/>
    <w:rsid w:val="6515647F"/>
    <w:rsid w:val="653C303F"/>
    <w:rsid w:val="65453DB0"/>
    <w:rsid w:val="656873D8"/>
    <w:rsid w:val="657A3BA7"/>
    <w:rsid w:val="65EE122E"/>
    <w:rsid w:val="66044DFB"/>
    <w:rsid w:val="663F3940"/>
    <w:rsid w:val="66725CD8"/>
    <w:rsid w:val="6673039E"/>
    <w:rsid w:val="6678672C"/>
    <w:rsid w:val="669F6EBA"/>
    <w:rsid w:val="674B321A"/>
    <w:rsid w:val="67541939"/>
    <w:rsid w:val="67716D46"/>
    <w:rsid w:val="68B305D5"/>
    <w:rsid w:val="68BD0E82"/>
    <w:rsid w:val="690412D8"/>
    <w:rsid w:val="690B059D"/>
    <w:rsid w:val="69440456"/>
    <w:rsid w:val="69480AC8"/>
    <w:rsid w:val="697048DB"/>
    <w:rsid w:val="69F570AB"/>
    <w:rsid w:val="69FD3A6F"/>
    <w:rsid w:val="69FD7BF5"/>
    <w:rsid w:val="6A011451"/>
    <w:rsid w:val="6A997A3F"/>
    <w:rsid w:val="6ADE1E63"/>
    <w:rsid w:val="6B2D20F9"/>
    <w:rsid w:val="6B7036D0"/>
    <w:rsid w:val="6BFD00F0"/>
    <w:rsid w:val="6C002F9C"/>
    <w:rsid w:val="6C1A5C77"/>
    <w:rsid w:val="6C790CC5"/>
    <w:rsid w:val="6C846D44"/>
    <w:rsid w:val="6D5A2410"/>
    <w:rsid w:val="6DF1016C"/>
    <w:rsid w:val="6E4954D1"/>
    <w:rsid w:val="6ED11214"/>
    <w:rsid w:val="6F271310"/>
    <w:rsid w:val="6F491A22"/>
    <w:rsid w:val="703C1B52"/>
    <w:rsid w:val="709B46C8"/>
    <w:rsid w:val="70DC0B34"/>
    <w:rsid w:val="70DD65B6"/>
    <w:rsid w:val="712C701B"/>
    <w:rsid w:val="7147677B"/>
    <w:rsid w:val="71CC2CB9"/>
    <w:rsid w:val="724A458E"/>
    <w:rsid w:val="72655CBC"/>
    <w:rsid w:val="72835210"/>
    <w:rsid w:val="73867095"/>
    <w:rsid w:val="744A5E60"/>
    <w:rsid w:val="745E177F"/>
    <w:rsid w:val="74BA6C2B"/>
    <w:rsid w:val="75370EE4"/>
    <w:rsid w:val="755240D7"/>
    <w:rsid w:val="75945AE9"/>
    <w:rsid w:val="759F2263"/>
    <w:rsid w:val="75AE1C13"/>
    <w:rsid w:val="76124DDB"/>
    <w:rsid w:val="763B2908"/>
    <w:rsid w:val="76490541"/>
    <w:rsid w:val="7662040A"/>
    <w:rsid w:val="770F1364"/>
    <w:rsid w:val="779F553A"/>
    <w:rsid w:val="77A61B26"/>
    <w:rsid w:val="77C7108C"/>
    <w:rsid w:val="78263477"/>
    <w:rsid w:val="78637117"/>
    <w:rsid w:val="78D91E30"/>
    <w:rsid w:val="78D9379F"/>
    <w:rsid w:val="78E75FCF"/>
    <w:rsid w:val="795F6519"/>
    <w:rsid w:val="797B020F"/>
    <w:rsid w:val="799449A0"/>
    <w:rsid w:val="7A8A5D97"/>
    <w:rsid w:val="7AC02BF7"/>
    <w:rsid w:val="7AEE0D33"/>
    <w:rsid w:val="7B452BDB"/>
    <w:rsid w:val="7B80532F"/>
    <w:rsid w:val="7B813890"/>
    <w:rsid w:val="7B9C0E99"/>
    <w:rsid w:val="7BA61E75"/>
    <w:rsid w:val="7BCB7A29"/>
    <w:rsid w:val="7C601C81"/>
    <w:rsid w:val="7DBD122E"/>
    <w:rsid w:val="7ECD282B"/>
    <w:rsid w:val="7EF944E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link w:val="22"/>
    <w:unhideWhenUsed/>
    <w:qFormat/>
    <w:uiPriority w:val="0"/>
    <w:pPr>
      <w:autoSpaceDE w:val="0"/>
      <w:autoSpaceDN w:val="0"/>
      <w:adjustRightInd w:val="0"/>
      <w:outlineLvl w:val="1"/>
    </w:pPr>
    <w:rPr>
      <w:rFonts w:ascii="Arial" w:hAnsi="Arial"/>
      <w:b/>
      <w:i/>
      <w:color w:val="000000"/>
      <w:sz w:val="28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adjustRightInd w:val="0"/>
      <w:spacing w:line="560" w:lineRule="exact"/>
      <w:ind w:left="210"/>
      <w:textAlignment w:val="baseline"/>
    </w:pPr>
    <w:rPr>
      <w:rFonts w:ascii="仿宋_GB2312" w:hAnsi="仿宋_GB2312" w:eastAsia="宋体" w:cs="仿宋_GB2312"/>
      <w:b/>
      <w:bCs/>
      <w:caps/>
      <w:smallCaps/>
      <w:kern w:val="0"/>
      <w:sz w:val="21"/>
      <w:szCs w:val="24"/>
    </w:rPr>
  </w:style>
  <w:style w:type="paragraph" w:styleId="4">
    <w:name w:val="Document Map"/>
    <w:basedOn w:val="1"/>
    <w:link w:val="17"/>
    <w:qFormat/>
    <w:uiPriority w:val="0"/>
    <w:rPr>
      <w:rFonts w:ascii="宋体"/>
      <w:sz w:val="18"/>
      <w:szCs w:val="18"/>
    </w:rPr>
  </w:style>
  <w:style w:type="paragraph" w:styleId="5">
    <w:name w:val="Body Text"/>
    <w:basedOn w:val="1"/>
    <w:next w:val="6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120"/>
      <w:jc w:val="both"/>
    </w:pPr>
    <w:rPr>
      <w:lang w:val="en-US" w:eastAsia="zh-CN"/>
    </w:rPr>
  </w:style>
  <w:style w:type="paragraph" w:styleId="6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paragraph" w:styleId="7">
    <w:name w:val="Body Text Indent"/>
    <w:basedOn w:val="1"/>
    <w:qFormat/>
    <w:uiPriority w:val="0"/>
    <w:pPr>
      <w:spacing w:after="120"/>
      <w:ind w:left="420" w:leftChars="200"/>
    </w:pPr>
  </w:style>
  <w:style w:type="paragraph" w:styleId="8">
    <w:name w:val="Plain Text"/>
    <w:basedOn w:val="1"/>
    <w:qFormat/>
    <w:uiPriority w:val="0"/>
    <w:rPr>
      <w:rFonts w:ascii="宋体" w:hAnsi="Courier New"/>
      <w:kern w:val="0"/>
      <w:sz w:val="20"/>
      <w:szCs w:val="20"/>
    </w:rPr>
  </w:style>
  <w:style w:type="paragraph" w:styleId="9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2">
    <w:name w:val="Body Text First Indent"/>
    <w:basedOn w:val="5"/>
    <w:qFormat/>
    <w:uiPriority w:val="99"/>
    <w:pPr>
      <w:widowControl/>
      <w:overflowPunct w:val="0"/>
      <w:autoSpaceDE w:val="0"/>
      <w:autoSpaceDN w:val="0"/>
      <w:adjustRightInd w:val="0"/>
      <w:ind w:firstLine="420"/>
      <w:jc w:val="left"/>
      <w:textAlignment w:val="baseline"/>
    </w:pPr>
  </w:style>
  <w:style w:type="paragraph" w:styleId="13">
    <w:name w:val="Body Text First Indent 2"/>
    <w:basedOn w:val="7"/>
    <w:unhideWhenUsed/>
    <w:qFormat/>
    <w:uiPriority w:val="0"/>
    <w:pPr>
      <w:ind w:firstLine="420" w:firstLineChars="200"/>
    </w:pPr>
    <w:rPr>
      <w:szCs w:val="24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文档结构图 Char"/>
    <w:basedOn w:val="16"/>
    <w:link w:val="4"/>
    <w:qFormat/>
    <w:uiPriority w:val="0"/>
    <w:rPr>
      <w:rFonts w:ascii="宋体" w:hAnsi="Calibri"/>
      <w:kern w:val="2"/>
      <w:sz w:val="18"/>
      <w:szCs w:val="18"/>
    </w:rPr>
  </w:style>
  <w:style w:type="character" w:customStyle="1" w:styleId="18">
    <w:name w:val="页眉 Char"/>
    <w:basedOn w:val="16"/>
    <w:link w:val="10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页脚 Char"/>
    <w:basedOn w:val="16"/>
    <w:link w:val="9"/>
    <w:qFormat/>
    <w:uiPriority w:val="0"/>
    <w:rPr>
      <w:rFonts w:ascii="Calibri" w:hAnsi="Calibri"/>
      <w:kern w:val="2"/>
      <w:sz w:val="18"/>
      <w:szCs w:val="18"/>
    </w:rPr>
  </w:style>
  <w:style w:type="paragraph" w:styleId="20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21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22">
    <w:name w:val="标题 2 Char"/>
    <w:basedOn w:val="16"/>
    <w:link w:val="3"/>
    <w:qFormat/>
    <w:uiPriority w:val="9"/>
    <w:rPr>
      <w:rFonts w:ascii="Arial" w:hAnsi="Arial"/>
      <w:b/>
      <w:i/>
      <w:color w:val="000000"/>
      <w:kern w:val="2"/>
      <w:sz w:val="28"/>
      <w:szCs w:val="22"/>
    </w:rPr>
  </w:style>
  <w:style w:type="paragraph" w:customStyle="1" w:styleId="23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24">
    <w:name w:val="正文格式"/>
    <w:basedOn w:val="25"/>
    <w:qFormat/>
    <w:uiPriority w:val="0"/>
    <w:pPr>
      <w:widowControl/>
      <w:topLinePunct/>
      <w:ind w:firstLine="420" w:firstLineChars="200"/>
    </w:pPr>
    <w:rPr>
      <w:rFonts w:ascii="宋体" w:hAnsi="宋体"/>
      <w:bCs/>
      <w:sz w:val="24"/>
      <w:szCs w:val="21"/>
      <w:lang w:eastAsia="en-US" w:bidi="en-US"/>
    </w:rPr>
  </w:style>
  <w:style w:type="paragraph" w:customStyle="1" w:styleId="25">
    <w:name w:val="样式 (西文) Times New Roman (中文) 宋体 首行缩进:  2 字符"/>
    <w:basedOn w:val="1"/>
    <w:qFormat/>
    <w:uiPriority w:val="0"/>
    <w:pPr>
      <w:ind w:firstLine="560"/>
    </w:pPr>
    <w:rPr>
      <w:rFonts w:cs="宋体"/>
    </w:rPr>
  </w:style>
  <w:style w:type="paragraph" w:customStyle="1" w:styleId="26">
    <w:name w:val="paragraph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27">
    <w:name w:val="正文文本缩进 Char1"/>
    <w:basedOn w:val="16"/>
    <w:qFormat/>
    <w:uiPriority w:val="0"/>
    <w:rPr>
      <w:rFonts w:ascii="宋体" w:hAnsi="宋体" w:eastAsiaTheme="minorEastAsia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1270</Words>
  <Characters>1541</Characters>
  <Lines>20</Lines>
  <Paragraphs>5</Paragraphs>
  <TotalTime>0</TotalTime>
  <ScaleCrop>false</ScaleCrop>
  <LinksUpToDate>false</LinksUpToDate>
  <CharactersWithSpaces>1549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2021-02-24T07:31:00Z</dcterms:created>
  <dc:creator>weixy</dc:creator>
  <cp:lastModifiedBy>gzry8</cp:lastModifiedBy>
  <dcterms:modified xsi:type="dcterms:W3CDTF">2025-10-29T11:09:22Z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E76C4B93A3EE43C0A727197568311C8A</vt:lpwstr>
  </property>
  <property fmtid="{D5CDD505-2E9C-101B-9397-08002B2CF9AE}" pid="4" name="KSOTemplateDocerSaveRecord">
    <vt:lpwstr>eyJoZGlkIjoiMGEwNjc2YzcxZWQ5ZDAxOTUyMjM3YWUwOTU4ZGVkMDIiLCJ1c2VySWQiOiIxMzkyOTc5NTQwIn0=</vt:lpwstr>
  </property>
</Properties>
</file>