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tabs>
          <w:tab w:val="left" w:pos="2765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baseline"/>
        <w:rPr>
          <w:rFonts w:hint="default" w:ascii="宋体" w:hAnsi="宋体" w:eastAsia="宋体" w:cs="宋体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ascii="宋体" w:hAnsi="宋体" w:eastAsia="宋体" w:cs="宋体"/>
          <w:snapToGrid w:val="0"/>
          <w:color w:val="000000"/>
          <w:spacing w:val="-11"/>
          <w:kern w:val="0"/>
          <w:sz w:val="32"/>
          <w:szCs w:val="32"/>
          <w:u w:val="single" w:color="auto"/>
          <w:lang w:eastAsia="en-US"/>
        </w:rPr>
        <w:t>南方电网新能设计研究院(广东)有限公司工商业储能设备电能量租赁服务业务ODM供应商框架招标</w:t>
      </w:r>
      <w:r>
        <w:rPr>
          <w:rFonts w:ascii="宋体" w:hAnsi="宋体" w:eastAsia="宋体" w:cs="宋体"/>
          <w:snapToGrid w:val="0"/>
          <w:color w:val="000000"/>
          <w:spacing w:val="-11"/>
          <w:kern w:val="0"/>
          <w:sz w:val="32"/>
          <w:szCs w:val="32"/>
          <w:lang w:eastAsia="en-US"/>
        </w:rPr>
        <w:t>澄清</w:t>
      </w:r>
      <w:r>
        <w:rPr>
          <w:rFonts w:hint="eastAsia" w:ascii="宋体" w:hAnsi="宋体" w:cs="宋体"/>
          <w:snapToGrid w:val="0"/>
          <w:color w:val="000000"/>
          <w:spacing w:val="-11"/>
          <w:kern w:val="0"/>
          <w:sz w:val="32"/>
          <w:szCs w:val="32"/>
          <w:lang w:val="en-US" w:eastAsia="zh-CN"/>
        </w:rPr>
        <w:t>质疑答复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360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baseline"/>
        <w:rPr>
          <w:rFonts w:ascii="宋体" w:hAnsi="宋体" w:eastAsia="宋体" w:cs="宋体"/>
          <w:snapToGrid w:val="0"/>
          <w:color w:val="000000"/>
          <w:kern w:val="0"/>
          <w:sz w:val="28"/>
          <w:szCs w:val="28"/>
          <w:lang w:eastAsia="en-US"/>
        </w:rPr>
      </w:pPr>
      <w:r>
        <w:rPr>
          <w:rFonts w:ascii="宋体" w:hAnsi="宋体" w:eastAsia="宋体" w:cs="宋体"/>
          <w:snapToGrid w:val="0"/>
          <w:color w:val="000000"/>
          <w:spacing w:val="-4"/>
          <w:kern w:val="0"/>
          <w:sz w:val="28"/>
          <w:szCs w:val="28"/>
          <w:lang w:eastAsia="en-US"/>
        </w:rPr>
        <w:t>（采购编号</w:t>
      </w:r>
      <w:r>
        <w:rPr>
          <w:rFonts w:ascii="宋体" w:hAnsi="宋体" w:eastAsia="宋体" w:cs="宋体"/>
          <w:snapToGrid w:val="0"/>
          <w:color w:val="000000"/>
          <w:kern w:val="0"/>
          <w:sz w:val="28"/>
          <w:szCs w:val="28"/>
          <w:lang w:eastAsia="en-US"/>
        </w:rPr>
        <w:t>：</w:t>
      </w:r>
      <w:r>
        <w:rPr>
          <w:rFonts w:ascii="宋体" w:hAnsi="宋体" w:eastAsia="宋体" w:cs="宋体"/>
          <w:snapToGrid w:val="0"/>
          <w:color w:val="000000"/>
          <w:spacing w:val="17"/>
          <w:kern w:val="0"/>
          <w:sz w:val="28"/>
          <w:szCs w:val="28"/>
          <w:u w:val="single" w:color="auto"/>
          <w:lang w:eastAsia="en-US"/>
        </w:rPr>
        <w:t xml:space="preserve"> CG3800022002158320 </w:t>
      </w:r>
      <w:r>
        <w:rPr>
          <w:rFonts w:ascii="宋体" w:hAnsi="宋体" w:eastAsia="宋体" w:cs="宋体"/>
          <w:snapToGrid w:val="0"/>
          <w:color w:val="000000"/>
          <w:kern w:val="0"/>
          <w:sz w:val="28"/>
          <w:szCs w:val="28"/>
          <w:lang w:eastAsia="en-US"/>
        </w:rPr>
        <w:t>）</w:t>
      </w:r>
    </w:p>
    <w:p>
      <w:pPr>
        <w:bidi w:val="0"/>
        <w:rPr>
          <w:rFonts w:hint="eastAsia"/>
          <w:lang w:val="en-US"/>
        </w:rPr>
      </w:pPr>
      <w:bookmarkStart w:id="0" w:name="_GoBack"/>
      <w:bookmarkEnd w:id="0"/>
    </w:p>
    <w:tbl>
      <w:tblPr>
        <w:tblStyle w:val="44"/>
        <w:tblW w:w="5022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0"/>
        <w:gridCol w:w="5263"/>
        <w:gridCol w:w="257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311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序号</w:t>
            </w:r>
          </w:p>
        </w:tc>
        <w:tc>
          <w:tcPr>
            <w:tcW w:w="3150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问题</w:t>
            </w:r>
          </w:p>
        </w:tc>
        <w:tc>
          <w:tcPr>
            <w:tcW w:w="1538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center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澄清答复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311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3150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贵司招标文件中附件2技术偏差表中第12项提到需提供“电池单体具备CNAS资质的实验室依据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color w:val="FF0000"/>
                <w:kern w:val="0"/>
                <w:sz w:val="21"/>
                <w:szCs w:val="21"/>
                <w:lang w:val="en-US" w:eastAsia="zh-CN" w:bidi="ar-SA"/>
              </w:rPr>
              <w:t>《GB/T36276-2018电力储能用锂离子电池》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出具的合格......”与技术规范书中5.3储能电池技术要求“5.3.3电池单体应提交由具备CNAS资质的实验室依据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color w:val="FF0000"/>
                <w:kern w:val="0"/>
                <w:sz w:val="21"/>
                <w:szCs w:val="21"/>
                <w:lang w:val="en-US" w:eastAsia="zh-CN" w:bidi="ar-SA"/>
              </w:rPr>
              <w:t>《GB/T36276-2023电力储能用锂离子电池》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出具的合格......”中</w:t>
            </w:r>
            <w:r>
              <w:rPr>
                <w:rFonts w:hint="eastAsia" w:ascii="宋体" w:hAnsi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存在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相互冲突，请澄清</w:t>
            </w:r>
            <w:r>
              <w:rPr>
                <w:rFonts w:hint="eastAsia" w:ascii="宋体" w:hAnsi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第三方认证报告是否以现行的2023版标准为准,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截图如下：</w:t>
            </w:r>
          </w:p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drawing>
                <wp:inline distT="0" distB="0" distL="114300" distR="114300">
                  <wp:extent cx="2433955" cy="515620"/>
                  <wp:effectExtent l="0" t="0" r="4445" b="1778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3955" cy="51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drawing>
                <wp:inline distT="0" distB="0" distL="114300" distR="114300">
                  <wp:extent cx="2364105" cy="387985"/>
                  <wp:effectExtent l="0" t="0" r="17145" b="1206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4105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。</w:t>
            </w:r>
          </w:p>
        </w:tc>
        <w:tc>
          <w:tcPr>
            <w:tcW w:w="1538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eastAsia" w:ascii="宋体" w:hAnsi="宋体" w:cs="宋体"/>
                <w:snapToGrid w:val="0"/>
                <w:color w:val="FF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cs="宋体"/>
                <w:snapToGrid w:val="0"/>
                <w:color w:val="FF0000"/>
                <w:kern w:val="0"/>
                <w:sz w:val="24"/>
                <w:szCs w:val="24"/>
                <w:lang w:val="en-US" w:eastAsia="zh-CN" w:bidi="ar-SA"/>
              </w:rPr>
              <w:t>统一按最新的国标执行，即《GB/T36276-2023》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311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3150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贵司招标文件中5.1.技术法规和认证要求“投标方所提供的储能系统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color w:val="FF0000"/>
                <w:kern w:val="0"/>
                <w:sz w:val="21"/>
                <w:szCs w:val="21"/>
                <w:lang w:val="en-US" w:eastAsia="zh-CN" w:bidi="ar-SA"/>
              </w:rPr>
              <w:t>电芯及所有元器件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均应通过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color w:val="FF0000"/>
                <w:kern w:val="0"/>
                <w:sz w:val="21"/>
                <w:szCs w:val="21"/>
                <w:lang w:val="en-US" w:eastAsia="zh-CN" w:bidi="ar-SA"/>
              </w:rPr>
              <w:t>中国强制认证（China Compulsory Certification，简称3C认证）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、CNAS或CMA型式认证等认证证书”</w:t>
            </w:r>
          </w:p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中国3C认证主要面向于民用级，不一定能满足工业产品要求，目前国内储能设备包括电芯、电池簇、PCS、BMS等主要部件都以第三方的CNAS或CMA报告为准即可，请澄清，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截图如下：</w:t>
            </w:r>
          </w:p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drawing>
                <wp:inline distT="0" distB="0" distL="114300" distR="114300">
                  <wp:extent cx="2338070" cy="616585"/>
                  <wp:effectExtent l="0" t="0" r="5080" b="1206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8070" cy="616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8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eastAsia" w:ascii="宋体" w:hAnsi="宋体" w:cs="宋体"/>
                <w:snapToGrid w:val="0"/>
                <w:color w:val="FF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napToGrid w:val="0"/>
                <w:color w:val="FF0000"/>
                <w:kern w:val="0"/>
                <w:sz w:val="24"/>
                <w:szCs w:val="24"/>
                <w:lang w:val="en-US" w:eastAsia="zh-CN" w:bidi="ar-SA"/>
              </w:rPr>
              <w:t>“</w:t>
            </w:r>
            <w:r>
              <w:rPr>
                <w:rFonts w:hint="eastAsia" w:ascii="宋体" w:hAnsi="宋体" w:cs="宋体"/>
                <w:snapToGrid w:val="0"/>
                <w:color w:val="FF0000"/>
                <w:kern w:val="0"/>
                <w:sz w:val="24"/>
                <w:szCs w:val="24"/>
                <w:lang w:val="en-US" w:eastAsia="en-US" w:bidi="ar-SA"/>
              </w:rPr>
              <w:t>中国强制认证（China Compulsory Certification，简称3C认证）、CNAS或CMA型式认证等认证证书</w:t>
            </w:r>
            <w:r>
              <w:rPr>
                <w:rFonts w:hint="eastAsia" w:ascii="宋体" w:hAnsi="宋体" w:cs="宋体"/>
                <w:snapToGrid w:val="0"/>
                <w:color w:val="FF0000"/>
                <w:kern w:val="0"/>
                <w:sz w:val="24"/>
                <w:szCs w:val="24"/>
                <w:lang w:val="en-US" w:eastAsia="zh-CN" w:bidi="ar-SA"/>
              </w:rPr>
              <w:t>”三者满足其中一个即可。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311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150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贵司招标文件技术规范书中5.7.4外挂式消防系统中要求，同时支持6路储能柜同时灭火；技术评分表详细评审项“系统安全性、冷却及消防”中第9点评分项要求外挂式灭火系统应具备不少于5个电池舱同时灭火，存在冲突。该项目招标文件要求125kW的储能产品，只有一个电池舱/簇，只需要一路灭火系统，请澄清。截图如下：</w:t>
            </w:r>
          </w:p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drawing>
                <wp:inline distT="0" distB="0" distL="114300" distR="114300">
                  <wp:extent cx="2719705" cy="599440"/>
                  <wp:effectExtent l="0" t="0" r="4445" b="1016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705" cy="59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drawing>
                <wp:inline distT="0" distB="0" distL="114300" distR="114300">
                  <wp:extent cx="3067050" cy="952500"/>
                  <wp:effectExtent l="0" t="0" r="0" b="0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8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eastAsia" w:ascii="宋体" w:hAnsi="宋体" w:cs="宋体"/>
                <w:snapToGrid w:val="0"/>
                <w:color w:val="FF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napToGrid w:val="0"/>
                <w:color w:val="FF0000"/>
                <w:kern w:val="0"/>
                <w:sz w:val="24"/>
                <w:szCs w:val="24"/>
                <w:lang w:val="en-US" w:eastAsia="zh-CN" w:bidi="ar-SA"/>
              </w:rPr>
              <w:t>125kW是单个储能柜的规模，实际储能电站可能会安装多个储能柜。</w:t>
            </w:r>
          </w:p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color w:val="FF0000"/>
                <w:kern w:val="0"/>
                <w:sz w:val="24"/>
                <w:szCs w:val="24"/>
                <w:lang w:val="en-US" w:eastAsia="zh-CN" w:bidi="ar-SA"/>
              </w:rPr>
              <w:t>本次采购储能产品应能实现电池舱/簇间并联组合使用。举例说明：当选用的外挂式灭火系统具备6路同时灭火功能（控制回路），根据项目实际配置需求，电池舱/簇并联组合不超过6台时使用一台外挂式灭火系统，电池舱/簇并联组合为7台~12台时使用两台外挂式灭火系统，以此类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311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default" w:ascii="宋体" w:hAnsi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150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default" w:ascii="宋体" w:hAnsi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贵司招标文件项目技术规范书中2.正常运行条件第11点中提到防护等级IP65,与5.2系统整体要求5.2.2基本要求中防护等级整柜IP54以上。存在冲突，请澄清依据《GB/T 36276-2021 电力储能用锂离子电池》、《IEC 62933-2-1 储能系统安全要求》中要求户外储能防护等级不低于IP54，目前行业头部企业等产品均大部分为IP54防护等级，且满足实际应用场景；据了解目前还没有IP65防护等级的成套储能柜，请澄清。截图如下：</w:t>
            </w:r>
          </w:p>
          <w:p>
            <w:pPr>
              <w:pStyle w:val="2"/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2927350" cy="729615"/>
                  <wp:effectExtent l="0" t="0" r="6350" b="13335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7350" cy="72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2771140" cy="448310"/>
                  <wp:effectExtent l="0" t="0" r="10160" b="8890"/>
                  <wp:docPr id="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140" cy="448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</w:p>
        </w:tc>
        <w:tc>
          <w:tcPr>
            <w:tcW w:w="1538" w:type="pct"/>
            <w:vAlign w:val="center"/>
          </w:tcPr>
          <w:p>
            <w:pPr>
              <w:kinsoku w:val="0"/>
              <w:autoSpaceDE w:val="0"/>
              <w:autoSpaceDN w:val="0"/>
              <w:adjustRightInd w:val="0"/>
              <w:snapToGrid w:val="0"/>
              <w:spacing w:line="277" w:lineRule="auto"/>
              <w:jc w:val="both"/>
              <w:textAlignment w:val="baseline"/>
              <w:rPr>
                <w:rFonts w:hint="eastAsia" w:ascii="宋体" w:hAnsi="宋体" w:cs="宋体"/>
                <w:snapToGrid w:val="0"/>
                <w:color w:val="FF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cs="宋体"/>
                <w:snapToGrid w:val="0"/>
                <w:color w:val="FF0000"/>
                <w:kern w:val="0"/>
                <w:sz w:val="24"/>
                <w:szCs w:val="24"/>
                <w:lang w:val="en-US" w:eastAsia="zh-CN" w:bidi="ar-SA"/>
              </w:rPr>
              <w:t>依据《GB/T 36276-2021 电力储能用锂离子电池》、《IEC 62933-2-1 储能系统安全要求》中要求户外储能防护等级不低于IP54。</w:t>
            </w:r>
          </w:p>
        </w:tc>
      </w:tr>
    </w:tbl>
    <w:p>
      <w:pPr>
        <w:kinsoku w:val="0"/>
        <w:autoSpaceDE w:val="0"/>
        <w:autoSpaceDN w:val="0"/>
        <w:adjustRightInd w:val="0"/>
        <w:snapToGrid w:val="0"/>
        <w:spacing w:line="277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24"/>
          <w:lang w:val="en-US" w:eastAsia="en-US" w:bidi="ar-SA"/>
        </w:rPr>
      </w:pPr>
    </w:p>
    <w:p>
      <w:pPr>
        <w:kinsoku w:val="0"/>
        <w:autoSpaceDE w:val="0"/>
        <w:autoSpaceDN w:val="0"/>
        <w:adjustRightInd w:val="0"/>
        <w:snapToGrid w:val="0"/>
        <w:spacing w:line="26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>
      <w:pPr>
        <w:kinsoku w:val="0"/>
        <w:autoSpaceDE w:val="0"/>
        <w:autoSpaceDN w:val="0"/>
        <w:adjustRightInd w:val="0"/>
        <w:snapToGrid w:val="0"/>
        <w:spacing w:line="266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4"/>
          <w:szCs w:val="24"/>
          <w:lang w:val="en-US" w:eastAsia="en-US" w:bidi="ar-SA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宋体" w:hAnsi="宋体" w:eastAsia="宋体" w:cs="宋体"/>
          <w:snapToGrid w:val="0"/>
          <w:color w:val="000000"/>
          <w:kern w:val="0"/>
          <w:sz w:val="21"/>
          <w:szCs w:val="21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85AB020"/>
    <w:multiLevelType w:val="multilevel"/>
    <w:tmpl w:val="A85AB020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F00A1BAC"/>
    <w:multiLevelType w:val="multilevel"/>
    <w:tmpl w:val="F00A1BAC"/>
    <w:lvl w:ilvl="0" w:tentative="0">
      <w:start w:val="1"/>
      <w:numFmt w:val="decimal"/>
      <w:pStyle w:val="39"/>
      <w:suff w:val="nothing"/>
      <w:lvlText w:val="表%1　"/>
      <w:lvlJc w:val="left"/>
      <w:pPr>
        <w:ind w:left="4537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lvlText w:val="%1.%2"/>
      <w:lvlJc w:val="left"/>
      <w:pPr>
        <w:tabs>
          <w:tab w:val="left" w:pos="3374"/>
        </w:tabs>
        <w:ind w:left="3374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3800"/>
        </w:tabs>
        <w:ind w:left="3800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4366"/>
        </w:tabs>
        <w:ind w:left="4366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4933"/>
        </w:tabs>
        <w:ind w:left="4933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5642"/>
        </w:tabs>
        <w:ind w:left="5642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6209"/>
        </w:tabs>
        <w:ind w:left="6209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6776"/>
        </w:tabs>
        <w:ind w:left="6776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7484"/>
        </w:tabs>
        <w:ind w:left="7484" w:hanging="1700"/>
      </w:pPr>
      <w:rPr>
        <w:rFonts w:hint="eastAsia"/>
      </w:rPr>
    </w:lvl>
  </w:abstractNum>
  <w:abstractNum w:abstractNumId="2">
    <w:nsid w:val="4DCA3602"/>
    <w:multiLevelType w:val="multilevel"/>
    <w:tmpl w:val="4DCA3602"/>
    <w:lvl w:ilvl="0" w:tentative="0">
      <w:start w:val="1"/>
      <w:numFmt w:val="decimal"/>
      <w:suff w:val="nothing"/>
      <w:lvlText w:val="第 %1 章   "/>
      <w:lvlJc w:val="center"/>
      <w:pPr>
        <w:ind w:left="21" w:firstLine="1134"/>
      </w:pPr>
      <w:rPr>
        <w:rFonts w:hint="eastAsia" w:ascii="楷体_GB2312" w:eastAsia="宋体"/>
        <w:b/>
        <w:i w:val="0"/>
        <w:sz w:val="30"/>
      </w:rPr>
    </w:lvl>
    <w:lvl w:ilvl="1" w:tentative="0">
      <w:start w:val="1"/>
      <w:numFmt w:val="decimal"/>
      <w:suff w:val="nothing"/>
      <w:lvlText w:val=" %1.%2 "/>
      <w:lvlJc w:val="center"/>
      <w:pPr>
        <w:ind w:left="0" w:firstLine="288"/>
      </w:pPr>
      <w:rPr>
        <w:rFonts w:hint="eastAsia" w:ascii="楷体_GB2312" w:eastAsia="宋体"/>
        <w:b/>
        <w:i w:val="0"/>
        <w:sz w:val="28"/>
      </w:rPr>
    </w:lvl>
    <w:lvl w:ilvl="2" w:tentative="0">
      <w:start w:val="1"/>
      <w:numFmt w:val="decimal"/>
      <w:suff w:val="nothing"/>
      <w:lvlText w:val="%1.%2.%3 "/>
      <w:lvlJc w:val="left"/>
      <w:pPr>
        <w:ind w:left="142" w:firstLine="0"/>
      </w:pPr>
      <w:rPr>
        <w:rFonts w:hint="eastAsia"/>
      </w:rPr>
    </w:lvl>
    <w:lvl w:ilvl="3" w:tentative="0">
      <w:start w:val="1"/>
      <w:numFmt w:val="decimal"/>
      <w:pStyle w:val="41"/>
      <w:suff w:val="nothing"/>
      <w:lvlText w:val="    %1.%2.%3.%4 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pStyle w:val="42"/>
      <w:suff w:val="nothing"/>
      <w:lvlText w:val="       %5、"/>
      <w:lvlJc w:val="left"/>
      <w:pPr>
        <w:ind w:left="0" w:firstLine="0"/>
      </w:pPr>
      <w:rPr>
        <w:rFonts w:hint="eastAsia"/>
      </w:rPr>
    </w:lvl>
    <w:lvl w:ilvl="5" w:tentative="0">
      <w:start w:val="1"/>
      <w:numFmt w:val="bullet"/>
      <w:suff w:val="nothing"/>
      <w:lvlText w:val=""/>
      <w:lvlJc w:val="left"/>
      <w:pPr>
        <w:ind w:left="0" w:firstLine="0"/>
      </w:pPr>
      <w:rPr>
        <w:rFonts w:hint="default" w:ascii="Symbol" w:hAnsi="Symbol"/>
        <w:color w:val="auto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4M2JlNGFlNjUwNTZlNjM2ZDI5ODRhMWE3NzQ1MzAifQ=="/>
  </w:docVars>
  <w:rsids>
    <w:rsidRoot w:val="0A4A0F05"/>
    <w:rsid w:val="0096049A"/>
    <w:rsid w:val="01A603B2"/>
    <w:rsid w:val="01D83749"/>
    <w:rsid w:val="0208067A"/>
    <w:rsid w:val="03911568"/>
    <w:rsid w:val="03D01ADF"/>
    <w:rsid w:val="041A3213"/>
    <w:rsid w:val="047E1C8A"/>
    <w:rsid w:val="05295FF2"/>
    <w:rsid w:val="06640775"/>
    <w:rsid w:val="067313E7"/>
    <w:rsid w:val="067B6DDD"/>
    <w:rsid w:val="06DE385D"/>
    <w:rsid w:val="06F44E96"/>
    <w:rsid w:val="06F679F0"/>
    <w:rsid w:val="08756F63"/>
    <w:rsid w:val="08AE0606"/>
    <w:rsid w:val="0A396B16"/>
    <w:rsid w:val="0A3F7EE0"/>
    <w:rsid w:val="0AD6208A"/>
    <w:rsid w:val="0BA47877"/>
    <w:rsid w:val="0BF64036"/>
    <w:rsid w:val="0C5C13A7"/>
    <w:rsid w:val="0DE007C2"/>
    <w:rsid w:val="0EA1730C"/>
    <w:rsid w:val="0F1378BA"/>
    <w:rsid w:val="10796F16"/>
    <w:rsid w:val="10E319E5"/>
    <w:rsid w:val="1186467E"/>
    <w:rsid w:val="12174F59"/>
    <w:rsid w:val="12763FA2"/>
    <w:rsid w:val="1297256E"/>
    <w:rsid w:val="12AF3E38"/>
    <w:rsid w:val="13A075EE"/>
    <w:rsid w:val="14AC31F7"/>
    <w:rsid w:val="15253CC3"/>
    <w:rsid w:val="158A56F9"/>
    <w:rsid w:val="15D72862"/>
    <w:rsid w:val="162716E7"/>
    <w:rsid w:val="166631D9"/>
    <w:rsid w:val="17901B07"/>
    <w:rsid w:val="191223B6"/>
    <w:rsid w:val="1A0062D3"/>
    <w:rsid w:val="1A72564F"/>
    <w:rsid w:val="1AC0647E"/>
    <w:rsid w:val="1B316EDB"/>
    <w:rsid w:val="1B581F54"/>
    <w:rsid w:val="1B6845D4"/>
    <w:rsid w:val="1BE86395"/>
    <w:rsid w:val="1C7B3A29"/>
    <w:rsid w:val="1C892EF6"/>
    <w:rsid w:val="1CFF6AA9"/>
    <w:rsid w:val="1DAC1003"/>
    <w:rsid w:val="1DD20755"/>
    <w:rsid w:val="1E6B0D34"/>
    <w:rsid w:val="210F206C"/>
    <w:rsid w:val="21806015"/>
    <w:rsid w:val="227F0E2A"/>
    <w:rsid w:val="22DB1B9F"/>
    <w:rsid w:val="241C3491"/>
    <w:rsid w:val="248514CB"/>
    <w:rsid w:val="25673C5D"/>
    <w:rsid w:val="258D4936"/>
    <w:rsid w:val="259A7208"/>
    <w:rsid w:val="25D030FC"/>
    <w:rsid w:val="275C1E93"/>
    <w:rsid w:val="27E86A6A"/>
    <w:rsid w:val="28313F26"/>
    <w:rsid w:val="29BD3F19"/>
    <w:rsid w:val="2B762997"/>
    <w:rsid w:val="2BAC1E16"/>
    <w:rsid w:val="2C1A10A1"/>
    <w:rsid w:val="2C8F472B"/>
    <w:rsid w:val="2C92030D"/>
    <w:rsid w:val="2CC8580E"/>
    <w:rsid w:val="2CCD052C"/>
    <w:rsid w:val="2D2E4A2A"/>
    <w:rsid w:val="2D8C19B6"/>
    <w:rsid w:val="2E4372CB"/>
    <w:rsid w:val="2E6A35B0"/>
    <w:rsid w:val="2F4B22CB"/>
    <w:rsid w:val="300573E0"/>
    <w:rsid w:val="31046251"/>
    <w:rsid w:val="33932956"/>
    <w:rsid w:val="33AF0CF4"/>
    <w:rsid w:val="33F52516"/>
    <w:rsid w:val="33FB248B"/>
    <w:rsid w:val="34EA2250"/>
    <w:rsid w:val="35AE5C28"/>
    <w:rsid w:val="36125F85"/>
    <w:rsid w:val="36A57D12"/>
    <w:rsid w:val="3714676C"/>
    <w:rsid w:val="3760734B"/>
    <w:rsid w:val="37D85BE8"/>
    <w:rsid w:val="38F82D14"/>
    <w:rsid w:val="39C62B0D"/>
    <w:rsid w:val="3A481B80"/>
    <w:rsid w:val="3AA47D0C"/>
    <w:rsid w:val="3AD71D29"/>
    <w:rsid w:val="3BBA232E"/>
    <w:rsid w:val="3CAC7699"/>
    <w:rsid w:val="3E382B4D"/>
    <w:rsid w:val="3E973828"/>
    <w:rsid w:val="3F9D75CC"/>
    <w:rsid w:val="405A40DF"/>
    <w:rsid w:val="4079719E"/>
    <w:rsid w:val="40F7704A"/>
    <w:rsid w:val="41281A1F"/>
    <w:rsid w:val="41BD04C9"/>
    <w:rsid w:val="41D27048"/>
    <w:rsid w:val="42255978"/>
    <w:rsid w:val="424F3E21"/>
    <w:rsid w:val="43161864"/>
    <w:rsid w:val="45204394"/>
    <w:rsid w:val="454E4B87"/>
    <w:rsid w:val="45531D15"/>
    <w:rsid w:val="45941203"/>
    <w:rsid w:val="45B57D13"/>
    <w:rsid w:val="46176465"/>
    <w:rsid w:val="462F0715"/>
    <w:rsid w:val="467D4BCB"/>
    <w:rsid w:val="479E54E9"/>
    <w:rsid w:val="47ED57AC"/>
    <w:rsid w:val="489446E6"/>
    <w:rsid w:val="48A262F6"/>
    <w:rsid w:val="48A651C9"/>
    <w:rsid w:val="49301E81"/>
    <w:rsid w:val="493D6535"/>
    <w:rsid w:val="494F3655"/>
    <w:rsid w:val="4BBC671F"/>
    <w:rsid w:val="4C162DD2"/>
    <w:rsid w:val="4C304D42"/>
    <w:rsid w:val="4C4751EF"/>
    <w:rsid w:val="4CAD3B24"/>
    <w:rsid w:val="4D1476CB"/>
    <w:rsid w:val="4D2F2C7E"/>
    <w:rsid w:val="4D314D3E"/>
    <w:rsid w:val="4D970006"/>
    <w:rsid w:val="4DE63878"/>
    <w:rsid w:val="4E502F34"/>
    <w:rsid w:val="4E6B25CE"/>
    <w:rsid w:val="4EE82205"/>
    <w:rsid w:val="4EE871CB"/>
    <w:rsid w:val="4F053F3E"/>
    <w:rsid w:val="4F2A6F7E"/>
    <w:rsid w:val="4FE545D8"/>
    <w:rsid w:val="50575F45"/>
    <w:rsid w:val="516A2F9B"/>
    <w:rsid w:val="51E8060F"/>
    <w:rsid w:val="54B06F92"/>
    <w:rsid w:val="54F95D4A"/>
    <w:rsid w:val="55031F07"/>
    <w:rsid w:val="56160F91"/>
    <w:rsid w:val="568900E7"/>
    <w:rsid w:val="57C93051"/>
    <w:rsid w:val="589D08FE"/>
    <w:rsid w:val="59300B78"/>
    <w:rsid w:val="59C41124"/>
    <w:rsid w:val="5A9C3CFC"/>
    <w:rsid w:val="5B093598"/>
    <w:rsid w:val="5B0F550F"/>
    <w:rsid w:val="5B3D25E5"/>
    <w:rsid w:val="5C8A54B8"/>
    <w:rsid w:val="5D1F7016"/>
    <w:rsid w:val="5D830909"/>
    <w:rsid w:val="5E3176CE"/>
    <w:rsid w:val="5EBC1948"/>
    <w:rsid w:val="5F315751"/>
    <w:rsid w:val="5FAB292D"/>
    <w:rsid w:val="5FD82425"/>
    <w:rsid w:val="5FF27777"/>
    <w:rsid w:val="60F730A1"/>
    <w:rsid w:val="61D47012"/>
    <w:rsid w:val="637940BE"/>
    <w:rsid w:val="641433CD"/>
    <w:rsid w:val="64AD6C78"/>
    <w:rsid w:val="65BE3A7A"/>
    <w:rsid w:val="66051667"/>
    <w:rsid w:val="660907AA"/>
    <w:rsid w:val="662E606B"/>
    <w:rsid w:val="6688423E"/>
    <w:rsid w:val="66E512DE"/>
    <w:rsid w:val="6766559A"/>
    <w:rsid w:val="677010F9"/>
    <w:rsid w:val="6957232C"/>
    <w:rsid w:val="6A5E7411"/>
    <w:rsid w:val="6A7A1852"/>
    <w:rsid w:val="6AC178EA"/>
    <w:rsid w:val="6AEA2EAF"/>
    <w:rsid w:val="6B7C7B59"/>
    <w:rsid w:val="6C544CD7"/>
    <w:rsid w:val="6CDC17AA"/>
    <w:rsid w:val="6D475F5F"/>
    <w:rsid w:val="6E9D3A33"/>
    <w:rsid w:val="6F494ACA"/>
    <w:rsid w:val="70A12A7D"/>
    <w:rsid w:val="72415E2E"/>
    <w:rsid w:val="729D64E3"/>
    <w:rsid w:val="743D4B7B"/>
    <w:rsid w:val="7453564F"/>
    <w:rsid w:val="74965EF1"/>
    <w:rsid w:val="74BB4393"/>
    <w:rsid w:val="74C0650B"/>
    <w:rsid w:val="74D94470"/>
    <w:rsid w:val="75277659"/>
    <w:rsid w:val="75450833"/>
    <w:rsid w:val="75970B45"/>
    <w:rsid w:val="760417FD"/>
    <w:rsid w:val="761A62DC"/>
    <w:rsid w:val="76870997"/>
    <w:rsid w:val="768935BD"/>
    <w:rsid w:val="77C83FEB"/>
    <w:rsid w:val="79E656DC"/>
    <w:rsid w:val="7A562334"/>
    <w:rsid w:val="7AEF786F"/>
    <w:rsid w:val="7B1C591D"/>
    <w:rsid w:val="7B3E3154"/>
    <w:rsid w:val="7BAF2DC7"/>
    <w:rsid w:val="7CA45FBD"/>
    <w:rsid w:val="7DEC3325"/>
    <w:rsid w:val="7E575233"/>
    <w:rsid w:val="7EB0611A"/>
    <w:rsid w:val="7F3D4597"/>
    <w:rsid w:val="7F6E0410"/>
    <w:rsid w:val="7FAD5807"/>
    <w:rsid w:val="7FC2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link w:val="38"/>
    <w:qFormat/>
    <w:uiPriority w:val="0"/>
    <w:pPr>
      <w:keepNext/>
      <w:keepLines/>
      <w:numPr>
        <w:ilvl w:val="0"/>
        <w:numId w:val="1"/>
      </w:numPr>
      <w:spacing w:beforeLines="0" w:beforeAutospacing="0" w:afterLines="0" w:afterAutospacing="0" w:line="360" w:lineRule="auto"/>
      <w:ind w:left="432" w:hanging="432" w:firstLineChars="0"/>
      <w:jc w:val="left"/>
      <w:outlineLvl w:val="0"/>
    </w:pPr>
    <w:rPr>
      <w:rFonts w:ascii="Times New Roman" w:hAnsi="Times New Roman" w:eastAsia="宋体" w:cs="Times New Roman"/>
      <w:b/>
      <w:kern w:val="44"/>
      <w:sz w:val="32"/>
      <w:szCs w:val="32"/>
      <w:lang w:val="en-US" w:eastAsia="zh-CN" w:bidi="ar-SA"/>
    </w:rPr>
  </w:style>
  <w:style w:type="paragraph" w:styleId="3">
    <w:name w:val="heading 2"/>
    <w:basedOn w:val="1"/>
    <w:next w:val="1"/>
    <w:link w:val="35"/>
    <w:semiHidden/>
    <w:unhideWhenUsed/>
    <w:qFormat/>
    <w:uiPriority w:val="0"/>
    <w:pPr>
      <w:keepNext/>
      <w:keepLines/>
      <w:numPr>
        <w:ilvl w:val="1"/>
        <w:numId w:val="1"/>
      </w:numPr>
      <w:tabs>
        <w:tab w:val="left" w:pos="425"/>
      </w:tabs>
      <w:spacing w:beforeLines="0" w:beforeAutospacing="0" w:afterLines="0" w:afterAutospacing="0" w:line="360" w:lineRule="auto"/>
      <w:ind w:left="575" w:leftChars="0" w:hanging="575" w:firstLineChars="0"/>
      <w:outlineLvl w:val="1"/>
    </w:pPr>
    <w:rPr>
      <w:rFonts w:ascii="Arial" w:hAnsi="Arial" w:eastAsia="宋体"/>
      <w:b/>
      <w:sz w:val="28"/>
    </w:rPr>
  </w:style>
  <w:style w:type="paragraph" w:styleId="4">
    <w:name w:val="heading 3"/>
    <w:basedOn w:val="1"/>
    <w:next w:val="1"/>
    <w:link w:val="23"/>
    <w:semiHidden/>
    <w:unhideWhenUsed/>
    <w:qFormat/>
    <w:uiPriority w:val="0"/>
    <w:pPr>
      <w:keepNext/>
      <w:keepLines/>
      <w:numPr>
        <w:ilvl w:val="2"/>
        <w:numId w:val="1"/>
      </w:numPr>
      <w:spacing w:beforeLines="0" w:beforeAutospacing="0" w:afterLines="0" w:afterAutospacing="0" w:line="360" w:lineRule="auto"/>
      <w:ind w:left="720" w:leftChars="0" w:hanging="720" w:firstLineChars="0"/>
      <w:outlineLvl w:val="2"/>
    </w:pPr>
    <w:rPr>
      <w:rFonts w:eastAsia="宋体" w:asciiTheme="minorAscii" w:hAnsiTheme="minorAscii"/>
      <w:b/>
      <w:sz w:val="28"/>
    </w:rPr>
  </w:style>
  <w:style w:type="paragraph" w:styleId="5">
    <w:name w:val="heading 4"/>
    <w:basedOn w:val="1"/>
    <w:next w:val="1"/>
    <w:link w:val="24"/>
    <w:semiHidden/>
    <w:unhideWhenUsed/>
    <w:qFormat/>
    <w:uiPriority w:val="0"/>
    <w:pPr>
      <w:numPr>
        <w:ilvl w:val="3"/>
        <w:numId w:val="1"/>
      </w:numPr>
      <w:ind w:left="864" w:hanging="864" w:firstLineChars="0"/>
      <w:outlineLvl w:val="3"/>
    </w:pPr>
    <w:rPr>
      <w:rFonts w:ascii="Times New Roman" w:hAnsi="Times New Roman" w:eastAsia="宋体" w:cs="Times New Roman"/>
      <w:b/>
      <w:bCs/>
      <w:sz w:val="28"/>
      <w:szCs w:val="28"/>
    </w:rPr>
  </w:style>
  <w:style w:type="paragraph" w:styleId="6">
    <w:name w:val="heading 5"/>
    <w:next w:val="1"/>
    <w:link w:val="30"/>
    <w:semiHidden/>
    <w:unhideWhenUsed/>
    <w:qFormat/>
    <w:uiPriority w:val="0"/>
    <w:pPr>
      <w:numPr>
        <w:ilvl w:val="4"/>
        <w:numId w:val="1"/>
      </w:numPr>
      <w:tabs>
        <w:tab w:val="left" w:pos="312"/>
      </w:tabs>
      <w:adjustRightInd w:val="0"/>
      <w:snapToGrid w:val="0"/>
      <w:spacing w:before="0" w:beforeLines="0" w:after="0" w:afterLines="0" w:line="360" w:lineRule="auto"/>
      <w:ind w:left="1008" w:hanging="1008" w:firstLineChars="0"/>
      <w:outlineLvl w:val="4"/>
    </w:pPr>
    <w:rPr>
      <w:rFonts w:ascii="Times New Roman" w:hAnsi="Times New Roman" w:eastAsia="宋体" w:cstheme="minorBidi"/>
      <w:sz w:val="24"/>
      <w:szCs w:val="24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tabs>
        <w:tab w:val="left" w:pos="5642"/>
      </w:tabs>
      <w:spacing w:beforeLines="0" w:beforeAutospacing="0" w:afterLines="0" w:afterAutospacing="0" w:line="360" w:lineRule="auto"/>
      <w:ind w:left="1151" w:hanging="1151" w:firstLineChars="0"/>
      <w:jc w:val="left"/>
      <w:outlineLvl w:val="5"/>
    </w:pPr>
    <w:rPr>
      <w:rFonts w:ascii="Times New Roman" w:hAnsi="Times New Roman" w:eastAsia="宋体" w:cs="Times New Roman"/>
      <w:b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tabs>
        <w:tab w:val="left" w:pos="6209"/>
      </w:tabs>
      <w:spacing w:beforeLines="0" w:beforeAutospacing="0" w:afterLines="0" w:afterAutospacing="0" w:line="360" w:lineRule="auto"/>
      <w:ind w:left="1296" w:hanging="1296" w:firstLineChars="0"/>
      <w:outlineLvl w:val="6"/>
    </w:pPr>
    <w:rPr>
      <w:rFonts w:ascii="Times New Roman" w:hAnsi="Times New Roman" w:eastAsia="宋体"/>
      <w:b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tabs>
        <w:tab w:val="left" w:pos="6776"/>
      </w:tabs>
      <w:spacing w:beforeLines="0" w:beforeAutospacing="0" w:afterLines="0" w:afterAutospacing="0" w:line="360" w:lineRule="auto"/>
      <w:ind w:left="1440" w:hanging="1440" w:firstLineChars="0"/>
      <w:jc w:val="left"/>
      <w:outlineLvl w:val="7"/>
    </w:pPr>
    <w:rPr>
      <w:rFonts w:ascii="Times New Roman" w:hAnsi="Times New Roman" w:eastAsia="宋体"/>
      <w:b/>
      <w:bCs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tabs>
        <w:tab w:val="left" w:pos="7484"/>
      </w:tabs>
      <w:spacing w:beforeLines="0" w:beforeAutospacing="0" w:afterLines="0" w:afterAutospacing="0" w:line="360" w:lineRule="auto"/>
      <w:ind w:left="1583" w:hanging="1583" w:firstLineChars="0"/>
      <w:jc w:val="left"/>
      <w:outlineLvl w:val="8"/>
    </w:pPr>
    <w:rPr>
      <w:rFonts w:ascii="Times New Roman" w:hAnsi="Times New Roman" w:eastAsia="宋体"/>
      <w:b/>
      <w:bCs/>
      <w:sz w:val="24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qFormat/>
    <w:uiPriority w:val="0"/>
    <w:pPr>
      <w:ind w:firstLine="420" w:firstLineChars="200"/>
    </w:pPr>
  </w:style>
  <w:style w:type="paragraph" w:styleId="12">
    <w:name w:val="Body Text"/>
    <w:basedOn w:val="1"/>
    <w:qFormat/>
    <w:uiPriority w:val="0"/>
    <w:pPr>
      <w:spacing w:afterLines="0" w:afterAutospacing="0" w:line="360" w:lineRule="auto"/>
      <w:jc w:val="left"/>
    </w:pPr>
    <w:rPr>
      <w:rFonts w:ascii="Times New Roman" w:hAnsi="Times New Roman" w:eastAsia="宋体"/>
      <w:b/>
      <w:bCs/>
    </w:rPr>
  </w:style>
  <w:style w:type="paragraph" w:styleId="1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14">
    <w:name w:val="toc 3"/>
    <w:basedOn w:val="1"/>
    <w:next w:val="1"/>
    <w:qFormat/>
    <w:uiPriority w:val="0"/>
    <w:pPr>
      <w:ind w:left="0" w:leftChars="0" w:firstLine="301" w:firstLineChars="100"/>
    </w:pPr>
    <w:rPr>
      <w:rFonts w:ascii="Times New Roman" w:hAnsi="Times New Roman" w:eastAsia="宋体" w:cs="Times New Roman"/>
      <w:sz w:val="22"/>
    </w:rPr>
  </w:style>
  <w:style w:type="paragraph" w:styleId="15">
    <w:name w:val="toc 1"/>
    <w:basedOn w:val="1"/>
    <w:next w:val="1"/>
    <w:qFormat/>
    <w:uiPriority w:val="0"/>
    <w:rPr>
      <w:rFonts w:ascii="Times New Roman" w:hAnsi="Times New Roman" w:eastAsia="宋体" w:cs="Times New Roman"/>
      <w:sz w:val="21"/>
    </w:rPr>
  </w:style>
  <w:style w:type="paragraph" w:styleId="16">
    <w:name w:val="Subtitle"/>
    <w:basedOn w:val="1"/>
    <w:qFormat/>
    <w:uiPriority w:val="0"/>
    <w:pPr>
      <w:spacing w:before="240" w:beforeLines="0" w:beforeAutospacing="0" w:after="60" w:afterLines="0" w:afterAutospacing="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17">
    <w:name w:val="toc 2"/>
    <w:basedOn w:val="1"/>
    <w:next w:val="1"/>
    <w:qFormat/>
    <w:uiPriority w:val="0"/>
    <w:pPr>
      <w:spacing w:line="360" w:lineRule="auto"/>
      <w:ind w:left="0" w:leftChars="0" w:firstLine="151" w:firstLineChars="50"/>
    </w:pPr>
    <w:rPr>
      <w:rFonts w:ascii="Times New Roman" w:hAnsi="Times New Roman" w:eastAsia="宋体" w:cstheme="minorBidi"/>
      <w:sz w:val="22"/>
      <w:szCs w:val="21"/>
    </w:rPr>
  </w:style>
  <w:style w:type="paragraph" w:styleId="18">
    <w:name w:val="Body Text First Indent 2"/>
    <w:basedOn w:val="13"/>
    <w:qFormat/>
    <w:uiPriority w:val="0"/>
    <w:pPr>
      <w:ind w:firstLine="420" w:firstLineChars="200"/>
    </w:pPr>
  </w:style>
  <w:style w:type="paragraph" w:customStyle="1" w:styleId="21">
    <w:name w:val="应答"/>
    <w:basedOn w:val="1"/>
    <w:link w:val="29"/>
    <w:qFormat/>
    <w:uiPriority w:val="0"/>
    <w:pPr>
      <w:spacing w:line="360" w:lineRule="auto"/>
    </w:pPr>
    <w:rPr>
      <w:rFonts w:hint="eastAsia" w:ascii="Times New Roman" w:hAnsi="Times New Roman" w:eastAsia="宋体"/>
      <w:b/>
      <w:color w:val="FF0000"/>
    </w:rPr>
  </w:style>
  <w:style w:type="paragraph" w:customStyle="1" w:styleId="22">
    <w:name w:val="表格正文"/>
    <w:basedOn w:val="1"/>
    <w:link w:val="28"/>
    <w:qFormat/>
    <w:uiPriority w:val="0"/>
    <w:pPr>
      <w:adjustRightInd w:val="0"/>
      <w:snapToGrid w:val="0"/>
      <w:spacing w:before="0" w:beforeLines="0" w:after="0" w:afterLines="0" w:line="360" w:lineRule="auto"/>
      <w:ind w:firstLine="0" w:firstLineChars="0"/>
      <w:jc w:val="center"/>
    </w:pPr>
  </w:style>
  <w:style w:type="character" w:customStyle="1" w:styleId="23">
    <w:name w:val="标题 3 字符"/>
    <w:basedOn w:val="20"/>
    <w:link w:val="4"/>
    <w:qFormat/>
    <w:uiPriority w:val="0"/>
    <w:rPr>
      <w:rFonts w:ascii="Times New Roman" w:hAnsi="Times New Roman" w:eastAsia="宋体" w:cs="Times New Roman"/>
      <w:b/>
      <w:bCs/>
      <w:kern w:val="2"/>
      <w:sz w:val="28"/>
      <w:szCs w:val="32"/>
      <w:lang w:eastAsia="zh-CN"/>
    </w:rPr>
  </w:style>
  <w:style w:type="character" w:customStyle="1" w:styleId="24">
    <w:name w:val="标题 4 字符"/>
    <w:link w:val="5"/>
    <w:qFormat/>
    <w:uiPriority w:val="0"/>
    <w:rPr>
      <w:rFonts w:ascii="Times New Roman" w:hAnsi="Times New Roman" w:eastAsia="宋体" w:cs="Times New Roman"/>
      <w:b/>
      <w:bCs/>
      <w:kern w:val="44"/>
      <w:sz w:val="24"/>
      <w:szCs w:val="28"/>
    </w:rPr>
  </w:style>
  <w:style w:type="paragraph" w:customStyle="1" w:styleId="25">
    <w:name w:val="表格正文1"/>
    <w:basedOn w:val="1"/>
    <w:qFormat/>
    <w:uiPriority w:val="0"/>
    <w:pPr>
      <w:ind w:firstLine="0" w:firstLineChars="0"/>
    </w:pPr>
  </w:style>
  <w:style w:type="paragraph" w:customStyle="1" w:styleId="26">
    <w:name w:val="图片正文"/>
    <w:link w:val="32"/>
    <w:qFormat/>
    <w:uiPriority w:val="0"/>
    <w:pPr>
      <w:widowControl w:val="0"/>
      <w:autoSpaceDE w:val="0"/>
      <w:autoSpaceDN w:val="0"/>
      <w:adjustRightInd w:val="0"/>
      <w:snapToGrid w:val="0"/>
      <w:spacing w:line="240" w:lineRule="auto"/>
      <w:ind w:firstLine="0" w:firstLineChars="0"/>
      <w:jc w:val="center"/>
    </w:pPr>
    <w:rPr>
      <w:rFonts w:ascii="Times New Roman" w:hAnsi="Times New Roman" w:eastAsia="宋体" w:cs="Times New Roman"/>
      <w:color w:val="000000"/>
      <w:sz w:val="24"/>
      <w:szCs w:val="24"/>
    </w:rPr>
  </w:style>
  <w:style w:type="paragraph" w:customStyle="1" w:styleId="27">
    <w:name w:val="图注"/>
    <w:basedOn w:val="1"/>
    <w:next w:val="1"/>
    <w:qFormat/>
    <w:uiPriority w:val="0"/>
    <w:pPr>
      <w:spacing w:line="360" w:lineRule="auto"/>
      <w:ind w:firstLine="0" w:firstLineChars="0"/>
      <w:jc w:val="center"/>
    </w:pPr>
    <w:rPr>
      <w:rFonts w:hint="eastAsia" w:ascii="Times New Roman" w:hAnsi="Times New Roman" w:eastAsia="宋体"/>
      <w:b/>
      <w:bCs/>
    </w:rPr>
  </w:style>
  <w:style w:type="character" w:customStyle="1" w:styleId="28">
    <w:name w:val="表格正文 Char"/>
    <w:link w:val="22"/>
    <w:qFormat/>
    <w:uiPriority w:val="0"/>
    <w:rPr>
      <w:rFonts w:ascii="Times New Roman" w:hAnsi="Times New Roman" w:eastAsia="宋体" w:cstheme="minorBidi"/>
      <w:szCs w:val="24"/>
    </w:rPr>
  </w:style>
  <w:style w:type="character" w:customStyle="1" w:styleId="29">
    <w:name w:val="应答 Char"/>
    <w:link w:val="21"/>
    <w:qFormat/>
    <w:uiPriority w:val="0"/>
    <w:rPr>
      <w:rFonts w:ascii="Times New Roman" w:hAnsi="Times New Roman" w:eastAsia="宋体"/>
      <w:b/>
      <w:color w:val="FF0000"/>
      <w:szCs w:val="28"/>
    </w:rPr>
  </w:style>
  <w:style w:type="character" w:customStyle="1" w:styleId="30">
    <w:name w:val="标题 5 Char"/>
    <w:link w:val="6"/>
    <w:qFormat/>
    <w:uiPriority w:val="0"/>
    <w:rPr>
      <w:rFonts w:ascii="Times New Roman" w:hAnsi="Times New Roman" w:eastAsia="宋体" w:cs="Times New Roman"/>
      <w:b/>
      <w:sz w:val="24"/>
    </w:rPr>
  </w:style>
  <w:style w:type="paragraph" w:customStyle="1" w:styleId="31">
    <w:name w:val="应答1"/>
    <w:basedOn w:val="21"/>
    <w:qFormat/>
    <w:uiPriority w:val="0"/>
    <w:pPr>
      <w:spacing w:line="360" w:lineRule="auto"/>
    </w:pPr>
    <w:rPr>
      <w:rFonts w:hint="eastAsia" w:ascii="Times New Roman" w:hAnsi="Times New Roman" w:eastAsia="宋体"/>
    </w:rPr>
  </w:style>
  <w:style w:type="character" w:customStyle="1" w:styleId="32">
    <w:name w:val="图片正文 Char"/>
    <w:link w:val="26"/>
    <w:qFormat/>
    <w:uiPriority w:val="0"/>
    <w:rPr>
      <w:rFonts w:ascii="Times New Roman" w:hAnsi="Times New Roman" w:eastAsia="宋体" w:cs="Times New Roman"/>
      <w:b/>
      <w:color w:val="000000"/>
      <w:sz w:val="24"/>
      <w:szCs w:val="24"/>
    </w:rPr>
  </w:style>
  <w:style w:type="paragraph" w:customStyle="1" w:styleId="33">
    <w:name w:val="标题5"/>
    <w:basedOn w:val="1"/>
    <w:next w:val="1"/>
    <w:qFormat/>
    <w:uiPriority w:val="0"/>
    <w:pPr>
      <w:keepNext/>
      <w:keepLines/>
      <w:autoSpaceDE w:val="0"/>
      <w:autoSpaceDN w:val="0"/>
      <w:spacing w:beforeLines="0" w:afterLines="0"/>
      <w:ind w:firstLine="0" w:firstLineChars="0"/>
      <w:jc w:val="left"/>
      <w:outlineLvl w:val="4"/>
    </w:pPr>
    <w:rPr>
      <w:rFonts w:hint="eastAsia" w:ascii="Times New Roman" w:hAnsi="Times New Roman" w:eastAsia="宋体" w:cs="Times New Roman"/>
      <w:b/>
      <w:bCs/>
      <w:kern w:val="44"/>
      <w:sz w:val="24"/>
      <w:szCs w:val="24"/>
    </w:rPr>
  </w:style>
  <w:style w:type="paragraph" w:customStyle="1" w:styleId="34">
    <w:name w:val="标题6"/>
    <w:basedOn w:val="1"/>
    <w:qFormat/>
    <w:uiPriority w:val="0"/>
    <w:pPr>
      <w:ind w:firstLine="0" w:firstLineChars="0"/>
      <w:jc w:val="left"/>
      <w:outlineLvl w:val="5"/>
    </w:pPr>
    <w:rPr>
      <w:b/>
    </w:rPr>
  </w:style>
  <w:style w:type="character" w:customStyle="1" w:styleId="35">
    <w:name w:val="标题 2 字符"/>
    <w:basedOn w:val="20"/>
    <w:link w:val="3"/>
    <w:qFormat/>
    <w:uiPriority w:val="0"/>
    <w:rPr>
      <w:rFonts w:ascii="Arial" w:hAnsi="Arial" w:eastAsia="宋体" w:cs="Times New Roman"/>
      <w:b/>
      <w:kern w:val="28"/>
      <w:sz w:val="32"/>
      <w:szCs w:val="24"/>
      <w:lang w:val="en-CA"/>
    </w:rPr>
  </w:style>
  <w:style w:type="paragraph" w:customStyle="1" w:styleId="36">
    <w:name w:val="标题9"/>
    <w:basedOn w:val="1"/>
    <w:next w:val="1"/>
    <w:qFormat/>
    <w:uiPriority w:val="0"/>
    <w:pPr>
      <w:keepNext/>
      <w:keepLines/>
      <w:spacing w:beforeLines="0" w:afterLines="0" w:line="360" w:lineRule="auto"/>
      <w:ind w:firstLine="0" w:firstLineChars="0"/>
      <w:jc w:val="left"/>
      <w:outlineLvl w:val="8"/>
    </w:pPr>
    <w:rPr>
      <w:rFonts w:hint="eastAsia" w:ascii="Times New Roman" w:hAnsi="Times New Roman" w:eastAsia="宋体"/>
      <w:b/>
      <w:bCs/>
    </w:rPr>
  </w:style>
  <w:style w:type="paragraph" w:customStyle="1" w:styleId="37">
    <w:name w:val="小标题"/>
    <w:basedOn w:val="1"/>
    <w:qFormat/>
    <w:uiPriority w:val="0"/>
    <w:pPr>
      <w:ind w:firstLine="0" w:firstLineChars="0"/>
      <w:jc w:val="left"/>
    </w:pPr>
    <w:rPr>
      <w:rFonts w:hint="eastAsia" w:ascii="Times New Roman" w:hAnsi="Times New Roman" w:eastAsia="宋体" w:cs="Times New Roman"/>
      <w:b/>
      <w:bCs/>
    </w:rPr>
  </w:style>
  <w:style w:type="character" w:customStyle="1" w:styleId="38">
    <w:name w:val="标题 1 字符"/>
    <w:link w:val="2"/>
    <w:qFormat/>
    <w:uiPriority w:val="0"/>
    <w:rPr>
      <w:rFonts w:ascii="Times New Roman" w:hAnsi="Times New Roman" w:eastAsia="宋体" w:cs="Times New Roman"/>
      <w:b/>
      <w:bCs/>
      <w:kern w:val="44"/>
      <w:sz w:val="32"/>
      <w:szCs w:val="32"/>
      <w:lang w:val="en-US" w:eastAsia="zh-CN" w:bidi="ar-SA"/>
    </w:rPr>
  </w:style>
  <w:style w:type="paragraph" w:customStyle="1" w:styleId="39">
    <w:name w:val="正文表标题[SWIEE]"/>
    <w:basedOn w:val="1"/>
    <w:qFormat/>
    <w:uiPriority w:val="0"/>
    <w:pPr>
      <w:numPr>
        <w:ilvl w:val="0"/>
        <w:numId w:val="2"/>
      </w:numPr>
      <w:ind w:left="4537" w:firstLine="0" w:firstLineChars="0"/>
    </w:pPr>
  </w:style>
  <w:style w:type="paragraph" w:customStyle="1" w:styleId="40">
    <w:name w:val="应答pb"/>
    <w:basedOn w:val="1"/>
    <w:qFormat/>
    <w:uiPriority w:val="0"/>
    <w:pPr>
      <w:adjustRightInd w:val="0"/>
      <w:snapToGrid w:val="0"/>
      <w:spacing w:line="360" w:lineRule="auto"/>
      <w:ind w:firstLine="0" w:firstLineChars="0"/>
    </w:pPr>
    <w:rPr>
      <w:rFonts w:ascii="Times New Roman" w:hAnsi="Times New Roman" w:eastAsia="微软雅黑" w:cs="Times New Roman"/>
      <w:b/>
      <w:bCs/>
      <w:color w:val="44546A" w:themeColor="text2"/>
      <w:sz w:val="21"/>
      <w:szCs w:val="24"/>
      <w14:textFill>
        <w14:solidFill>
          <w14:schemeClr w14:val="tx2"/>
        </w14:solidFill>
      </w14:textFill>
    </w:rPr>
  </w:style>
  <w:style w:type="paragraph" w:customStyle="1" w:styleId="41">
    <w:name w:val="二级条标题"/>
    <w:basedOn w:val="1"/>
    <w:qFormat/>
    <w:uiPriority w:val="0"/>
    <w:pPr>
      <w:numPr>
        <w:ilvl w:val="3"/>
        <w:numId w:val="3"/>
      </w:numPr>
      <w:ind w:firstLine="0" w:firstLineChars="0"/>
    </w:pPr>
  </w:style>
  <w:style w:type="paragraph" w:customStyle="1" w:styleId="42">
    <w:name w:val="三级条标题"/>
    <w:basedOn w:val="1"/>
    <w:qFormat/>
    <w:uiPriority w:val="0"/>
    <w:pPr>
      <w:numPr>
        <w:ilvl w:val="4"/>
        <w:numId w:val="3"/>
      </w:numPr>
      <w:ind w:firstLine="0" w:firstLineChars="0"/>
    </w:pPr>
  </w:style>
  <w:style w:type="paragraph" w:customStyle="1" w:styleId="43">
    <w:name w:val="目录3"/>
    <w:basedOn w:val="1"/>
    <w:qFormat/>
    <w:uiPriority w:val="0"/>
    <w:pPr>
      <w:ind w:firstLine="480" w:firstLineChars="200"/>
    </w:pPr>
    <w:rPr>
      <w:rFonts w:hint="eastAsia" w:ascii="Times New Roman" w:hAnsi="Times New Roman" w:eastAsia="宋体" w:cs="Times New Roman"/>
      <w:sz w:val="22"/>
    </w:rPr>
  </w:style>
  <w:style w:type="table" w:customStyle="1" w:styleId="4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45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977</Words>
  <Characters>1221</Characters>
  <Lines>0</Lines>
  <Paragraphs>0</Paragraphs>
  <TotalTime>123</TotalTime>
  <ScaleCrop>false</ScaleCrop>
  <LinksUpToDate>false</LinksUpToDate>
  <CharactersWithSpaces>1235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2025-11-03T07:26:00Z</dcterms:created>
  <dc:creator>钟敏辉</dc:creator>
  <cp:lastModifiedBy>肖英</cp:lastModifiedBy>
  <dcterms:modified xsi:type="dcterms:W3CDTF">2025-11-05T03:08:19Z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C9EDA18A79084B57A59CF004ABB01B54_13</vt:lpwstr>
  </property>
  <property fmtid="{D5CDD505-2E9C-101B-9397-08002B2CF9AE}" pid="4" name="KSOTemplateDocerSaveRecord">
    <vt:lpwstr>eyJoZGlkIjoiODhlMmQ1NzAxMDgxNTZkMjVkNmUzMDQ2ODczOGNlODgiLCJ1c2VySWQiOiIzMDYxOTAwMzgifQ==</vt:lpwstr>
  </property>
</Properties>
</file>