
<file path=[Content_Types].xml><?xml version="1.0" encoding="utf-8"?>
<Types xmlns="http://schemas.openxmlformats.org/package/2006/content-types">
  <Default Extension="png" ContentType="image/png"/>
  <Default Extension="xml" ContentType="application/xml"/>
  <Default Extension="rels" ContentType="application/vnd.openxmlformats-package.relationships+xml"/>
  <Override PartName="/word/document.xml" ContentType="application/vnd.openxmlformats-officedocument.wordprocessingml.document.main+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docProps/custom.xml" ContentType="application/vnd.openxmlformats-officedocument.custom-properties+xml"/>
  <Override PartName="/word/media/image1.png" ContentType="image/png"/>
  <Override PartName="/word/header2.xml" ContentType="application/vnd.openxmlformats-officedocument.wordprocessingml.header+xml"/>
  <Override PartName="/word/footer2.xml" ContentType="application/vnd.openxmlformats-officedocument.wordprocessingml.footer+xml"/>
  <Override PartName="/word/settings.xml" ContentType="application/vnd.openxmlformats-officedocument.wordprocessingml.settings+xml"/>
  <Override PartName="/docProps/core.xml" ContentType="application/vnd.openxmlformats-package.core-properties+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custom-properties" Target="docProps/custom.xml" /><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4="http://schemas.microsoft.com/office/word/2010/wordml" xmlns:wpi="http://schemas.microsoft.com/office/word/2010/wordprocessingInk" xmlns:w10="urn:schemas-microsoft-com:office:word"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body>
    <w:p w14:paraId="6B56F395">
      <w:pPr>
        <w:spacing w:before="480"/>
      </w:pPr>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7"/>
                    <a:stretch>
                      <a:fillRect/>
                    </a:stretch>
                  </pic:blipFill>
                  <pic:spPr>
                    <a:xfrm>
                      <a:off x="0" y="0"/>
                      <a:ext cx="8915400" cy="2736850"/>
                    </a:xfrm>
                    <a:prstGeom prst="rect">
                      <a:avLst/>
                    </a:prstGeom>
                  </pic:spPr>
                </pic:pic>
              </a:graphicData>
            </a:graphic>
          </wp:anchor>
        </w:drawing>
      </w:r>
    </w:p>
    <w:p w14:paraId="1FCB7707">
      <w:pPr>
        <w:pStyle w:val="30"/>
        <w:widowControl w:val="1"/>
        <w:jc w:val="left"/>
        <w:spacing w:line="18" w:lineRule="atLeast"/>
        <w:rPr>
          <w:b w:val="1"/>
          <w:sz w:val="36"/>
          <w:rFonts w:eastAsia="黑体" w:hint="eastAsia"/>
        </w:rPr>
      </w:pPr>
      <w:r>
        <w:rPr>
          <w:b w:val="1"/>
          <w:sz w:val="36"/>
          <w:rFonts w:eastAsia="黑体" w:hint="eastAsia"/>
        </w:rPr>
        <w:t xml:space="preserve">               </w:t>
      </w:r>
      <w:r>
        <w:rPr>
          <w:b w:val="1"/>
          <w:sz w:val="36"/>
          <w:rFonts w:eastAsia="黑体" w:hint="eastAsia"/>
        </w:rPr>
        <w:t xml:space="preserve">组</w:t>
      </w:r>
      <w:r>
        <w:rPr>
          <w:b w:val="1"/>
          <w:sz w:val="36"/>
          <w:rFonts w:eastAsia="黑体" w:hint="eastAsia"/>
        </w:rPr>
        <w:t xml:space="preserve">塔</w:t>
      </w:r>
      <w:r>
        <w:rPr>
          <w:b w:val="1"/>
          <w:sz w:val="36"/>
          <w:rFonts w:eastAsia="黑体" w:hint="eastAsia"/>
        </w:rPr>
        <w:t xml:space="preserve">弯</w:t>
      </w:r>
      <w:r>
        <w:rPr>
          <w:b w:val="1"/>
          <w:sz w:val="36"/>
          <w:rFonts w:eastAsia="黑体" w:hint="eastAsia"/>
        </w:rPr>
        <w:t xml:space="preserve">曲</w:t>
      </w:r>
      <w:r>
        <w:rPr>
          <w:b w:val="1"/>
          <w:sz w:val="36"/>
          <w:rFonts w:eastAsia="黑体" w:hint="eastAsia"/>
        </w:rPr>
        <w:t xml:space="preserve">板</w:t>
      </w:r>
      <w:r>
        <w:rPr>
          <w:b w:val="1"/>
          <w:sz w:val="36"/>
          <w:rFonts w:eastAsia="黑体" w:hint="eastAsia"/>
        </w:rPr>
      </w:r>
      <w:r>
        <w:rPr>
          <w:b w:val="1"/>
          <w:sz w:val="36"/>
          <w:rFonts w:eastAsia="黑体" w:hint="eastAsia"/>
        </w:rPr>
        <w:t xml:space="preserve">技术规范书</w:t>
      </w:r>
    </w:p>
    <w:p w14:paraId="02FD80E0">
      <w:pPr>
        <w:jc w:val="center"/>
        <w:spacing w:before="240"/>
        <w:rPr>
          <w:b w:val="1"/>
          <w:sz w:val="36"/>
          <w:rFonts w:eastAsia="黑体" w:hint="eastAsia"/>
        </w:rPr>
      </w:pPr>
    </w:p>
    <w:p w14:paraId="0E3803CB">
      <w:pPr>
        <w:jc w:val="center"/>
        <w:spacing w:before="240"/>
        <w:rPr>
          <w:b w:val="1"/>
          <w:sz w:val="36"/>
          <w:rFonts w:eastAsia="黑体" w:hint="eastAsia"/>
        </w:rPr>
      </w:pPr>
    </w:p>
    <w:p w14:paraId="6C3C47DB">
      <w:pPr>
        <w:jc w:val="center"/>
        <w:spacing w:before="240"/>
        <w:rPr>
          <w:b w:val="1"/>
          <w:sz w:val="36"/>
          <w:rFonts w:eastAsia="黑体" w:hint="eastAsia"/>
        </w:rPr>
      </w:pPr>
    </w:p>
    <w:p w14:paraId="50058432">
      <w:pPr>
        <w:jc w:val="center"/>
        <w:spacing w:before="240"/>
        <w:rPr>
          <w:b w:val="1"/>
          <w:sz w:val="36"/>
          <w:rFonts w:eastAsia="黑体" w:hint="eastAsia"/>
        </w:rPr>
      </w:pPr>
    </w:p>
    <w:p w14:paraId="3652C8DC">
      <w:pPr>
        <w:jc w:val="center"/>
        <w:spacing w:before="240"/>
        <w:rPr>
          <w:b w:val="1"/>
          <w:sz w:val="36"/>
          <w:rFonts w:eastAsia="黑体" w:hint="eastAsia"/>
        </w:rPr>
      </w:pPr>
    </w:p>
    <w:p w14:paraId="254853B4">
      <w:pPr>
        <w:jc w:val="center"/>
        <w:spacing w:before="240"/>
        <w:rPr>
          <w:b w:val="1"/>
          <w:sz w:val="36"/>
          <w:rFonts w:eastAsia="黑体" w:hint="eastAsia"/>
        </w:rPr>
      </w:pPr>
    </w:p>
    <w:p w14:paraId="2E5F41F3">
      <w:pPr>
        <w:jc w:val="center"/>
        <w:spacing w:before="240"/>
        <w:rPr>
          <w:b w:val="1"/>
          <w:sz w:val="36"/>
          <w:rFonts w:eastAsia="黑体" w:hint="eastAsia"/>
        </w:rPr>
      </w:pPr>
    </w:p>
    <w:p w14:paraId="3A88266E">
      <w:pPr>
        <w:jc w:val="center"/>
        <w:spacing w:before="240"/>
        <w:rPr>
          <w:b w:val="1"/>
          <w:sz w:val="36"/>
          <w:rFonts w:eastAsia="黑体" w:hint="eastAsia"/>
        </w:rPr>
      </w:pPr>
      <w:r>
        <w:rPr>
          <w:b w:val="1"/>
          <w:sz w:val="36"/>
          <w:rFonts w:eastAsia="黑体" w:hint="eastAsia"/>
        </w:rPr>
        <w:t>云南送变电工程有限公司</w:t>
      </w:r>
    </w:p>
    <w:p w14:paraId="10EAC4F3">
      <w:pPr>
        <w:jc w:val="center"/>
        <w:spacing w:before="240"/>
        <w:rPr>
          <w:b w:val="1"/>
          <w:sz w:val="36"/>
          <w:rFonts w:eastAsia="黑体" w:hint="eastAsia"/>
        </w:rPr>
      </w:pPr>
      <w:r>
        <w:rPr>
          <w:b w:val="1"/>
          <w:sz w:val="36"/>
          <w:rFonts w:eastAsia="黑体" w:hint="eastAsia"/>
        </w:rPr>
        <w:t>202</w:t>
      </w:r>
      <w:r>
        <w:rPr>
          <w:b w:val="1"/>
          <w:sz w:val="36"/>
          <w:rFonts w:eastAsia="黑体" w:hint="eastAsia"/>
        </w:rPr>
        <w:t>5</w:t>
      </w:r>
      <w:r>
        <w:rPr>
          <w:b w:val="1"/>
          <w:sz w:val="36"/>
          <w:rFonts w:eastAsia="黑体" w:hint="eastAsia"/>
        </w:rPr>
        <w:t>年11月</w:t>
      </w:r>
    </w:p>
    <w:p w14:paraId="10ADEA58">
      <w:pPr>
        <w:jc w:val="center"/>
        <w:spacing w:before="240"/>
        <w:rPr>
          <w:b w:val="1"/>
          <w:sz w:val="36"/>
          <w:rFonts w:eastAsia="黑体"/>
        </w:rPr>
      </w:pPr>
    </w:p>
    <w:p w14:paraId="4EBD9679">
      <w:pPr>
        <w:jc w:val="center"/>
        <w:spacing w:before="240"/>
        <w:rPr>
          <w:b w:val="1"/>
          <w:sz w:val="36"/>
          <w:rFonts w:eastAsia="黑体"/>
        </w:rPr>
      </w:pPr>
    </w:p>
    <w:p w14:paraId="0ECF94FF">
      <w:pPr>
        <w:jc w:val="center"/>
        <w:spacing w:before="240"/>
        <w:rPr>
          <w:b w:val="1"/>
          <w:sz w:val="36"/>
          <w:rFonts w:eastAsia="黑体"/>
        </w:rPr>
      </w:pPr>
    </w:p>
    <w:p w14:paraId="1A0F98F5">
      <w:pPr>
        <w:jc w:val="center"/>
        <w:spacing w:before="240"/>
        <w:rPr>
          <w:b w:val="1"/>
          <w:sz w:val="36"/>
          <w:rFonts w:eastAsia="黑体" w:hint="eastAsia"/>
        </w:rPr>
      </w:pPr>
    </w:p>
    <w:p w14:paraId="666F1DA4">
      <w:pPr>
        <w:jc w:val="left"/>
        <w:spacing w:before="240"/>
        <w:rPr>
          <w:b w:val="1"/>
          <w:sz w:val="36"/>
          <w:rFonts w:eastAsia="黑体" w:hint="eastAsia"/>
        </w:rPr>
      </w:pPr>
    </w:p>
    <w:p w14:paraId="1531B015">
      <w:pPr>
        <w:jc w:val="center"/>
        <w:spacing w:before="240"/>
        <w:rPr>
          <w:b w:val="1"/>
          <w:sz w:val="36"/>
          <w:rFonts w:eastAsia="黑体" w:hint="eastAsia"/>
        </w:rPr>
        <w:sectPr>
          <w:headerReference r:id="rId8" w:type="default"/>
          <w:docGrid w:type="default" w:linePitch="0" w:charSpace="0"/>
          <w:pgSz w:w="11907" w:h="16839"/>
          <w:pgMar w:top="1701" w:right="1304" w:bottom="1418" w:left="1304" w:header="851" w:footer="992" w:gutter="0"/>
          <w:pgNumType w:fmt="lowerRoman" w:start="1"/>
          <w:pgNumType w:fmt="lowerRoman" w:start="1"/>
          <w:pgNumType w:fmt="lowerRoman" w:start="1"/>
          <w:cols w:space="720" w:num="1"/>
        </w:sectPr>
      </w:pPr>
    </w:p>
    <w:p w14:paraId="792A8DBE">
      <w:pPr>
        <w:jc w:val="center"/>
        <w:spacing w:before="240"/>
        <w:rPr>
          <w:b w:val="1"/>
          <w:sz w:val="36"/>
          <w:rFonts w:eastAsia="黑体" w:hint="eastAsia"/>
        </w:rPr>
      </w:pPr>
    </w:p>
    <w:p w14:paraId="170C8BD1">
      <w:pPr>
        <w:jc w:val="center"/>
        <w:spacing w:line="480" w:lineRule="atLeast"/>
        <w:rPr>
          <w:b w:val="1"/>
          <w:sz w:val="32"/>
          <w:szCs w:val="32"/>
          <w:rFonts w:hint="eastAsia"/>
        </w:rPr>
      </w:pPr>
      <w:r>
        <w:rPr>
          <w:b w:val="1"/>
          <w:sz w:val="32"/>
          <w:szCs w:val="32"/>
          <w:rFonts w:hint="eastAsia"/>
        </w:rPr>
        <w:t>目    录</w:t>
      </w:r>
    </w:p>
    <w:p w14:paraId="7D5C07D8">
      <w:pPr>
        <w:jc w:val="center"/>
        <w:spacing w:line="480" w:lineRule="atLeast"/>
        <w:rPr>
          <w:b w:val="1"/>
          <w:sz w:val="28"/>
          <w:szCs w:val="28"/>
          <w:rFonts w:hint="eastAsia"/>
        </w:rPr>
      </w:pPr>
    </w:p>
    <w:p w14:paraId="52EFCDEE">
      <w:pPr>
        <w:pStyle w:val="6"/>
        <w:tabs>
          <w:tab w:val="right" w:leader="dot" w:pos="9289"/>
        </w:tabs>
        <w:rPr>
          <w:sz w:val="24"/>
          <w:szCs w:val="24"/>
          <w:rFonts w:ascii="黑体" w:eastAsia="黑体" w:hint="eastAsia"/>
        </w:rPr>
      </w:pPr>
      <w:r>
        <w:rPr>
          <w:sz w:val="24"/>
          <w:szCs w:val="24"/>
          <w:rFonts w:ascii="黑体" w:eastAsia="黑体" w:hint="eastAsia"/>
        </w:rPr>
        <w:fldChar w:fldCharType="begin"/>
      </w:r>
      <w:r>
        <w:rPr>
          <w:sz w:val="24"/>
          <w:szCs w:val="24"/>
          <w:rFonts w:ascii="黑体" w:eastAsia="黑体" w:hint="eastAsia"/>
        </w:rPr>
        <w:instrText xml:space="preserve"> TOC \o "1-2" \h \z \u </w:instrText>
      </w:r>
      <w:r>
        <w:rPr>
          <w:sz w:val="24"/>
          <w:szCs w:val="24"/>
          <w:rFonts w:ascii="黑体" w:eastAsia="黑体" w:hint="eastAsia"/>
        </w:rPr>
        <w:fldChar w:fldCharType="separate"/>
      </w:r>
      <w:r>
        <w:rPr>
          <w:rStyle w:val="35"/>
        </w:rPr>
        <w:fldChar w:fldCharType="begin"/>
      </w:r>
      <w:r>
        <w:rPr>
          <w:rStyle w:val="35"/>
        </w:rPr>
        <w:instrText xml:space="preserve"> </w:instrText>
      </w:r>
      <w:r>
        <w:instrText xml:space="preserve">HYPERLINK \l "_Toc162298178"</w:instrText>
      </w:r>
      <w:r>
        <w:rPr>
          <w:rStyle w:val="35"/>
        </w:rPr>
        <w:instrText xml:space="preserve"> </w:instrText>
      </w:r>
      <w:r>
        <w:rPr>
          <w:rStyle w:val="35"/>
        </w:rPr>
        <w:fldChar w:fldCharType="separate"/>
      </w:r>
      <w:r>
        <w:rPr>
          <w:rStyle w:val="35"/>
          <w:b w:val="1"/>
        </w:rPr>
        <w:t>1</w:t>
      </w:r>
      <w:r>
        <w:rPr>
          <w:rStyle w:val="35"/>
          <w:b w:val="1"/>
          <w:rFonts w:hAnsi="宋体" w:hint="eastAsia"/>
        </w:rPr>
        <w:t>、总则</w:t>
      </w:r>
      <w:r>
        <w:tab/>
      </w:r>
      <w:r>
        <w:fldChar w:fldCharType="begin"/>
      </w:r>
      <w:r>
        <w:instrText xml:space="preserve"> PAGEREF _Toc162298178 \h </w:instrText>
      </w:r>
      <w:r>
        <w:fldChar w:fldCharType="separate"/>
      </w:r>
      <w:r>
        <w:t>1</w:t>
      </w:r>
      <w:r>
        <w:fldChar w:fldCharType="end"/>
      </w:r>
      <w:r>
        <w:rPr>
          <w:rStyle w:val="35"/>
        </w:rPr>
        <w:fldChar w:fldCharType="end"/>
      </w:r>
    </w:p>
    <w:p w14:paraId="06AD8D5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"_Toc162298179"</w:instrText>
      </w:r>
      <w:r>
        <w:rPr>
          <w:rStyle w:val="35"/>
        </w:rPr>
        <w:instrText xml:space="preserve"> </w:instrText>
      </w:r>
      <w:r>
        <w:rPr>
          <w:rStyle w:val="35"/>
        </w:rPr>
        <w:fldChar w:fldCharType="separate"/>
      </w:r>
      <w:r>
        <w:rPr>
          <w:rStyle w:val="35"/>
          <w:b w:val="1"/>
          <w:rFonts w:hAnsi="宋体"/>
        </w:rPr>
        <w:t>1.1</w:t>
      </w:r>
      <w:r>
        <w:rPr>
          <w:rStyle w:val="35"/>
          <w:b w:val="1"/>
          <w:rFonts w:hAnsi="宋体" w:hint="eastAsia"/>
        </w:rPr>
        <w:t>适用</w:t>
      </w:r>
      <w:r>
        <w:tab/>
      </w:r>
      <w:r>
        <w:fldChar w:fldCharType="begin"/>
      </w:r>
      <w:r>
        <w:instrText xml:space="preserve"> PAGEREF _Toc162298179 \h </w:instrText>
      </w:r>
      <w:r>
        <w:fldChar w:fldCharType="separate"/>
      </w:r>
      <w:r>
        <w:t>1</w:t>
      </w:r>
      <w:r>
        <w:fldChar w:fldCharType="end"/>
      </w:r>
      <w:r>
        <w:rPr>
          <w:rStyle w:val="35"/>
        </w:rPr>
        <w:fldChar w:fldCharType="end"/>
      </w:r>
    </w:p>
    <w:p w14:paraId="604A070B">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"_Toc162298180"</w:instrText>
      </w:r>
      <w:r>
        <w:rPr>
          <w:rStyle w:val="35"/>
        </w:rPr>
        <w:instrText xml:space="preserve"> </w:instrText>
      </w:r>
      <w:r>
        <w:rPr>
          <w:rStyle w:val="35"/>
        </w:rPr>
        <w:fldChar w:fldCharType="separate"/>
      </w:r>
      <w:r>
        <w:rPr>
          <w:rStyle w:val="35"/>
          <w:b w:val="1"/>
          <w:rFonts w:hAnsi="宋体"/>
        </w:rPr>
        <w:t>1.2</w:t>
      </w:r>
      <w:r>
        <w:rPr>
          <w:rStyle w:val="35"/>
          <w:b w:val="1"/>
          <w:rFonts w:hAnsi="宋体" w:hint="eastAsia"/>
        </w:rPr>
        <w:t>效力</w:t>
      </w:r>
      <w:r>
        <w:tab/>
      </w:r>
      <w:r>
        <w:fldChar w:fldCharType="begin"/>
      </w:r>
      <w:r>
        <w:instrText xml:space="preserve"> PAGEREF _Toc162298180 \h </w:instrText>
      </w:r>
      <w:r>
        <w:fldChar w:fldCharType="separate"/>
      </w:r>
      <w:r>
        <w:t>1</w:t>
      </w:r>
      <w:r>
        <w:fldChar w:fldCharType="end"/>
      </w:r>
      <w:r>
        <w:rPr>
          <w:rStyle w:val="35"/>
        </w:rPr>
        <w:fldChar w:fldCharType="end"/>
      </w:r>
    </w:p>
    <w:p w14:paraId="4A4E4C13">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"_Toc162298181"</w:instrText>
      </w:r>
      <w:r>
        <w:rPr>
          <w:rStyle w:val="35"/>
        </w:rPr>
        <w:instrText xml:space="preserve"> </w:instrText>
      </w:r>
      <w:r>
        <w:rPr>
          <w:rStyle w:val="35"/>
        </w:rPr>
        <w:fldChar w:fldCharType="separate"/>
      </w:r>
      <w:r>
        <w:rPr>
          <w:rStyle w:val="35"/>
          <w:b w:val="1"/>
          <w:rFonts w:hAnsi="宋体"/>
        </w:rPr>
        <w:t>1.3</w:t>
      </w:r>
      <w:r>
        <w:rPr>
          <w:rStyle w:val="35"/>
          <w:b w:val="1"/>
          <w:rFonts w:hAnsi="宋体" w:hint="eastAsia"/>
        </w:rPr>
        <w:t>变更</w:t>
      </w:r>
      <w:r>
        <w:tab/>
      </w:r>
      <w:r>
        <w:fldChar w:fldCharType="begin"/>
      </w:r>
      <w:r>
        <w:instrText xml:space="preserve"> PAGEREF _Toc162298181 \h </w:instrText>
      </w:r>
      <w:r>
        <w:fldChar w:fldCharType="separate"/>
      </w:r>
      <w:r>
        <w:t>2</w:t>
      </w:r>
      <w:r>
        <w:fldChar w:fldCharType="end"/>
      </w:r>
      <w:r>
        <w:rPr>
          <w:rStyle w:val="35"/>
        </w:rPr>
        <w:fldChar w:fldCharType="end"/>
      </w:r>
    </w:p>
    <w:p w14:paraId="619562B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"_Toc162298182"</w:instrText>
      </w:r>
      <w:r>
        <w:rPr>
          <w:rStyle w:val="35"/>
        </w:rPr>
        <w:instrText xml:space="preserve"> </w:instrText>
      </w:r>
      <w:r>
        <w:rPr>
          <w:rStyle w:val="35"/>
        </w:rPr>
        <w:fldChar w:fldCharType="separate"/>
      </w:r>
      <w:r>
        <w:rPr>
          <w:rStyle w:val="35"/>
          <w:b w:val="1"/>
          <w:rFonts w:hint="eastAsia"/>
        </w:rPr>
        <w:t>2、供货范围</w:t>
      </w:r>
      <w:r>
        <w:tab/>
      </w:r>
      <w:r>
        <w:fldChar w:fldCharType="begin"/>
      </w:r>
      <w:r>
        <w:instrText xml:space="preserve"> PAGEREF _Toc162298182 \h </w:instrText>
      </w:r>
      <w:r>
        <w:fldChar w:fldCharType="separate"/>
      </w:r>
      <w:r>
        <w:t>2</w:t>
      </w:r>
      <w:r>
        <w:fldChar w:fldCharType="end"/>
      </w:r>
      <w:r>
        <w:rPr>
          <w:rStyle w:val="35"/>
        </w:rPr>
        <w:fldChar w:fldCharType="end"/>
      </w:r>
    </w:p>
    <w:p w14:paraId="7AF9BC3E">
      <w:pPr>
        <w:pStyle w:val="6"/>
        <w:tabs>
          <w:tab w:val="right" w:leader="dot" w:pos="9289"/>
        </w:tabs>
        <w:rPr>
          <w:rStyle w:val="35"/>
        </w:rPr>
      </w:pPr>
      <w:r>
        <w:rPr>
          <w:rStyle w:val="35"/>
        </w:rPr>
        <w:fldChar w:fldCharType="begin"/>
      </w:r>
      <w:r>
        <w:rPr>
          <w:rStyle w:val="35"/>
        </w:rPr>
        <w:instrText xml:space="preserve"> </w:instrText>
      </w:r>
      <w:r>
        <w:instrText xml:space="preserve">HYPERLINK \l "_Toc162298183"</w:instrText>
      </w:r>
      <w:r>
        <w:rPr>
          <w:rStyle w:val="35"/>
        </w:rPr>
        <w:instrText xml:space="preserve"> </w:instrText>
      </w:r>
      <w:r>
        <w:rPr>
          <w:rStyle w:val="35"/>
        </w:rPr>
        <w:fldChar w:fldCharType="separate"/>
      </w:r>
      <w:r>
        <w:rPr>
          <w:rStyle w:val="35"/>
          <w:b w:val="1"/>
          <w:rFonts w:hAnsi="宋体"/>
        </w:rPr>
        <w:t>2.1</w:t>
      </w:r>
      <w:r>
        <w:rPr>
          <w:rStyle w:val="35"/>
          <w:b w:val="1"/>
          <w:rFonts w:hAnsi="宋体" w:hint="eastAsia"/>
        </w:rPr>
        <w:t>供货名称</w:t>
      </w:r>
      <w:r>
        <w:tab/>
      </w:r>
      <w:r>
        <w:fldChar w:fldCharType="begin"/>
      </w:r>
      <w:r>
        <w:instrText xml:space="preserve"> PAGEREF _Toc162298183 \h </w:instrText>
      </w:r>
      <w:r>
        <w:fldChar w:fldCharType="separate"/>
      </w:r>
      <w:r>
        <w:t>2</w:t>
      </w:r>
      <w:r>
        <w:fldChar w:fldCharType="end"/>
      </w:r>
      <w:r>
        <w:rPr>
          <w:rStyle w:val="35"/>
        </w:rPr>
        <w:fldChar w:fldCharType="end"/>
      </w:r>
    </w:p>
    <w:p w14:paraId="7AE0F41D">
      <w:pPr>
        <w:pStyle w:val="9"/>
        <w:rPr>
          <w:rStyle w:val="35"/>
        </w:rPr>
      </w:pPr>
      <w:r>
        <w:rPr>
          <w:rStyle w:val="35"/>
        </w:rPr>
        <w:fldChar w:fldCharType="begin"/>
      </w:r>
      <w:r>
        <w:rPr>
          <w:rStyle w:val="35"/>
        </w:rPr>
        <w:instrText xml:space="preserve"> </w:instrText>
      </w:r>
      <w:r>
        <w:instrText xml:space="preserve">HYPERLINK \l "_Toc162298184"</w:instrText>
      </w:r>
      <w:r>
        <w:rPr>
          <w:rStyle w:val="35"/>
        </w:rPr>
        <w:instrText xml:space="preserve"> </w:instrText>
      </w:r>
      <w:r>
        <w:rPr>
          <w:rStyle w:val="35"/>
        </w:rPr>
        <w:fldChar w:fldCharType="separate"/>
      </w:r>
      <w:r>
        <w:rPr>
          <w:rStyle w:val="35"/>
          <w:b w:val="1"/>
          <w:rFonts w:hAnsi="宋体"/>
        </w:rPr>
        <w:t xml:space="preserve">2.2 </w:t>
      </w:r>
      <w:r>
        <w:rPr>
          <w:rStyle w:val="35"/>
          <w:b w:val="1"/>
          <w:rFonts w:hAnsi="宋体" w:hint="eastAsia"/>
        </w:rPr>
        <w:t>规格尺寸和数量</w:t>
      </w:r>
      <w:r>
        <w:tab/>
      </w:r>
      <w:r>
        <w:fldChar w:fldCharType="begin"/>
      </w:r>
      <w:r>
        <w:instrText xml:space="preserve"> PAGEREF _Toc162298184 \h </w:instrText>
      </w:r>
      <w:r>
        <w:fldChar w:fldCharType="separate"/>
      </w:r>
      <w:r>
        <w:t>2</w:t>
      </w:r>
      <w:r>
        <w:fldChar w:fldCharType="end"/>
      </w:r>
      <w:r>
        <w:rPr>
          <w:rStyle w:val="35"/>
        </w:rPr>
        <w:fldChar w:fldCharType="end"/>
      </w:r>
    </w:p>
    <w:p w14:paraId="0F33964C">
      <w:pPr>
        <w:pStyle w:val="9"/>
        <w:rPr>
          <w:rStyle w:val="35"/>
        </w:rPr>
      </w:pPr>
      <w:r>
        <w:rPr>
          <w:rStyle w:val="35"/>
        </w:rPr>
        <w:fldChar w:fldCharType="begin"/>
      </w:r>
      <w:r>
        <w:rPr>
          <w:rStyle w:val="35"/>
        </w:rPr>
        <w:instrText xml:space="preserve"> </w:instrText>
      </w:r>
      <w:r>
        <w:instrText xml:space="preserve">HYPERLINK \l "_Toc162298185"</w:instrText>
      </w:r>
      <w:r>
        <w:rPr>
          <w:rStyle w:val="35"/>
        </w:rPr>
        <w:instrText xml:space="preserve"> </w:instrText>
      </w:r>
      <w:r>
        <w:rPr>
          <w:rStyle w:val="35"/>
        </w:rPr>
        <w:fldChar w:fldCharType="separate"/>
      </w:r>
      <w:r>
        <w:rPr>
          <w:rStyle w:val="35"/>
          <w:b w:val="1"/>
          <w:rFonts w:hAnsi="宋体"/>
        </w:rPr>
        <w:t>2.3</w:t>
      </w:r>
      <w:r>
        <w:rPr>
          <w:rStyle w:val="35"/>
          <w:b w:val="1"/>
          <w:rFonts w:hAnsi="宋体" w:hint="eastAsia"/>
        </w:rPr>
        <w:t>交付文件</w:t>
      </w:r>
      <w:r>
        <w:tab/>
      </w:r>
      <w:r>
        <w:fldChar w:fldCharType="begin"/>
      </w:r>
      <w:r>
        <w:instrText xml:space="preserve"> PAGEREF _Toc162298185 \h </w:instrText>
      </w:r>
      <w:r>
        <w:fldChar w:fldCharType="separate"/>
      </w:r>
      <w:r>
        <w:t>2</w:t>
      </w:r>
      <w:r>
        <w:fldChar w:fldCharType="end"/>
      </w:r>
      <w:r>
        <w:rPr>
          <w:rStyle w:val="35"/>
        </w:rPr>
        <w:fldChar w:fldCharType="end"/>
      </w:r>
    </w:p>
    <w:p w14:paraId="59C77B2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"_Toc162298186"</w:instrText>
      </w:r>
      <w:r>
        <w:rPr>
          <w:rStyle w:val="35"/>
        </w:rPr>
        <w:instrText xml:space="preserve"> </w:instrText>
      </w:r>
      <w:r>
        <w:rPr>
          <w:rStyle w:val="35"/>
        </w:rPr>
        <w:fldChar w:fldCharType="separate"/>
      </w:r>
      <w:r>
        <w:rPr>
          <w:rStyle w:val="35"/>
          <w:b w:val="1"/>
          <w:rFonts w:hint="eastAsia"/>
        </w:rPr>
        <w:t>3、</w:t>
      </w:r>
      <w:r>
        <w:rPr>
          <w:rStyle w:val="35"/>
          <w:b w:val="1"/>
          <w:rFonts w:hAnsi="宋体" w:hint="eastAsia"/>
        </w:rPr>
        <w:t>遵循的主要标准</w:t>
      </w:r>
      <w:r>
        <w:tab/>
      </w:r>
      <w:r>
        <w:fldChar w:fldCharType="begin"/>
      </w:r>
      <w:r>
        <w:instrText xml:space="preserve"> PAGEREF _Toc162298186 \h </w:instrText>
      </w:r>
      <w:r>
        <w:fldChar w:fldCharType="separate"/>
      </w:r>
      <w:r>
        <w:t>2</w:t>
      </w:r>
      <w:r>
        <w:fldChar w:fldCharType="end"/>
      </w:r>
      <w:r>
        <w:rPr>
          <w:rStyle w:val="35"/>
        </w:rPr>
        <w:fldChar w:fldCharType="end"/>
      </w:r>
    </w:p>
    <w:p w14:paraId="01112112">
      <w:pPr>
        <w:pStyle w:val="6"/>
        <w:tabs>
          <w:tab w:val="right" w:leader="dot" w:pos="9289"/>
        </w:tabs>
        <w:rPr>
          <w:rStyle w:val="35"/>
        </w:rPr>
      </w:pPr>
      <w:r>
        <w:rPr>
          <w:rStyle w:val="35"/>
        </w:rPr>
        <w:fldChar w:fldCharType="begin"/>
      </w:r>
      <w:r>
        <w:rPr>
          <w:rStyle w:val="35"/>
        </w:rPr>
        <w:instrText xml:space="preserve"> </w:instrText>
      </w:r>
      <w:r>
        <w:instrText xml:space="preserve">HYPERLINK \l "_Toc162298187"</w:instrText>
      </w:r>
      <w:r>
        <w:rPr>
          <w:rStyle w:val="35"/>
        </w:rPr>
        <w:instrText xml:space="preserve"> </w:instrText>
      </w:r>
      <w:r>
        <w:rPr>
          <w:rStyle w:val="35"/>
        </w:rPr>
        <w:fldChar w:fldCharType="separate"/>
      </w:r>
      <w:r>
        <w:rPr>
          <w:rStyle w:val="35"/>
          <w:b w:val="1"/>
          <w:rFonts w:hint="eastAsia"/>
        </w:rPr>
        <w:t>4、质量保证</w:t>
      </w:r>
      <w:r>
        <w:tab/>
      </w:r>
      <w:r>
        <w:fldChar w:fldCharType="begin"/>
      </w:r>
      <w:r>
        <w:instrText xml:space="preserve"> PAGEREF _Toc162298187 \h </w:instrText>
      </w:r>
      <w:r>
        <w:fldChar w:fldCharType="separate"/>
      </w:r>
      <w:r>
        <w:t>2</w:t>
      </w:r>
      <w:r>
        <w:fldChar w:fldCharType="end"/>
      </w:r>
      <w:r>
        <w:rPr>
          <w:rStyle w:val="35"/>
        </w:rPr>
        <w:fldChar w:fldCharType="end"/>
      </w:r>
    </w:p>
    <w:p w14:paraId="5573325C">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"_Toc162298188"</w:instrText>
      </w:r>
      <w:r>
        <w:rPr>
          <w:rStyle w:val="35"/>
        </w:rPr>
        <w:instrText xml:space="preserve"> </w:instrText>
      </w:r>
      <w:r>
        <w:rPr>
          <w:rStyle w:val="35"/>
        </w:rPr>
        <w:fldChar w:fldCharType="separate"/>
      </w:r>
      <w:r>
        <w:rPr>
          <w:rStyle w:val="35"/>
          <w:b w:val="1"/>
          <w:rFonts w:hAnsi="宋体"/>
        </w:rPr>
        <w:t>4.1</w:t>
      </w:r>
      <w:r>
        <w:rPr>
          <w:rStyle w:val="35"/>
          <w:b w:val="1"/>
          <w:rFonts w:hAnsi="宋体" w:hint="eastAsia"/>
        </w:rPr>
        <w:t>职责</w:t>
      </w:r>
      <w:r>
        <w:tab/>
      </w:r>
      <w:r>
        <w:fldChar w:fldCharType="begin"/>
      </w:r>
      <w:r>
        <w:instrText xml:space="preserve"> PAGEREF _Toc162298188 \h </w:instrText>
      </w:r>
      <w:r>
        <w:fldChar w:fldCharType="separate"/>
      </w:r>
      <w:r>
        <w:t>2</w:t>
      </w:r>
      <w:r>
        <w:fldChar w:fldCharType="end"/>
      </w:r>
      <w:r>
        <w:rPr>
          <w:rStyle w:val="35"/>
        </w:rPr>
        <w:fldChar w:fldCharType="end"/>
      </w:r>
    </w:p>
    <w:p w14:paraId="6942E22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"_Toc162298189"</w:instrText>
      </w:r>
      <w:r>
        <w:rPr>
          <w:rStyle w:val="35"/>
        </w:rPr>
        <w:instrText xml:space="preserve"> </w:instrText>
      </w:r>
      <w:r>
        <w:rPr>
          <w:rStyle w:val="35"/>
        </w:rPr>
        <w:fldChar w:fldCharType="separate"/>
      </w:r>
      <w:r>
        <w:rPr>
          <w:rStyle w:val="35"/>
          <w:b w:val="1"/>
          <w:rFonts w:hAnsi="宋体"/>
        </w:rPr>
        <w:t>4.2</w:t>
      </w:r>
      <w:r>
        <w:rPr>
          <w:rStyle w:val="35"/>
          <w:b w:val="1"/>
          <w:rFonts w:hAnsi="宋体" w:hint="eastAsia"/>
        </w:rPr>
        <w:t>过程控制</w:t>
      </w:r>
      <w:r>
        <w:tab/>
      </w:r>
      <w:r>
        <w:fldChar w:fldCharType="begin"/>
      </w:r>
      <w:r>
        <w:instrText xml:space="preserve"> PAGEREF _Toc162298189 \h </w:instrText>
      </w:r>
      <w:r>
        <w:fldChar w:fldCharType="separate"/>
      </w:r>
      <w:r>
        <w:t>3</w:t>
      </w:r>
      <w:r>
        <w:fldChar w:fldCharType="end"/>
      </w:r>
      <w:r>
        <w:rPr>
          <w:rStyle w:val="35"/>
        </w:rPr>
        <w:fldChar w:fldCharType="end"/>
      </w:r>
    </w:p>
    <w:p w14:paraId="75C2FAE5">
      <w:pPr>
        <w:pStyle w:val="6"/>
        <w:tabs>
          <w:tab w:val="right" w:leader="dot" w:pos="9289"/>
        </w:tabs>
        <w:rPr>
          <w:rStyle w:val="35"/>
        </w:rPr>
      </w:pPr>
      <w:r>
        <w:rPr>
          <w:rStyle w:val="35"/>
        </w:rPr>
        <w:fldChar w:fldCharType="begin"/>
      </w:r>
      <w:r>
        <w:rPr>
          <w:rStyle w:val="35"/>
        </w:rPr>
        <w:instrText xml:space="preserve"> </w:instrText>
      </w:r>
      <w:r>
        <w:instrText xml:space="preserve">HYPERLINK \l "_Toc162298190"</w:instrText>
      </w:r>
      <w:r>
        <w:rPr>
          <w:rStyle w:val="35"/>
        </w:rPr>
        <w:instrText xml:space="preserve"> </w:instrText>
      </w:r>
      <w:r>
        <w:rPr>
          <w:rStyle w:val="35"/>
        </w:rPr>
        <w:fldChar w:fldCharType="separate"/>
      </w:r>
      <w:r>
        <w:rPr>
          <w:rStyle w:val="35"/>
          <w:b w:val="1"/>
          <w:rFonts w:hAnsi="宋体"/>
        </w:rPr>
        <w:t>5、</w:t>
      </w:r>
      <w:r>
        <w:rPr>
          <w:rStyle w:val="35"/>
          <w:b w:val="1"/>
          <w:rFonts w:hAnsi="宋体" w:hint="eastAsia"/>
        </w:rPr>
        <w:t>技术要求</w:t>
      </w:r>
      <w:r>
        <w:tab/>
      </w:r>
      <w:r>
        <w:fldChar w:fldCharType="begin"/>
      </w:r>
      <w:r>
        <w:instrText xml:space="preserve"> PAGEREF _Toc162298190 \h </w:instrText>
      </w:r>
      <w:r>
        <w:fldChar w:fldCharType="separate"/>
      </w:r>
      <w:r>
        <w:t>3</w:t>
      </w:r>
      <w:r>
        <w:fldChar w:fldCharType="end"/>
      </w:r>
      <w:r>
        <w:rPr>
          <w:rStyle w:val="35"/>
        </w:rPr>
        <w:fldChar w:fldCharType="end"/>
      </w:r>
    </w:p>
    <w:p w14:paraId="4605DFC0">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"_Toc162298191"</w:instrText>
      </w:r>
      <w:r>
        <w:rPr>
          <w:rStyle w:val="35"/>
        </w:rPr>
        <w:instrText xml:space="preserve"> </w:instrText>
      </w:r>
      <w:r>
        <w:rPr>
          <w:rStyle w:val="35"/>
        </w:rPr>
        <w:fldChar w:fldCharType="separate"/>
      </w:r>
      <w:r>
        <w:rPr>
          <w:rStyle w:val="35"/>
          <w:b w:val="1"/>
          <w:rFonts w:hAnsi="宋体"/>
        </w:rPr>
        <w:t>5.1</w:t>
      </w:r>
      <w:r>
        <w:rPr>
          <w:rStyle w:val="35"/>
          <w:b w:val="1"/>
          <w:rFonts w:hAnsi="宋体" w:hint="eastAsia"/>
        </w:rPr>
        <w:t>材料要求</w:t>
      </w:r>
      <w:r>
        <w:tab/>
      </w:r>
      <w:r>
        <w:fldChar w:fldCharType="begin"/>
      </w:r>
      <w:r>
        <w:instrText xml:space="preserve"> PAGEREF _Toc162298191 \h </w:instrText>
      </w:r>
      <w:r>
        <w:fldChar w:fldCharType="separate"/>
      </w:r>
      <w:r>
        <w:t>3</w:t>
      </w:r>
      <w:r>
        <w:fldChar w:fldCharType="end"/>
      </w:r>
      <w:r>
        <w:rPr>
          <w:rStyle w:val="35"/>
        </w:rPr>
        <w:fldChar w:fldCharType="end"/>
      </w:r>
    </w:p>
    <w:p w14:paraId="17CE2ECF">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"_Toc162298192"</w:instrText>
      </w:r>
      <w:r>
        <w:rPr>
          <w:rStyle w:val="35"/>
        </w:rPr>
        <w:instrText xml:space="preserve"> </w:instrText>
      </w:r>
      <w:r>
        <w:rPr>
          <w:rStyle w:val="35"/>
        </w:rPr>
        <w:fldChar w:fldCharType="separate"/>
      </w:r>
      <w:r>
        <w:rPr>
          <w:rStyle w:val="35"/>
          <w:b w:val="1"/>
          <w:rFonts w:hAnsi="宋体"/>
        </w:rPr>
        <w:t xml:space="preserve">5.2 </w:t>
      </w:r>
      <w:r>
        <w:rPr>
          <w:rStyle w:val="35"/>
          <w:b w:val="1"/>
          <w:rFonts w:hAnsi="宋体" w:hint="eastAsia"/>
        </w:rPr>
        <w:t>加工要求</w:t>
      </w:r>
      <w:r>
        <w:tab/>
      </w:r>
      <w:r>
        <w:fldChar w:fldCharType="begin"/>
      </w:r>
      <w:r>
        <w:instrText xml:space="preserve"> PAGEREF _Toc162298192 \h </w:instrText>
      </w:r>
      <w:r>
        <w:fldChar w:fldCharType="separate"/>
      </w:r>
      <w:r>
        <w:t>3</w:t>
      </w:r>
      <w:r>
        <w:fldChar w:fldCharType="end"/>
      </w:r>
      <w:r>
        <w:rPr>
          <w:rStyle w:val="35"/>
        </w:rPr>
        <w:fldChar w:fldCharType="end"/>
      </w:r>
    </w:p>
    <w:p w14:paraId="11A87F06">
      <w:pPr>
        <w:pStyle w:val="6"/>
        <w:tabs>
          <w:tab w:val="right" w:leader="dot" w:pos="9289"/>
        </w:tabs>
        <w:rPr>
          <w:rStyle w:val="35"/>
        </w:rPr>
      </w:pPr>
      <w:r>
        <w:rPr>
          <w:rStyle w:val="35"/>
        </w:rPr>
        <w:fldChar w:fldCharType="begin"/>
      </w:r>
      <w:r>
        <w:rPr>
          <w:rStyle w:val="35"/>
        </w:rPr>
        <w:instrText xml:space="preserve"> </w:instrText>
      </w:r>
      <w:r>
        <w:instrText xml:space="preserve">HYPERLINK \l "_Toc162298193"</w:instrText>
      </w:r>
      <w:r>
        <w:rPr>
          <w:rStyle w:val="35"/>
        </w:rPr>
        <w:instrText xml:space="preserve"> </w:instrText>
      </w:r>
      <w:r>
        <w:rPr>
          <w:rStyle w:val="35"/>
        </w:rPr>
        <w:fldChar w:fldCharType="separate"/>
      </w:r>
      <w:r>
        <w:rPr>
          <w:rStyle w:val="35"/>
          <w:b w:val="1"/>
          <w:rFonts w:hAnsi="宋体"/>
        </w:rPr>
        <w:t xml:space="preserve">6 </w:t>
      </w:r>
      <w:r>
        <w:rPr>
          <w:rStyle w:val="35"/>
          <w:b w:val="1"/>
          <w:rFonts w:hAnsi="宋体" w:hint="eastAsia"/>
        </w:rPr>
        <w:t>制备、检验和验收</w:t>
      </w:r>
      <w:r>
        <w:tab/>
      </w:r>
      <w:r>
        <w:fldChar w:fldCharType="begin"/>
      </w:r>
      <w:r>
        <w:instrText xml:space="preserve"> PAGEREF _Toc162298193 \h </w:instrText>
      </w:r>
      <w:r>
        <w:fldChar w:fldCharType="separate"/>
      </w:r>
      <w:r>
        <w:t>3</w:t>
      </w:r>
      <w:r>
        <w:fldChar w:fldCharType="end"/>
      </w:r>
      <w:r>
        <w:rPr>
          <w:rStyle w:val="35"/>
        </w:rPr>
        <w:fldChar w:fldCharType="end"/>
      </w:r>
    </w:p>
    <w:p w14:paraId="0BF5726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"_Toc162298194"</w:instrText>
      </w:r>
      <w:r>
        <w:rPr>
          <w:rStyle w:val="35"/>
        </w:rPr>
        <w:instrText xml:space="preserve"> </w:instrText>
      </w:r>
      <w:r>
        <w:rPr>
          <w:rStyle w:val="35"/>
        </w:rPr>
        <w:fldChar w:fldCharType="separate"/>
      </w:r>
      <w:r>
        <w:rPr>
          <w:rStyle w:val="35"/>
          <w:b w:val="1"/>
          <w:rFonts w:hAnsi="宋体"/>
        </w:rPr>
        <w:t xml:space="preserve">6.1 </w:t>
      </w:r>
      <w:r>
        <w:rPr>
          <w:rStyle w:val="35"/>
          <w:b w:val="1"/>
          <w:rFonts w:hAnsi="宋体" w:hint="eastAsia"/>
        </w:rPr>
        <w:t>制备</w:t>
      </w:r>
      <w:r>
        <w:tab/>
      </w:r>
      <w:r>
        <w:fldChar w:fldCharType="begin"/>
      </w:r>
      <w:r>
        <w:instrText xml:space="preserve"> PAGEREF _Toc162298194 \h </w:instrText>
      </w:r>
      <w:r>
        <w:fldChar w:fldCharType="separate"/>
      </w:r>
      <w:r>
        <w:t>3</w:t>
      </w:r>
      <w:r>
        <w:fldChar w:fldCharType="end"/>
      </w:r>
      <w:r>
        <w:rPr>
          <w:rStyle w:val="35"/>
        </w:rPr>
        <w:fldChar w:fldCharType="end"/>
      </w:r>
    </w:p>
    <w:p w14:paraId="4D3576E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"_Toc162298195"</w:instrText>
      </w:r>
      <w:r>
        <w:rPr>
          <w:rStyle w:val="35"/>
        </w:rPr>
        <w:instrText xml:space="preserve"> </w:instrText>
      </w:r>
      <w:r>
        <w:rPr>
          <w:rStyle w:val="35"/>
        </w:rPr>
        <w:fldChar w:fldCharType="separate"/>
      </w:r>
      <w:r>
        <w:rPr>
          <w:rStyle w:val="35"/>
          <w:b w:val="1"/>
          <w:rFonts w:hAnsi="宋体"/>
        </w:rPr>
        <w:t xml:space="preserve">6.2 </w:t>
      </w:r>
      <w:r>
        <w:rPr>
          <w:rStyle w:val="35"/>
          <w:b w:val="1"/>
          <w:rFonts w:hAnsi="宋体" w:hint="eastAsia"/>
        </w:rPr>
        <w:t>检验</w:t>
      </w:r>
      <w:r>
        <w:tab/>
      </w:r>
      <w:r>
        <w:fldChar w:fldCharType="begin"/>
      </w:r>
      <w:r>
        <w:instrText xml:space="preserve"> PAGEREF _Toc162298195 \h </w:instrText>
      </w:r>
      <w:r>
        <w:fldChar w:fldCharType="separate"/>
      </w:r>
      <w:r>
        <w:t>3</w:t>
      </w:r>
      <w:r>
        <w:fldChar w:fldCharType="end"/>
      </w:r>
      <w:r>
        <w:rPr>
          <w:rStyle w:val="35"/>
        </w:rPr>
        <w:fldChar w:fldCharType="end"/>
      </w:r>
    </w:p>
    <w:p w14:paraId="250ADA1E">
      <w:pPr>
        <w:pStyle w:val="6"/>
        <w:tabs>
          <w:tab w:val="right" w:leader="dot" w:pos="9289"/>
        </w:tabs>
        <w:rPr>
          <w:rStyle w:val="35"/>
        </w:rPr>
      </w:pPr>
      <w:r>
        <w:rPr>
          <w:rStyle w:val="35"/>
        </w:rPr>
        <w:fldChar w:fldCharType="begin"/>
      </w:r>
      <w:r>
        <w:rPr>
          <w:rStyle w:val="35"/>
        </w:rPr>
        <w:instrText xml:space="preserve"> </w:instrText>
      </w:r>
      <w:r>
        <w:instrText xml:space="preserve">HYPERLINK \l "_Toc162298196"</w:instrText>
      </w:r>
      <w:r>
        <w:rPr>
          <w:rStyle w:val="35"/>
        </w:rPr>
        <w:instrText xml:space="preserve"> </w:instrText>
      </w:r>
      <w:r>
        <w:rPr>
          <w:rStyle w:val="35"/>
        </w:rPr>
        <w:fldChar w:fldCharType="separate"/>
      </w:r>
      <w:r>
        <w:rPr>
          <w:rStyle w:val="35"/>
          <w:b w:val="1"/>
        </w:rPr>
        <w:t>7</w:t>
      </w:r>
      <w:r>
        <w:rPr>
          <w:rStyle w:val="35"/>
          <w:b w:val="1"/>
          <w:rFonts w:hAnsi="宋体" w:hint="eastAsia"/>
        </w:rPr>
        <w:t>、使用条件</w:t>
      </w:r>
      <w:r>
        <w:tab/>
      </w:r>
      <w:r>
        <w:fldChar w:fldCharType="begin"/>
      </w:r>
      <w:r>
        <w:instrText xml:space="preserve"> PAGEREF _Toc162298196 \h </w:instrText>
      </w:r>
      <w:r>
        <w:fldChar w:fldCharType="separate"/>
      </w:r>
      <w:r>
        <w:t>4</w:t>
      </w:r>
      <w:r>
        <w:fldChar w:fldCharType="end"/>
      </w:r>
      <w:r>
        <w:rPr>
          <w:rStyle w:val="35"/>
        </w:rPr>
        <w:fldChar w:fldCharType="end"/>
      </w:r>
    </w:p>
    <w:p w14:paraId="0D35614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"_Toc162298197"</w:instrText>
      </w:r>
      <w:r>
        <w:rPr>
          <w:rStyle w:val="35"/>
        </w:rPr>
        <w:instrText xml:space="preserve"> </w:instrText>
      </w:r>
      <w:r>
        <w:rPr>
          <w:rStyle w:val="35"/>
        </w:rPr>
        <w:fldChar w:fldCharType="separate"/>
      </w:r>
      <w:r>
        <w:rPr>
          <w:rStyle w:val="35"/>
          <w:b w:val="1"/>
          <w:rFonts w:hAnsi="宋体"/>
        </w:rPr>
        <w:t>7.1</w:t>
      </w:r>
      <w:r>
        <w:rPr>
          <w:rStyle w:val="35"/>
          <w:b w:val="1"/>
          <w:rFonts w:hAnsi="宋体" w:hint="eastAsia"/>
        </w:rPr>
        <w:t>正常工作大气条件</w:t>
      </w:r>
      <w:r>
        <w:tab/>
      </w:r>
      <w:r>
        <w:fldChar w:fldCharType="begin"/>
      </w:r>
      <w:r>
        <w:instrText xml:space="preserve"> PAGEREF _Toc162298197 \h </w:instrText>
      </w:r>
      <w:r>
        <w:fldChar w:fldCharType="separate"/>
      </w:r>
      <w:r>
        <w:t>4</w:t>
      </w:r>
      <w:r>
        <w:fldChar w:fldCharType="end"/>
      </w:r>
      <w:r>
        <w:rPr>
          <w:rStyle w:val="35"/>
        </w:rPr>
        <w:fldChar w:fldCharType="end"/>
      </w:r>
    </w:p>
    <w:p w14:paraId="2B3C032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"_Toc162298198"</w:instrText>
      </w:r>
      <w:r>
        <w:rPr>
          <w:rStyle w:val="35"/>
        </w:rPr>
        <w:instrText xml:space="preserve"> </w:instrText>
      </w:r>
      <w:r>
        <w:rPr>
          <w:rStyle w:val="35"/>
        </w:rPr>
        <w:fldChar w:fldCharType="separate"/>
      </w:r>
      <w:r>
        <w:rPr>
          <w:rStyle w:val="35"/>
          <w:b w:val="1"/>
          <w:rFonts w:hAnsi="宋体"/>
        </w:rPr>
        <w:t>7.2</w:t>
      </w:r>
      <w:r>
        <w:rPr>
          <w:rStyle w:val="35"/>
          <w:b w:val="1"/>
          <w:rFonts w:hAnsi="宋体" w:hint="eastAsia"/>
        </w:rPr>
        <w:t>贮存、运输环境条件</w:t>
      </w:r>
      <w:r>
        <w:tab/>
      </w:r>
      <w:r>
        <w:fldChar w:fldCharType="begin"/>
      </w:r>
      <w:r>
        <w:instrText xml:space="preserve"> PAGEREF _Toc162298198 \h </w:instrText>
      </w:r>
      <w:r>
        <w:fldChar w:fldCharType="separate"/>
      </w:r>
      <w:r>
        <w:t>4</w:t>
      </w:r>
      <w:r>
        <w:fldChar w:fldCharType="end"/>
      </w:r>
      <w:r>
        <w:rPr>
          <w:rStyle w:val="35"/>
        </w:rPr>
        <w:fldChar w:fldCharType="end"/>
      </w:r>
    </w:p>
    <w:p w14:paraId="71001822">
      <w:pPr>
        <w:pStyle w:val="6"/>
        <w:tabs>
          <w:tab w:val="right" w:leader="dot" w:pos="9289"/>
        </w:tabs>
        <w:rPr>
          <w:rStyle w:val="35"/>
        </w:rPr>
      </w:pPr>
      <w:r>
        <w:rPr>
          <w:rStyle w:val="35"/>
        </w:rPr>
        <w:fldChar w:fldCharType="begin"/>
      </w:r>
      <w:r>
        <w:rPr>
          <w:rStyle w:val="35"/>
        </w:rPr>
        <w:instrText xml:space="preserve"> </w:instrText>
      </w:r>
      <w:r>
        <w:instrText xml:space="preserve">HYPERLINK \l "_Toc162298199"</w:instrText>
      </w:r>
      <w:r>
        <w:rPr>
          <w:rStyle w:val="35"/>
        </w:rPr>
        <w:instrText xml:space="preserve"> </w:instrText>
      </w:r>
      <w:r>
        <w:rPr>
          <w:rStyle w:val="35"/>
        </w:rPr>
        <w:fldChar w:fldCharType="separate"/>
      </w:r>
      <w:r>
        <w:rPr>
          <w:rStyle w:val="35"/>
          <w:b w:val="1"/>
          <w:rFonts w:hAnsi="宋体"/>
        </w:rPr>
        <w:t xml:space="preserve">8 </w:t>
      </w:r>
      <w:r>
        <w:rPr>
          <w:rStyle w:val="35"/>
          <w:b w:val="1"/>
          <w:rFonts w:hAnsi="宋体" w:hint="eastAsia"/>
        </w:rPr>
        <w:t>包装、运输、储存和交货期</w:t>
      </w:r>
      <w:r>
        <w:tab/>
      </w:r>
      <w:r>
        <w:fldChar w:fldCharType="begin"/>
      </w:r>
      <w:r>
        <w:instrText xml:space="preserve"> PAGEREF _Toc162298199 \h </w:instrText>
      </w:r>
      <w:r>
        <w:fldChar w:fldCharType="separate"/>
      </w:r>
      <w:r>
        <w:t>4</w:t>
      </w:r>
      <w:r>
        <w:fldChar w:fldCharType="end"/>
      </w:r>
      <w:r>
        <w:rPr>
          <w:rStyle w:val="35"/>
        </w:rPr>
        <w:fldChar w:fldCharType="end"/>
      </w:r>
    </w:p>
    <w:p w14:paraId="292EBD95">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"_Toc162298200"</w:instrText>
      </w:r>
      <w:r>
        <w:rPr>
          <w:rStyle w:val="35"/>
        </w:rPr>
        <w:instrText xml:space="preserve"> </w:instrText>
      </w:r>
      <w:r>
        <w:rPr>
          <w:rStyle w:val="35"/>
        </w:rPr>
        <w:fldChar w:fldCharType="separate"/>
      </w:r>
      <w:r>
        <w:rPr>
          <w:rStyle w:val="35"/>
          <w:b w:val="1"/>
          <w:rFonts w:hAnsi="宋体"/>
        </w:rPr>
        <w:t xml:space="preserve">8.1 </w:t>
      </w:r>
      <w:r>
        <w:rPr>
          <w:rStyle w:val="35"/>
          <w:b w:val="1"/>
          <w:rFonts w:hAnsi="宋体" w:hint="eastAsia"/>
        </w:rPr>
        <w:t>包装</w:t>
      </w:r>
      <w:r>
        <w:tab/>
      </w:r>
      <w:r>
        <w:fldChar w:fldCharType="begin"/>
      </w:r>
      <w:r>
        <w:instrText xml:space="preserve"> PAGEREF _Toc162298200 \h </w:instrText>
      </w:r>
      <w:r>
        <w:fldChar w:fldCharType="separate"/>
      </w:r>
      <w:r>
        <w:t>4</w:t>
      </w:r>
      <w:r>
        <w:fldChar w:fldCharType="end"/>
      </w:r>
      <w:r>
        <w:rPr>
          <w:rStyle w:val="35"/>
        </w:rPr>
        <w:fldChar w:fldCharType="end"/>
      </w:r>
    </w:p>
    <w:p w14:paraId="380DDAD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"_Toc162298201"</w:instrText>
      </w:r>
      <w:r>
        <w:rPr>
          <w:rStyle w:val="35"/>
        </w:rPr>
        <w:instrText xml:space="preserve"> </w:instrText>
      </w:r>
      <w:r>
        <w:rPr>
          <w:rStyle w:val="35"/>
        </w:rPr>
        <w:fldChar w:fldCharType="separate"/>
      </w:r>
      <w:r>
        <w:rPr>
          <w:rStyle w:val="35"/>
          <w:b w:val="1"/>
          <w:rFonts w:hAnsi="宋体"/>
        </w:rPr>
        <w:t xml:space="preserve">8.2 </w:t>
      </w:r>
      <w:r>
        <w:rPr>
          <w:rStyle w:val="35"/>
          <w:b w:val="1"/>
          <w:rFonts w:hAnsi="宋体" w:hint="eastAsia"/>
        </w:rPr>
        <w:t>运输</w:t>
      </w:r>
      <w:r>
        <w:tab/>
      </w:r>
      <w:r>
        <w:fldChar w:fldCharType="begin"/>
      </w:r>
      <w:r>
        <w:instrText xml:space="preserve"> PAGEREF _Toc162298201 \h </w:instrText>
      </w:r>
      <w:r>
        <w:fldChar w:fldCharType="separate"/>
      </w:r>
      <w:r>
        <w:t>4</w:t>
      </w:r>
      <w:r>
        <w:fldChar w:fldCharType="end"/>
      </w:r>
      <w:r>
        <w:rPr>
          <w:rStyle w:val="35"/>
        </w:rPr>
        <w:fldChar w:fldCharType="end"/>
      </w:r>
    </w:p>
    <w:p w14:paraId="0CC3300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"_Toc162298202"</w:instrText>
      </w:r>
      <w:r>
        <w:rPr>
          <w:rStyle w:val="35"/>
        </w:rPr>
        <w:instrText xml:space="preserve"> </w:instrText>
      </w:r>
      <w:r>
        <w:rPr>
          <w:rStyle w:val="35"/>
        </w:rPr>
        <w:fldChar w:fldCharType="separate"/>
      </w:r>
      <w:r>
        <w:rPr>
          <w:rStyle w:val="35"/>
          <w:b w:val="1"/>
          <w:rFonts w:hAnsi="宋体"/>
        </w:rPr>
        <w:t xml:space="preserve">8.3 </w:t>
      </w:r>
      <w:r>
        <w:rPr>
          <w:rStyle w:val="35"/>
          <w:b w:val="1"/>
          <w:rFonts w:hAnsi="宋体" w:hint="eastAsia"/>
        </w:rPr>
        <w:t>贮存</w:t>
      </w:r>
      <w:r>
        <w:tab/>
      </w:r>
      <w:r>
        <w:fldChar w:fldCharType="begin"/>
      </w:r>
      <w:r>
        <w:instrText xml:space="preserve"> PAGEREF _Toc162298202 \h </w:instrText>
      </w:r>
      <w:r>
        <w:fldChar w:fldCharType="separate"/>
      </w:r>
      <w:r>
        <w:t>4</w:t>
      </w:r>
      <w:r>
        <w:fldChar w:fldCharType="end"/>
      </w:r>
      <w:r>
        <w:rPr>
          <w:rStyle w:val="35"/>
        </w:rPr>
        <w:fldChar w:fldCharType="end"/>
      </w:r>
    </w:p>
    <w:p w14:paraId="2B18E40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"_Toc162298203"</w:instrText>
      </w:r>
      <w:r>
        <w:rPr>
          <w:rStyle w:val="35"/>
        </w:rPr>
        <w:instrText xml:space="preserve"> </w:instrText>
      </w:r>
      <w:r>
        <w:rPr>
          <w:rStyle w:val="35"/>
        </w:rPr>
        <w:fldChar w:fldCharType="separate"/>
      </w:r>
      <w:r>
        <w:rPr>
          <w:rStyle w:val="35"/>
          <w:b w:val="1"/>
          <w:rFonts w:hAnsi="宋体"/>
        </w:rPr>
        <w:t>8.4</w:t>
      </w:r>
      <w:r>
        <w:rPr>
          <w:rStyle w:val="35"/>
          <w:b w:val="1"/>
          <w:rFonts w:hAnsi="宋体" w:hint="eastAsia"/>
        </w:rPr>
        <w:t>交货期</w:t>
      </w:r>
      <w:r>
        <w:tab/>
      </w:r>
      <w:r>
        <w:fldChar w:fldCharType="begin"/>
      </w:r>
      <w:r>
        <w:instrText xml:space="preserve"> PAGEREF _Toc162298203 \h </w:instrText>
      </w:r>
      <w:r>
        <w:fldChar w:fldCharType="separate"/>
      </w:r>
      <w:r>
        <w:t>5</w:t>
      </w:r>
      <w:r>
        <w:fldChar w:fldCharType="end"/>
      </w:r>
      <w:r>
        <w:rPr>
          <w:rStyle w:val="35"/>
        </w:rPr>
        <w:fldChar w:fldCharType="end"/>
      </w:r>
    </w:p>
    <w:p w14:paraId="6735949F">
      <w:pPr>
        <w:pStyle w:val="6"/>
        <w:tabs>
          <w:tab w:val="right" w:leader="dot" w:pos="9289"/>
        </w:tabs>
        <w:rPr>
          <w:rStyle w:val="35"/>
        </w:rPr>
      </w:pPr>
      <w:r>
        <w:rPr>
          <w:rStyle w:val="35"/>
        </w:rPr>
        <w:fldChar w:fldCharType="begin"/>
      </w:r>
      <w:r>
        <w:rPr>
          <w:rStyle w:val="35"/>
        </w:rPr>
        <w:instrText xml:space="preserve"> </w:instrText>
      </w:r>
      <w:r>
        <w:instrText xml:space="preserve">HYPERLINK \l "_Toc162298204"</w:instrText>
      </w:r>
      <w:r>
        <w:rPr>
          <w:rStyle w:val="35"/>
        </w:rPr>
        <w:instrText xml:space="preserve"> </w:instrText>
      </w:r>
      <w:r>
        <w:rPr>
          <w:rStyle w:val="35"/>
        </w:rPr>
        <w:fldChar w:fldCharType="separate"/>
      </w:r>
      <w:r>
        <w:rPr>
          <w:rStyle w:val="35"/>
          <w:b w:val="1"/>
          <w:rFonts w:hAnsi="宋体"/>
        </w:rPr>
        <w:t>9</w:t>
      </w:r>
      <w:r>
        <w:rPr>
          <w:rStyle w:val="35"/>
          <w:b w:val="1"/>
          <w:rFonts w:hAnsi="宋体" w:hint="eastAsia"/>
        </w:rPr>
        <w:t>附件</w:t>
      </w:r>
      <w:r>
        <w:tab/>
      </w:r>
      <w:r>
        <w:fldChar w:fldCharType="begin"/>
      </w:r>
      <w:r>
        <w:instrText xml:space="preserve"> PAGEREF _Toc162298204 \h </w:instrText>
      </w:r>
      <w:r>
        <w:fldChar w:fldCharType="separate"/>
      </w:r>
      <w:r>
        <w:t>5</w:t>
      </w:r>
      <w:r>
        <w:fldChar w:fldCharType="end"/>
      </w:r>
      <w:r>
        <w:rPr>
          <w:rStyle w:val="35"/>
        </w:rPr>
        <w:fldChar w:fldCharType="end"/>
      </w:r>
    </w:p>
    <w:p w14:paraId="77FAA1CE">
      <w:pPr>
        <w:snapToGrid w:val="0"/>
        <w:jc w:val="center"/>
        <w:outlineLvl w:val="0"/>
        <w:spacing w:line="480" w:lineRule="atLeast"/>
        <w:rPr>
          <w:szCs w:val="24"/>
          <w:rFonts w:ascii="黑体" w:eastAsia="黑体" w:hint="eastAsia"/>
        </w:rPr>
      </w:pPr>
      <w:r>
        <w:rPr>
          <w:szCs w:val="24"/>
          <w:rFonts w:ascii="黑体" w:eastAsia="黑体" w:hint="eastAsia"/>
        </w:rPr>
        <w:fldChar w:fldCharType="end"/>
      </w:r>
    </w:p>
    <w:p w14:paraId="53BCCCCD">
      <w:pPr>
        <w:snapToGrid w:val="0"/>
        <w:jc w:val="center"/>
        <w:outlineLvl w:val="0"/>
        <w:spacing w:line="480" w:lineRule="atLeast"/>
        <w:rPr>
          <w:szCs w:val="24"/>
          <w:rFonts w:ascii="黑体" w:eastAsia="黑体"/>
        </w:rPr>
      </w:pPr>
    </w:p>
    <w:p w14:paraId="3FE148EE">
      <w:pPr>
        <w:snapToGrid w:val="0"/>
        <w:jc w:val="center"/>
        <w:outlineLvl w:val="0"/>
        <w:spacing w:line="480" w:lineRule="atLeast"/>
        <w:rPr>
          <w:szCs w:val="24"/>
          <w:rFonts w:ascii="黑体" w:eastAsia="黑体"/>
        </w:rPr>
      </w:pPr>
    </w:p>
    <w:p w14:paraId="69E87391">
      <w:pPr>
        <w:snapToGrid w:val="0"/>
        <w:jc w:val="center"/>
        <w:outlineLvl w:val="0"/>
        <w:spacing w:line="480" w:lineRule="atLeast"/>
        <w:rPr>
          <w:szCs w:val="24"/>
          <w:rFonts w:ascii="黑体" w:eastAsia="黑体"/>
        </w:rPr>
      </w:pPr>
    </w:p>
    <w:p w14:paraId="0ECA7088">
      <w:pPr>
        <w:snapToGrid w:val="0"/>
        <w:jc w:val="center"/>
        <w:outlineLvl w:val="0"/>
        <w:spacing w:line="480" w:lineRule="atLeast"/>
        <w:rPr>
          <w:szCs w:val="24"/>
          <w:rFonts w:ascii="黑体" w:eastAsia="黑体" w:hint="eastAsia"/>
        </w:rPr>
      </w:pPr>
    </w:p>
    <w:p w14:paraId="44C2692A">
      <w:pPr>
        <w:snapToGrid w:val="0"/>
        <w:jc w:val="left"/>
        <w:outlineLvl w:val="0"/>
        <w:spacing w:line="480" w:lineRule="atLeast"/>
        <w:rPr>
          <w:sz w:val="24"/>
          <w:szCs w:val="24"/>
          <w:rFonts w:hint="eastAsia"/>
        </w:rPr>
      </w:pPr>
    </w:p>
    <w:p w14:paraId="41ED6D09">
      <w:pPr>
        <w:outlineLvl w:val="0"/>
        <w:spacing w:line="440" w:lineRule="atLeast"/>
        <w:rPr>
          <w:sz w:val="24"/>
          <w:szCs w:val="24"/>
        </w:rPr>
        <w:sectPr>
          <w:footerReference r:id="rId9" w:type="default"/>
          <w:docGrid w:type="default" w:linePitch="0" w:charSpace="0"/>
          <w:pgSz w:w="11907" w:h="16839"/>
          <w:pgMar w:top="1701" w:right="1304" w:bottom="1418" w:left="1304" w:header="851" w:footer="992" w:gutter="0"/>
          <w:pgNumType w:fmt="lowerRoman" w:start="1"/>
          <w:pgNumType w:fmt="lowerRoman" w:start="1"/>
          <w:pgNumType w:fmt="lowerRoman" w:start="1"/>
          <w:cols w:space="720" w:num="1"/>
        </w:sectPr>
      </w:pPr>
    </w:p>
    <w:p w14:paraId="49C2D425">
      <w:pPr>
        <w:snapToGrid w:val="0"/>
        <w:outlineLvl w:val="0"/>
        <w:spacing w:line="480" w:lineRule="atLeast"/>
        <w:ind w:firstLine="482" w:firstLineChars="200"/>
        <w:rPr>
          <w:b w:val="1"/>
          <w:sz w:val="24"/>
          <w:szCs w:val="24"/>
        </w:rPr>
      </w:pPr>
      <w:bookmarkStart w:id="0" w:name="_Toc511949531"/>
      <w:bookmarkEnd w:id="0"/>
      <w:bookmarkStart w:id="1" w:name="_Toc162298178"/>
      <w:bookmarkEnd w:id="1"/>
      <w:bookmarkStart w:id="2" w:name="_Toc353"/>
      <w:bookmarkEnd w:id="2"/>
      <w:r>
        <w:rPr>
          <w:b w:val="1"/>
          <w:sz w:val="24"/>
          <w:szCs w:val="24"/>
        </w:rPr>
        <w:t>1</w:t>
      </w:r>
      <w:r>
        <w:rPr>
          <w:b w:val="1"/>
          <w:sz w:val="24"/>
          <w:szCs w:val="24"/>
          <w:rFonts w:hAnsi="宋体"/>
        </w:rPr>
        <w:t>、总则</w:t>
      </w:r>
    </w:p>
    <w:p w14:paraId="0379503D">
      <w:pPr>
        <w:snapToGrid w:val="0"/>
        <w:outlineLvl w:val="0"/>
        <w:spacing w:line="460" w:lineRule="atLeast"/>
        <w:ind w:firstLine="482" w:firstLineChars="200"/>
        <w:rPr>
          <w:b w:val="1"/>
          <w:sz w:val="24"/>
          <w:szCs w:val="24"/>
          <w:rFonts w:hAnsi="宋体"/>
        </w:rPr>
      </w:pPr>
      <w:bookmarkStart w:id="3" w:name="_Toc162298179"/>
      <w:bookmarkEnd w:id="3"/>
      <w:r>
        <w:rPr>
          <w:b w:val="1"/>
          <w:sz w:val="24"/>
          <w:szCs w:val="24"/>
          <w:rFonts w:hAnsi="宋体"/>
        </w:rPr>
        <w:t>1.</w:t>
      </w:r>
      <w:r>
        <w:rPr>
          <w:b w:val="1"/>
          <w:sz w:val="24"/>
          <w:szCs w:val="24"/>
          <w:rFonts w:hAnsi="宋体" w:hint="eastAsia"/>
        </w:rPr>
        <w:t>1</w:t>
      </w:r>
      <w:r>
        <w:rPr>
          <w:b w:val="1"/>
          <w:sz w:val="24"/>
          <w:szCs w:val="24"/>
          <w:rFonts w:hAnsi="宋体"/>
        </w:rPr>
        <w:t>适用</w:t>
      </w:r>
    </w:p>
    <w:p w14:paraId="7510DCF5">
      <w:pPr>
        <w:snapToGrid w:val="0"/>
        <w:tabs>
          <w:tab w:val="left" w:pos="1440"/>
          <w:tab w:val="left" w:pos="3960"/>
        </w:tabs>
        <w:spacing w:line="480" w:lineRule="atLeast"/>
        <w:ind w:firstLine="480" w:firstLineChars="200"/>
        <w:rPr>
          <w:sz w:val="24"/>
          <w:szCs w:val="24"/>
          <w:rFonts w:hAnsi="宋体" w:hint="eastAsia"/>
        </w:rPr>
      </w:pPr>
      <w:r>
        <w:rPr>
          <w:sz w:val="24"/>
          <w:szCs w:val="24"/>
          <w:rFonts w:hAnsi="宋体" w:hint="eastAsia"/>
        </w:rPr>
        <w:t>1</w:t>
      </w:r>
      <w:r>
        <w:rPr>
          <w:sz w:val="24"/>
          <w:szCs w:val="24"/>
          <w:rFonts w:hAnsi="宋体"/>
        </w:rPr>
        <w:t>.1.1</w:t>
      </w:r>
      <w:r>
        <w:rPr>
          <w:sz w:val="24"/>
          <w:rFonts w:hAnsi="宋体" w:hint="eastAsia"/>
        </w:rPr>
        <w:t>本文件适用于云南送变电工程有限公司-</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rFonts w:hAnsi="宋体" w:hint="eastAsia"/>
        </w:rPr>
      </w:r>
      <w:r>
        <w:rPr>
          <w:sz w:val="24"/>
          <w:szCs w:val="24"/>
          <w:rFonts w:hAnsi="宋体" w:hint="eastAsia"/>
        </w:rPr>
        <w:t>加工采购，规定了甲、乙双方责任、执行标准、技术要求、供货范围、包装运输与存储、计量、文件、验收、知识产权、质量保证、质保期、售后服务等方面要求。</w:t>
      </w:r>
    </w:p>
    <w:p w14:paraId="33C664E2">
      <w:pPr>
        <w:snapToGrid w:val="0"/>
        <w:tabs>
          <w:tab w:val="left" w:pos="1440"/>
          <w:tab w:val="left" w:pos="3960"/>
        </w:tabs>
        <w:spacing w:line="480" w:lineRule="atLeast"/>
        <w:ind w:firstLine="480" w:firstLineChars="200"/>
        <w:rPr>
          <w:sz w:val="24"/>
          <w:szCs w:val="24"/>
          <w:rFonts w:hAnsi="宋体"/>
        </w:rPr>
      </w:pPr>
      <w:r>
        <w:rPr>
          <w:sz w:val="24"/>
          <w:szCs w:val="24"/>
          <w:rFonts w:hAnsi="宋体"/>
        </w:rPr>
        <w:t>1.1.2</w:t>
      </w:r>
      <w:r>
        <w:rPr>
          <w:sz w:val="24"/>
          <w:rFonts w:hAnsi="宋体" w:hint="eastAsia"/>
        </w:rPr>
        <w:t>本文件中规定的内容为满足</w:t>
      </w:r>
      <w:r>
        <w:rPr>
          <w:sz w:val="24"/>
          <w:rFonts w:hAnsi="宋体" w:hint="eastAsia"/>
        </w:rPr>
        <w:t>组</w:t>
      </w:r>
      <w:r>
        <w:rPr>
          <w:sz w:val="24"/>
          <w:rFonts w:hAnsi="宋体" w:hint="eastAsia"/>
        </w:rPr>
        <w:t>塔弯曲板</w:t>
      </w:r>
      <w:r>
        <w:rPr>
          <w:sz w:val="24"/>
          <w:szCs w:val="24"/>
          <w:rFonts w:hAnsi="宋体" w:hint="eastAsia"/>
        </w:rPr>
        <w:t>加工的最低限度要求，</w:t>
      </w:r>
      <w:r>
        <w:rPr>
          <w:sz w:val="24"/>
          <w:szCs w:val="24"/>
          <w:rFonts w:hAnsi="宋体"/>
        </w:rPr>
        <w:t xml:space="preserve">也未充分引述有关标准和规范的条文, </w:t>
      </w:r>
      <w:r>
        <w:rPr>
          <w:sz w:val="24"/>
          <w:szCs w:val="24"/>
          <w:rFonts w:hAnsi="宋体" w:hint="eastAsia"/>
        </w:rPr>
        <w:t>供货</w:t>
      </w:r>
      <w:r>
        <w:rPr>
          <w:sz w:val="24"/>
          <w:szCs w:val="24"/>
          <w:rFonts w:hAnsi="宋体"/>
        </w:rPr>
        <w:t>方应提供符合本</w:t>
      </w:r>
      <w:r>
        <w:rPr>
          <w:sz w:val="24"/>
          <w:szCs w:val="24"/>
          <w:rFonts w:hAnsi="宋体" w:hint="eastAsia"/>
        </w:rPr>
        <w:t>技术文件</w:t>
      </w:r>
      <w:r>
        <w:rPr>
          <w:sz w:val="24"/>
          <w:szCs w:val="24"/>
          <w:rFonts w:hAnsi="宋体"/>
        </w:rPr>
        <w:t>标准的优质产品。</w:t>
      </w:r>
    </w:p>
    <w:p w14:paraId="340D68D6">
      <w:pPr>
        <w:snapToGrid w:val="0"/>
        <w:tabs>
          <w:tab w:val="left" w:pos="1440"/>
          <w:tab w:val="left" w:pos="3960"/>
        </w:tabs>
        <w:spacing w:line="480" w:lineRule="atLeast"/>
        <w:ind w:firstLine="480" w:firstLineChars="200"/>
        <w:rPr>
          <w:sz w:val="24"/>
          <w:szCs w:val="24"/>
        </w:rPr>
      </w:pPr>
      <w:r>
        <w:rPr>
          <w:sz w:val="24"/>
          <w:szCs w:val="24"/>
        </w:rPr>
        <w:t>1.2.3</w:t>
      </w:r>
      <w:r>
        <w:rPr>
          <w:sz w:val="24"/>
          <w:szCs w:val="24"/>
          <w:rFonts w:hAnsi="宋体"/>
        </w:rPr>
        <w:t>如果</w:t>
      </w:r>
      <w:r>
        <w:rPr>
          <w:sz w:val="24"/>
          <w:szCs w:val="24"/>
          <w:rFonts w:hAnsi="宋体" w:hint="eastAsia"/>
        </w:rPr>
        <w:t>供货</w:t>
      </w:r>
      <w:r>
        <w:rPr>
          <w:sz w:val="24"/>
          <w:szCs w:val="24"/>
          <w:rFonts w:hAnsi="宋体"/>
        </w:rPr>
        <w:t>方没有以书面形式对本</w:t>
      </w:r>
      <w:r>
        <w:rPr>
          <w:sz w:val="24"/>
          <w:szCs w:val="24"/>
          <w:rFonts w:hAnsi="宋体" w:hint="eastAsia"/>
        </w:rPr>
        <w:t>技术文件（含通用、专用部分）</w:t>
      </w:r>
      <w:r>
        <w:rPr>
          <w:sz w:val="24"/>
          <w:szCs w:val="24"/>
          <w:rFonts w:hAnsi="宋体"/>
        </w:rPr>
        <w:t>的条文提出异议</w:t>
      </w:r>
      <w:r>
        <w:rPr>
          <w:sz w:val="24"/>
          <w:szCs w:val="24"/>
        </w:rPr>
        <w:t xml:space="preserve">, </w:t>
      </w:r>
      <w:r>
        <w:rPr>
          <w:sz w:val="24"/>
          <w:szCs w:val="24"/>
          <w:rFonts w:hAnsi="宋体"/>
        </w:rPr>
        <w:t>则意味着</w:t>
      </w:r>
      <w:r>
        <w:rPr>
          <w:sz w:val="24"/>
          <w:szCs w:val="24"/>
          <w:rFonts w:hAnsi="宋体" w:hint="eastAsia"/>
        </w:rPr>
        <w:t>供货</w:t>
      </w:r>
      <w:r>
        <w:rPr>
          <w:sz w:val="24"/>
          <w:szCs w:val="24"/>
          <w:rFonts w:hAnsi="宋体"/>
        </w:rPr>
        <w:t>方提供的</w:t>
      </w:r>
      <w:r>
        <w:rPr>
          <w:sz w:val="24"/>
          <w:szCs w:val="24"/>
          <w:rFonts w:hAnsi="宋体" w:hint="eastAsia"/>
        </w:rPr>
        <w:t>货物</w:t>
      </w:r>
      <w:r>
        <w:rPr>
          <w:sz w:val="24"/>
          <w:szCs w:val="24"/>
          <w:rFonts w:hAnsi="宋体"/>
        </w:rPr>
        <w:t>完全符合本</w:t>
      </w:r>
      <w:r>
        <w:rPr>
          <w:sz w:val="24"/>
          <w:szCs w:val="24"/>
          <w:rFonts w:hAnsi="宋体" w:hint="eastAsia"/>
        </w:rPr>
        <w:t>技术文件</w:t>
      </w:r>
      <w:r>
        <w:rPr>
          <w:sz w:val="24"/>
          <w:szCs w:val="24"/>
          <w:rFonts w:hAnsi="宋体"/>
        </w:rPr>
        <w:t>的要求。</w:t>
      </w:r>
    </w:p>
    <w:p w14:paraId="2FAAF5FF">
      <w:pPr>
        <w:snapToGrid w:val="0"/>
        <w:tabs>
          <w:tab w:val="left" w:pos="1440"/>
          <w:tab w:val="left" w:pos="3960"/>
        </w:tabs>
        <w:spacing w:line="480" w:lineRule="atLeast"/>
        <w:ind w:firstLine="480" w:firstLineChars="200"/>
        <w:rPr>
          <w:sz w:val="24"/>
          <w:szCs w:val="24"/>
        </w:rPr>
      </w:pPr>
      <w:r>
        <w:rPr>
          <w:sz w:val="24"/>
          <w:szCs w:val="24"/>
        </w:rPr>
        <w:t>1.2.4</w:t>
      </w:r>
      <w:r>
        <w:rPr>
          <w:sz w:val="24"/>
          <w:szCs w:val="24"/>
          <w:rFonts w:hAnsi="宋体" w:hint="eastAsia"/>
        </w:rPr>
        <w:t>供货</w:t>
      </w:r>
      <w:r>
        <w:rPr>
          <w:sz w:val="24"/>
          <w:szCs w:val="24"/>
          <w:rFonts w:hAnsi="宋体"/>
        </w:rPr>
        <w:t>方在应标</w:t>
      </w:r>
      <w:r>
        <w:rPr>
          <w:sz w:val="24"/>
          <w:szCs w:val="24"/>
          <w:rFonts w:hAnsi="宋体" w:hint="eastAsia"/>
        </w:rPr>
        <w:t>技术文件</w:t>
      </w:r>
      <w:r>
        <w:rPr>
          <w:sz w:val="24"/>
          <w:szCs w:val="24"/>
          <w:rFonts w:hAnsi="宋体"/>
        </w:rPr>
        <w:t>中应如实反映应标产品与本</w:t>
      </w:r>
      <w:r>
        <w:rPr>
          <w:sz w:val="24"/>
          <w:szCs w:val="24"/>
          <w:rFonts w:hAnsi="宋体" w:hint="eastAsia"/>
        </w:rPr>
        <w:t>技术文件</w:t>
      </w:r>
      <w:r>
        <w:rPr>
          <w:sz w:val="24"/>
          <w:szCs w:val="24"/>
          <w:rFonts w:hAnsi="宋体"/>
        </w:rPr>
        <w:t>的技术差异。如果</w:t>
      </w:r>
      <w:r>
        <w:rPr>
          <w:sz w:val="24"/>
          <w:szCs w:val="24"/>
          <w:rFonts w:hAnsi="宋体" w:hint="eastAsia"/>
        </w:rPr>
        <w:t>供货</w:t>
      </w:r>
      <w:r>
        <w:rPr>
          <w:sz w:val="24"/>
          <w:szCs w:val="24"/>
          <w:rFonts w:hAnsi="宋体"/>
        </w:rPr>
        <w:t>方没有提出技术差异，而在执行合同的过程中，招标方发现</w:t>
      </w:r>
      <w:r>
        <w:rPr>
          <w:sz w:val="24"/>
          <w:szCs w:val="24"/>
          <w:rFonts w:hAnsi="宋体" w:hint="eastAsia"/>
        </w:rPr>
        <w:t>供货</w:t>
      </w:r>
      <w:r>
        <w:rPr>
          <w:sz w:val="24"/>
          <w:szCs w:val="24"/>
          <w:rFonts w:hAnsi="宋体"/>
        </w:rPr>
        <w:t>方提供的产品与其应标</w:t>
      </w:r>
      <w:r>
        <w:rPr>
          <w:sz w:val="24"/>
          <w:szCs w:val="24"/>
          <w:rFonts w:hAnsi="宋体" w:hint="eastAsia"/>
        </w:rPr>
        <w:t>技术文件</w:t>
      </w:r>
      <w:r>
        <w:rPr>
          <w:sz w:val="24"/>
          <w:szCs w:val="24"/>
          <w:rFonts w:hAnsi="宋体"/>
        </w:rPr>
        <w:t>的条文存在差异，招标方有权利要求退货，并将对下一年度的评标工作有不同程度的影响。</w:t>
      </w:r>
    </w:p>
    <w:p w14:paraId="6D0AB50E">
      <w:pPr>
        <w:snapToGrid w:val="0"/>
        <w:tabs>
          <w:tab w:val="left" w:pos="1440"/>
          <w:tab w:val="left" w:pos="3960"/>
        </w:tabs>
        <w:spacing w:line="480" w:lineRule="atLeast"/>
        <w:ind w:firstLine="480" w:firstLineChars="200"/>
        <w:rPr>
          <w:sz w:val="24"/>
          <w:szCs w:val="24"/>
        </w:rPr>
      </w:pPr>
      <w:r>
        <w:rPr>
          <w:sz w:val="24"/>
          <w:szCs w:val="24"/>
        </w:rPr>
        <w:t>1.2.5</w:t>
      </w:r>
      <w:r>
        <w:rPr>
          <w:sz w:val="24"/>
          <w:szCs w:val="24"/>
          <w:rFonts w:hAnsi="宋体" w:hint="eastAsia"/>
        </w:rPr>
        <w:t>供货</w:t>
      </w:r>
      <w:r>
        <w:rPr>
          <w:sz w:val="24"/>
          <w:szCs w:val="24"/>
          <w:rFonts w:hAnsi="宋体"/>
        </w:rPr>
        <w:t>方应在应标技术部分按本</w:t>
      </w:r>
      <w:r>
        <w:rPr>
          <w:sz w:val="24"/>
          <w:szCs w:val="24"/>
          <w:rFonts w:hAnsi="宋体" w:hint="eastAsia"/>
        </w:rPr>
        <w:t>技术文件</w:t>
      </w:r>
      <w:r>
        <w:rPr>
          <w:sz w:val="24"/>
          <w:szCs w:val="24"/>
          <w:rFonts w:hAnsi="宋体"/>
        </w:rPr>
        <w:t>的要求如实详细的填写应标设备的标准配置表，并在应标商务部分按此标准配置进行报价，如发现二者有矛盾之处，将对评标工作有不同程度的影响。</w:t>
      </w:r>
    </w:p>
    <w:p w14:paraId="441ED765">
      <w:pPr>
        <w:snapToGrid w:val="0"/>
        <w:tabs>
          <w:tab w:val="left" w:pos="1440"/>
          <w:tab w:val="left" w:pos="3960"/>
        </w:tabs>
        <w:spacing w:line="480" w:lineRule="atLeast"/>
        <w:ind w:firstLine="480" w:firstLineChars="200"/>
        <w:rPr>
          <w:sz w:val="24"/>
          <w:szCs w:val="24"/>
        </w:rPr>
      </w:pPr>
      <w:r>
        <w:rPr>
          <w:sz w:val="24"/>
          <w:szCs w:val="24"/>
        </w:rPr>
        <w:t>1.2.6</w:t>
      </w:r>
      <w:r>
        <w:rPr>
          <w:sz w:val="24"/>
          <w:szCs w:val="24"/>
          <w:rFonts w:hAnsi="宋体" w:hint="eastAsia"/>
        </w:rPr>
        <w:t>供货</w:t>
      </w:r>
      <w:r>
        <w:rPr>
          <w:sz w:val="24"/>
          <w:szCs w:val="24"/>
          <w:rFonts w:hAnsi="宋体"/>
        </w:rPr>
        <w:t>方应充分理解本</w:t>
      </w:r>
      <w:r>
        <w:rPr>
          <w:sz w:val="24"/>
          <w:szCs w:val="24"/>
          <w:rFonts w:hAnsi="宋体" w:hint="eastAsia"/>
        </w:rPr>
        <w:t>技术文件</w:t>
      </w:r>
      <w:r>
        <w:rPr>
          <w:sz w:val="24"/>
          <w:szCs w:val="24"/>
          <w:rFonts w:hAnsi="宋体"/>
        </w:rPr>
        <w:t>并按本</w:t>
      </w:r>
      <w:r>
        <w:rPr>
          <w:sz w:val="24"/>
          <w:szCs w:val="24"/>
          <w:rFonts w:hAnsi="宋体" w:hint="eastAsia"/>
        </w:rPr>
        <w:t>技术文件</w:t>
      </w:r>
      <w:r>
        <w:rPr>
          <w:sz w:val="24"/>
          <w:szCs w:val="24"/>
          <w:rFonts w:hAnsi="宋体"/>
        </w:rPr>
        <w:t>的具体条款、格式要求填写应标的技术文件，如发现应标的技术文件条款、格式不符合本</w:t>
      </w:r>
      <w:r>
        <w:rPr>
          <w:sz w:val="24"/>
          <w:szCs w:val="24"/>
          <w:rFonts w:hAnsi="宋体" w:hint="eastAsia"/>
        </w:rPr>
        <w:t>技术文件</w:t>
      </w:r>
      <w:r>
        <w:rPr>
          <w:sz w:val="24"/>
          <w:szCs w:val="24"/>
          <w:rFonts w:hAnsi="宋体"/>
        </w:rPr>
        <w:t>的要求，则认为应标不严肃，在评标时将有不同程度的扣分。</w:t>
      </w:r>
    </w:p>
    <w:p w14:paraId="3FB2C0B7">
      <w:pPr>
        <w:snapToGrid w:val="0"/>
        <w:tabs>
          <w:tab w:val="left" w:pos="1440"/>
          <w:tab w:val="left" w:pos="3960"/>
        </w:tabs>
        <w:spacing w:line="480" w:lineRule="atLeast"/>
        <w:ind w:firstLine="480" w:firstLineChars="200"/>
        <w:rPr>
          <w:sz w:val="24"/>
          <w:szCs w:val="24"/>
        </w:rPr>
      </w:pPr>
      <w:r>
        <w:rPr>
          <w:sz w:val="24"/>
          <w:szCs w:val="24"/>
        </w:rPr>
        <w:t>1.2.7</w:t>
      </w:r>
      <w:r>
        <w:rPr>
          <w:sz w:val="24"/>
          <w:szCs w:val="24"/>
          <w:rFonts w:hAnsi="宋体"/>
        </w:rPr>
        <w:t>本</w:t>
      </w:r>
      <w:r>
        <w:rPr>
          <w:sz w:val="24"/>
          <w:szCs w:val="24"/>
          <w:rFonts w:hAnsi="宋体" w:hint="eastAsia"/>
        </w:rPr>
        <w:t>技术文件</w:t>
      </w:r>
      <w:r>
        <w:rPr>
          <w:sz w:val="24"/>
          <w:szCs w:val="24"/>
          <w:rFonts w:hAnsi="宋体"/>
        </w:rPr>
        <w:t>所使用的标准如遇与</w:t>
      </w:r>
      <w:r>
        <w:rPr>
          <w:sz w:val="24"/>
          <w:szCs w:val="24"/>
          <w:rFonts w:hAnsi="宋体" w:hint="eastAsia"/>
        </w:rPr>
        <w:t>供货</w:t>
      </w:r>
      <w:r>
        <w:rPr>
          <w:sz w:val="24"/>
          <w:szCs w:val="24"/>
          <w:rFonts w:hAnsi="宋体"/>
        </w:rPr>
        <w:t>方所执行的标准不一致时</w:t>
      </w:r>
      <w:r>
        <w:rPr>
          <w:sz w:val="24"/>
          <w:szCs w:val="24"/>
        </w:rPr>
        <w:t xml:space="preserve">, </w:t>
      </w:r>
      <w:r>
        <w:rPr>
          <w:sz w:val="24"/>
          <w:szCs w:val="24"/>
          <w:rFonts w:hAnsi="宋体"/>
        </w:rPr>
        <w:t>按较高标准执行。</w:t>
      </w:r>
    </w:p>
    <w:p w14:paraId="1492A6DE">
      <w:pPr>
        <w:snapToGrid w:val="0"/>
        <w:tabs>
          <w:tab w:val="left" w:pos="1440"/>
          <w:tab w:val="left" w:pos="3960"/>
        </w:tabs>
        <w:spacing w:line="480" w:lineRule="atLeast"/>
        <w:ind w:firstLine="480" w:firstLineChars="200"/>
        <w:rPr>
          <w:sz w:val="24"/>
          <w:szCs w:val="24"/>
        </w:rPr>
      </w:pPr>
      <w:r>
        <w:rPr>
          <w:sz w:val="24"/>
          <w:szCs w:val="24"/>
        </w:rPr>
        <w:t>1.2.8</w:t>
      </w:r>
      <w:r>
        <w:rPr>
          <w:sz w:val="24"/>
          <w:szCs w:val="24"/>
          <w:rFonts w:hAnsi="宋体"/>
        </w:rPr>
        <w:t>本</w:t>
      </w:r>
      <w:r>
        <w:rPr>
          <w:sz w:val="24"/>
          <w:szCs w:val="24"/>
          <w:rFonts w:hAnsi="宋体" w:hint="eastAsia"/>
        </w:rPr>
        <w:t>技术文件</w:t>
      </w:r>
      <w:r>
        <w:rPr>
          <w:sz w:val="24"/>
          <w:szCs w:val="24"/>
          <w:rFonts w:hAnsi="宋体"/>
        </w:rPr>
        <w:t>未尽事宜</w:t>
      </w:r>
      <w:r>
        <w:rPr>
          <w:sz w:val="24"/>
          <w:szCs w:val="24"/>
        </w:rPr>
        <w:t xml:space="preserve">, </w:t>
      </w:r>
      <w:r>
        <w:rPr>
          <w:sz w:val="24"/>
          <w:szCs w:val="24"/>
          <w:rFonts w:hAnsi="宋体"/>
        </w:rPr>
        <w:t>由买卖双方协商确定。</w:t>
      </w:r>
    </w:p>
    <w:p w14:paraId="33AF2220">
      <w:pPr>
        <w:snapToGrid w:val="0"/>
        <w:outlineLvl w:val="0"/>
        <w:spacing w:line="460" w:lineRule="atLeast"/>
        <w:ind w:firstLine="482" w:firstLineChars="200"/>
        <w:rPr>
          <w:b w:val="1"/>
          <w:sz w:val="24"/>
          <w:szCs w:val="24"/>
          <w:rFonts w:hAnsi="宋体" w:hint="eastAsia"/>
        </w:rPr>
      </w:pPr>
      <w:bookmarkStart w:id="4" w:name="_Toc162298180"/>
      <w:bookmarkEnd w:id="4"/>
      <w:r>
        <w:rPr>
          <w:b w:val="1"/>
          <w:sz w:val="24"/>
          <w:szCs w:val="24"/>
          <w:rFonts w:hAnsi="宋体" w:hint="eastAsia"/>
        </w:rPr>
        <w:t>1</w:t>
      </w:r>
      <w:r>
        <w:rPr>
          <w:b w:val="1"/>
          <w:sz w:val="24"/>
          <w:szCs w:val="24"/>
          <w:rFonts w:hAnsi="宋体"/>
        </w:rPr>
        <w:t>.2效力</w:t>
      </w:r>
    </w:p>
    <w:p w14:paraId="0512C2DB">
      <w:pPr>
        <w:snapToGrid w:val="0"/>
        <w:tabs>
          <w:tab w:val="left" w:pos="1440"/>
          <w:tab w:val="left" w:pos="3960"/>
        </w:tabs>
        <w:spacing w:line="480" w:lineRule="atLeast"/>
        <w:ind w:firstLine="480" w:firstLineChars="200"/>
        <w:rPr>
          <w:sz w:val="24"/>
          <w:szCs w:val="24"/>
        </w:rPr>
      </w:pPr>
      <w:r>
        <w:rPr>
          <w:sz w:val="24"/>
          <w:szCs w:val="24"/>
        </w:rPr>
        <w:t>1.2.1</w:t>
      </w:r>
      <w:r>
        <w:rPr>
          <w:sz w:val="24"/>
          <w:szCs w:val="24"/>
          <w:rFonts w:hAnsi="宋体"/>
        </w:rPr>
        <w:t>本</w:t>
      </w:r>
      <w:r>
        <w:rPr>
          <w:sz w:val="24"/>
          <w:szCs w:val="24"/>
          <w:rFonts w:hAnsi="宋体" w:hint="eastAsia"/>
        </w:rPr>
        <w:t>技术文件</w:t>
      </w:r>
      <w:r>
        <w:rPr>
          <w:sz w:val="24"/>
          <w:szCs w:val="24"/>
          <w:rFonts w:hAnsi="宋体"/>
        </w:rPr>
        <w:t>经买、卖双方确认后作为订货合同的技术附件，与合同正文具有同等法律效力。</w:t>
      </w:r>
    </w:p>
    <w:p w14:paraId="051C82E8">
      <w:pPr>
        <w:snapToGrid w:val="0"/>
        <w:tabs>
          <w:tab w:val="left" w:pos="1440"/>
          <w:tab w:val="left" w:pos="3960"/>
        </w:tabs>
        <w:spacing w:line="480" w:lineRule="atLeast"/>
        <w:ind w:firstLine="480" w:firstLineChars="200"/>
        <w:rPr>
          <w:sz w:val="24"/>
          <w:szCs w:val="24"/>
          <w:rFonts w:hAnsi="宋体"/>
        </w:rPr>
      </w:pPr>
      <w:r>
        <w:rPr>
          <w:sz w:val="24"/>
          <w:szCs w:val="24"/>
          <w:rFonts w:hAnsi="宋体"/>
        </w:rPr>
        <w:t>1.2.2</w:t>
      </w:r>
      <w:r>
        <w:rPr>
          <w:sz w:val="24"/>
          <w:szCs w:val="24"/>
          <w:rFonts w:hAnsi="宋体" w:hint="eastAsia"/>
        </w:rPr>
        <w:t>双方在项目执行期间共同签署的会议纪要、补充文件等，与本文件具有同等法律效力，并且以时间靠后的有效文件为最终文件。</w:t>
      </w:r>
    </w:p>
    <w:p w14:paraId="50F27B96">
      <w:pPr>
        <w:snapToGrid w:val="0"/>
        <w:tabs>
          <w:tab w:val="left" w:pos="1440"/>
          <w:tab w:val="left" w:pos="3960"/>
        </w:tabs>
        <w:spacing w:line="480" w:lineRule="atLeast"/>
        <w:ind w:firstLine="480" w:firstLineChars="200"/>
        <w:rPr>
          <w:sz w:val="24"/>
          <w:szCs w:val="24"/>
          <w:rFonts w:hAnsi="宋体"/>
        </w:rPr>
      </w:pPr>
      <w:r>
        <w:rPr>
          <w:sz w:val="24"/>
          <w:szCs w:val="24"/>
          <w:rFonts w:hAnsi="宋体"/>
        </w:rPr>
        <w:t>1.2.3</w:t>
      </w:r>
      <w:r>
        <w:rPr>
          <w:sz w:val="24"/>
          <w:szCs w:val="24"/>
          <w:rFonts w:hAnsi="宋体" w:hint="eastAsia"/>
        </w:rPr>
        <w:t>甲方拥有对本文件的最终解释权，如商务合同所涉及的条款内容与本文件发生冲突，则由甲方技术人员与商务人员联合澄清。</w:t>
      </w:r>
    </w:p>
    <w:p w14:paraId="44C5C7A5">
      <w:pPr>
        <w:snapToGrid w:val="0"/>
        <w:outlineLvl w:val="0"/>
        <w:spacing w:line="460" w:lineRule="atLeast"/>
        <w:ind w:firstLine="482" w:firstLineChars="200"/>
        <w:rPr>
          <w:b w:val="1"/>
          <w:sz w:val="24"/>
          <w:szCs w:val="24"/>
          <w:rFonts w:hAnsi="宋体"/>
        </w:rPr>
      </w:pPr>
      <w:bookmarkStart w:id="5" w:name="_Toc162298181"/>
      <w:bookmarkEnd w:id="5"/>
      <w:r>
        <w:rPr>
          <w:b w:val="1"/>
          <w:sz w:val="24"/>
          <w:szCs w:val="24"/>
          <w:rFonts w:hAnsi="宋体"/>
        </w:rPr>
        <w:t>1.3变更</w:t>
      </w:r>
    </w:p>
    <w:p w14:paraId="5AD3D154">
      <w:pPr>
        <w:snapToGrid w:val="0"/>
        <w:tabs>
          <w:tab w:val="left" w:pos="1440"/>
          <w:tab w:val="left" w:pos="3960"/>
        </w:tabs>
        <w:spacing w:line="480" w:lineRule="atLeast"/>
        <w:ind w:firstLine="480" w:firstLineChars="200"/>
        <w:rPr>
          <w:sz w:val="24"/>
          <w:szCs w:val="24"/>
          <w:rFonts w:hAnsi="宋体" w:hint="eastAsia"/>
        </w:rPr>
      </w:pPr>
      <w:r>
        <w:rPr>
          <w:sz w:val="24"/>
          <w:szCs w:val="24"/>
          <w:rFonts w:hAnsi="宋体" w:hint="eastAsia"/>
        </w:rPr>
        <w:t>1</w:t>
      </w:r>
      <w:r>
        <w:rPr>
          <w:sz w:val="24"/>
          <w:szCs w:val="24"/>
          <w:rFonts w:hAnsi="宋体"/>
        </w:rPr>
        <w:t>.3.1</w:t>
      </w:r>
      <w:r>
        <w:rPr>
          <w:sz w:val="24"/>
          <w:szCs w:val="24"/>
          <w:rFonts w:hAnsi="宋体" w:hint="eastAsia"/>
        </w:rPr>
        <w:t>如本文件条款存在严重瑕疵，如系统性、功能性欠缺问题，导致供货方不可能完成甲方要求，可在甲乙双方共同许可的情况下进行修正，修正后的文件应重新出版。</w:t>
      </w:r>
    </w:p>
    <w:p w14:paraId="5BB50629">
      <w:pPr>
        <w:snapToGrid w:val="0"/>
        <w:tabs>
          <w:tab w:val="left" w:pos="1440"/>
          <w:tab w:val="left" w:pos="3960"/>
        </w:tabs>
        <w:spacing w:line="480" w:lineRule="atLeast"/>
        <w:ind w:firstLine="480" w:firstLineChars="200"/>
        <w:rPr>
          <w:sz w:val="24"/>
          <w:szCs w:val="24"/>
          <w:rFonts w:hAnsi="宋体"/>
        </w:rPr>
      </w:pPr>
      <w:r>
        <w:rPr>
          <w:sz w:val="24"/>
          <w:szCs w:val="24"/>
          <w:rFonts w:hAnsi="宋体"/>
        </w:rPr>
        <w:t>1.3.2</w:t>
      </w:r>
      <w:r>
        <w:rPr>
          <w:sz w:val="24"/>
          <w:szCs w:val="24"/>
          <w:rFonts w:hAnsi="宋体" w:hint="eastAsia"/>
        </w:rPr>
        <w:t>如甲方提出补充技术要求，供货方应予以配合，补充技术要求以补充条款的形式出版。</w:t>
      </w:r>
    </w:p>
    <w:p w14:paraId="0058BF50">
      <w:pPr>
        <w:snapToGrid w:val="0"/>
        <w:outlineLvl w:val="0"/>
        <w:spacing w:line="460" w:lineRule="atLeast"/>
        <w:rPr>
          <w:b w:val="1"/>
          <w:sz w:val="24"/>
          <w:szCs w:val="24"/>
        </w:rPr>
      </w:pPr>
      <w:bookmarkStart w:id="6" w:name="_Toc162298182"/>
      <w:bookmarkEnd w:id="6"/>
      <w:r>
        <w:rPr>
          <w:b w:val="1"/>
          <w:sz w:val="24"/>
          <w:szCs w:val="24"/>
        </w:rPr>
        <w:t xml:space="preserve">    2、供货范围</w:t>
      </w:r>
    </w:p>
    <w:p w14:paraId="66C83523">
      <w:pPr>
        <w:snapToGrid w:val="0"/>
        <w:outlineLvl w:val="0"/>
        <w:spacing w:line="460" w:lineRule="atLeast"/>
        <w:ind w:firstLine="482" w:firstLineChars="200"/>
        <w:rPr>
          <w:b w:val="1"/>
          <w:sz w:val="24"/>
          <w:szCs w:val="24"/>
          <w:rFonts w:hAnsi="宋体"/>
        </w:rPr>
      </w:pPr>
      <w:bookmarkStart w:id="7" w:name="_Toc162298183"/>
      <w:bookmarkEnd w:id="7"/>
      <w:r>
        <w:rPr>
          <w:b w:val="1"/>
          <w:sz w:val="24"/>
          <w:szCs w:val="24"/>
          <w:rFonts w:hAnsi="宋体"/>
        </w:rPr>
        <w:t>2.1供货名称</w:t>
      </w:r>
    </w:p>
    <w:p w14:paraId="65861F29">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组</w:t>
      </w:r>
      <w:r>
        <w:rPr>
          <w:sz w:val="24"/>
          <w:rFonts w:hAnsi="宋体" w:hint="eastAsia"/>
        </w:rPr>
        <w:t>塔弯曲板</w:t>
      </w:r>
      <w:r>
        <w:rPr>
          <w:sz w:val="24"/>
          <w:szCs w:val="24"/>
          <w:rFonts w:hAnsi="宋体" w:hint="eastAsia"/>
        </w:rPr>
        <w:t>加工制造。</w:t>
      </w:r>
    </w:p>
    <w:p w14:paraId="47337DAD">
      <w:pPr>
        <w:snapToGrid w:val="0"/>
        <w:outlineLvl w:val="1"/>
        <w:tabs>
          <w:tab w:val="left" w:pos="525"/>
          <w:tab w:val="left" w:pos="1080"/>
        </w:tabs>
        <w:spacing w:line="480" w:lineRule="atLeast"/>
        <w:ind w:left="480"/>
        <w:rPr>
          <w:b w:val="1"/>
          <w:sz w:val="24"/>
          <w:szCs w:val="24"/>
          <w:rFonts w:hAnsi="宋体"/>
        </w:rPr>
      </w:pPr>
      <w:bookmarkStart w:id="8" w:name="_Toc162298184"/>
      <w:bookmarkEnd w:id="8"/>
      <w:r>
        <w:rPr>
          <w:b w:val="1"/>
          <w:sz w:val="24"/>
          <w:szCs w:val="24"/>
          <w:rFonts w:hAnsi="宋体"/>
        </w:rPr>
        <w:t>2.2 规格尺寸和数量</w:t>
      </w:r>
    </w:p>
    <w:p w14:paraId="0171D02C">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供货方所提供</w:t>
      </w:r>
      <w:r>
        <w:rPr>
          <w:sz w:val="24"/>
          <w:rFonts w:hAnsi="宋体" w:hint="eastAsia"/>
        </w:rPr>
        <w:t>组</w:t>
      </w:r>
      <w:r>
        <w:rPr>
          <w:sz w:val="24"/>
          <w:rFonts w:hAnsi="宋体" w:hint="eastAsia"/>
        </w:rPr>
        <w:t>塔</w:t>
      </w:r>
      <w:r>
        <w:rPr>
          <w:sz w:val="24"/>
          <w:rFonts w:hAnsi="宋体" w:hint="eastAsia"/>
        </w:rPr>
        <w:t>弯曲板</w:t>
      </w:r>
      <w:r>
        <w:rPr>
          <w:sz w:val="24"/>
          <w:szCs w:val="24"/>
          <w:rFonts w:hAnsi="宋体" w:hint="eastAsia"/>
        </w:rPr>
        <w:t>规格和数量详见附件</w:t>
      </w:r>
      <w:r>
        <w:rPr>
          <w:sz w:val="24"/>
          <w:szCs w:val="24"/>
          <w:rFonts w:hAnsi="宋体"/>
        </w:rPr>
        <w:t>《零配件加工清单》。</w:t>
      </w:r>
    </w:p>
    <w:p w14:paraId="4EFB5E58">
      <w:pPr>
        <w:snapToGrid w:val="0"/>
        <w:outlineLvl w:val="1"/>
        <w:tabs>
          <w:tab w:val="left" w:pos="525"/>
          <w:tab w:val="left" w:pos="1080"/>
        </w:tabs>
        <w:spacing w:line="480" w:lineRule="atLeast"/>
        <w:ind w:left="480"/>
        <w:rPr>
          <w:b w:val="1"/>
          <w:sz w:val="24"/>
          <w:szCs w:val="24"/>
          <w:rFonts w:hAnsi="宋体"/>
        </w:rPr>
      </w:pPr>
      <w:bookmarkStart w:id="9" w:name="_Toc162298185"/>
      <w:bookmarkEnd w:id="9"/>
      <w:r>
        <w:rPr>
          <w:b w:val="1"/>
          <w:sz w:val="24"/>
          <w:szCs w:val="24"/>
          <w:rFonts w:hAnsi="宋体"/>
        </w:rPr>
        <w:t>2.3交付文件</w:t>
      </w:r>
    </w:p>
    <w:p w14:paraId="5E520BD4">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供应方应向甲方提供以下文件，其内容包括但不限于：</w:t>
      </w:r>
    </w:p>
    <w:p w14:paraId="2DAED377">
      <w:pPr>
        <w:snapToGrid w:val="0"/>
        <w:tabs>
          <w:tab w:val="left" w:pos="1440"/>
          <w:tab w:val="left" w:pos="3960"/>
        </w:tabs>
        <w:spacing w:line="460" w:lineRule="atLeast"/>
        <w:ind w:firstLine="480" w:firstLineChars="200"/>
        <w:rPr>
          <w:sz w:val="24"/>
          <w:szCs w:val="24"/>
          <w:rFonts w:hAnsi="宋体"/>
        </w:rPr>
      </w:pPr>
      <w:r>
        <w:rPr>
          <w:sz w:val="24"/>
          <w:szCs w:val="24"/>
          <w:rFonts w:hAnsi="宋体"/>
        </w:rPr>
        <w:t>2.3.1 产品质量合格证</w:t>
      </w:r>
    </w:p>
    <w:p w14:paraId="72DB8068">
      <w:pPr>
        <w:snapToGrid w:val="0"/>
        <w:tabs>
          <w:tab w:val="left" w:pos="1440"/>
          <w:tab w:val="left" w:pos="3960"/>
        </w:tabs>
        <w:spacing w:line="460" w:lineRule="atLeast"/>
        <w:ind w:firstLine="480" w:firstLineChars="200"/>
        <w:rPr>
          <w:sz w:val="24"/>
          <w:szCs w:val="24"/>
          <w:rFonts w:hAnsi="宋体"/>
        </w:rPr>
      </w:pPr>
      <w:r>
        <w:rPr>
          <w:sz w:val="24"/>
          <w:szCs w:val="24"/>
          <w:rFonts w:hAnsi="宋体"/>
        </w:rPr>
        <w:t>2.3.2 产品尺寸检测报告</w:t>
      </w:r>
    </w:p>
    <w:p w14:paraId="3E06DFA7">
      <w:pPr>
        <w:snapToGrid w:val="0"/>
        <w:tabs>
          <w:tab w:val="left" w:pos="1440"/>
          <w:tab w:val="left" w:pos="3960"/>
        </w:tabs>
        <w:spacing w:line="460" w:lineRule="atLeast"/>
        <w:ind w:firstLine="480" w:firstLineChars="200"/>
        <w:rPr>
          <w:sz w:val="24"/>
          <w:szCs w:val="24"/>
          <w:rFonts w:hAnsi="宋体"/>
        </w:rPr>
      </w:pPr>
      <w:r>
        <w:rPr>
          <w:sz w:val="24"/>
          <w:szCs w:val="24"/>
          <w:rFonts w:hAnsi="宋体"/>
        </w:rPr>
        <w:t>2.3.3 过程加工工艺规范</w:t>
      </w:r>
    </w:p>
    <w:p w14:paraId="1AA9671F">
      <w:pPr>
        <w:snapToGrid w:val="0"/>
        <w:tabs>
          <w:tab w:val="left" w:pos="1440"/>
          <w:tab w:val="left" w:pos="3960"/>
        </w:tabs>
        <w:spacing w:line="460" w:lineRule="atLeast"/>
        <w:ind w:firstLine="480" w:firstLineChars="200"/>
        <w:rPr>
          <w:sz w:val="24"/>
          <w:szCs w:val="24"/>
          <w:rFonts w:hAnsi="宋体"/>
        </w:rPr>
      </w:pPr>
      <w:r>
        <w:rPr>
          <w:sz w:val="24"/>
          <w:szCs w:val="24"/>
          <w:rFonts w:hAnsi="宋体"/>
        </w:rPr>
        <w:t>2.3.5 产品交接单</w:t>
      </w:r>
    </w:p>
    <w:p w14:paraId="37F0D4CC">
      <w:pPr>
        <w:snapToGrid w:val="0"/>
        <w:outlineLvl w:val="0"/>
        <w:spacing w:line="460" w:lineRule="atLeast"/>
        <w:rPr>
          <w:b w:val="1"/>
          <w:sz w:val="24"/>
          <w:szCs w:val="24"/>
          <w:rFonts w:hAnsi="宋体"/>
        </w:rPr>
      </w:pPr>
      <w:bookmarkStart w:id="10" w:name="_Toc162298186"/>
      <w:bookmarkEnd w:id="10"/>
      <w:r>
        <w:rPr>
          <w:b w:val="1"/>
          <w:sz w:val="24"/>
          <w:szCs w:val="24"/>
          <w:rFonts w:hAnsi="宋体"/>
        </w:rPr>
        <w:t xml:space="preserve">    3、遵循的主要标准</w:t>
      </w:r>
    </w:p>
    <w:p w14:paraId="674D10F4">
      <w:pPr>
        <w:snapToGrid w:val="0"/>
        <w:tabs>
          <w:tab w:val="left" w:pos="1440"/>
          <w:tab w:val="left" w:pos="3960"/>
        </w:tabs>
        <w:spacing w:line="460" w:lineRule="atLeast"/>
        <w:ind w:firstLine="480" w:firstLineChars="200"/>
        <w:rPr>
          <w:sz w:val="24"/>
          <w:szCs w:val="24"/>
          <w:rFonts w:hAnsi="宋体"/>
        </w:rPr>
      </w:pPr>
      <w:r>
        <w:rPr>
          <w:sz w:val="24"/>
          <w:szCs w:val="24"/>
          <w:rFonts w:hAnsi="宋体"/>
        </w:rPr>
        <w:t>下列标准所包含的条文, 通过在本</w:t>
      </w:r>
      <w:r>
        <w:rPr>
          <w:sz w:val="24"/>
          <w:szCs w:val="24"/>
          <w:rFonts w:hAnsi="宋体" w:hint="eastAsia"/>
        </w:rPr>
        <w:t>技术文件</w:t>
      </w:r>
      <w:r>
        <w:rPr>
          <w:sz w:val="24"/>
          <w:szCs w:val="24"/>
          <w:rFonts w:hAnsi="宋体"/>
        </w:rPr>
        <w:t>中引用而构成本</w:t>
      </w:r>
      <w:r>
        <w:rPr>
          <w:sz w:val="24"/>
          <w:szCs w:val="24"/>
          <w:rFonts w:hAnsi="宋体" w:hint="eastAsia"/>
        </w:rPr>
        <w:t>技术文件</w:t>
      </w:r>
      <w:r>
        <w:rPr>
          <w:sz w:val="24"/>
          <w:szCs w:val="24"/>
          <w:rFonts w:hAnsi="宋体"/>
        </w:rPr>
        <w:t>的基本条文。在本</w:t>
      </w:r>
      <w:r>
        <w:rPr>
          <w:sz w:val="24"/>
          <w:szCs w:val="24"/>
          <w:rFonts w:hAnsi="宋体" w:hint="eastAsia"/>
        </w:rPr>
        <w:t>技术文件</w:t>
      </w:r>
      <w:r>
        <w:rPr>
          <w:sz w:val="24"/>
          <w:szCs w:val="24"/>
          <w:rFonts w:hAnsi="宋体"/>
        </w:rPr>
        <w:t>出版时, 所示版本均为有效。所有标准都会被修订, 使用本</w:t>
      </w:r>
      <w:r>
        <w:rPr>
          <w:sz w:val="24"/>
          <w:szCs w:val="24"/>
          <w:rFonts w:hAnsi="宋体" w:hint="eastAsia"/>
        </w:rPr>
        <w:t>技术文件</w:t>
      </w:r>
      <w:r>
        <w:rPr>
          <w:sz w:val="24"/>
          <w:szCs w:val="24"/>
          <w:rFonts w:hAnsi="宋体"/>
        </w:rPr>
        <w:t>的各方应探讨使用下列标准最新版本的可能性。按标准号顺序排列标准，如果各标准要求有所不同，满足更高的标准要求。</w:t>
      </w:r>
    </w:p>
    <w:p w14:paraId="5471C096">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未注线性尺寸公差按</w:t>
      </w:r>
      <w:r>
        <w:rPr>
          <w:sz w:val="24"/>
          <w:szCs w:val="24"/>
          <w:rFonts w:hAnsi="宋体"/>
        </w:rPr>
        <w:t xml:space="preserve"> GB /T 1804-m 级；</w:t>
      </w:r>
    </w:p>
    <w:p w14:paraId="7F83C435">
      <w:pPr>
        <w:snapToGrid w:val="0"/>
        <w:tabs>
          <w:tab w:val="left" w:pos="1440"/>
          <w:tab w:val="left" w:pos="3960"/>
        </w:tabs>
        <w:spacing w:line="460" w:lineRule="atLeast"/>
        <w:ind w:firstLine="480" w:firstLineChars="200"/>
        <w:rPr>
          <w:sz w:val="24"/>
          <w:rFonts w:hAnsi="宋体" w:hint="eastAsia"/>
        </w:rPr>
      </w:pPr>
      <w:r>
        <w:rPr>
          <w:sz w:val="24"/>
          <w:szCs w:val="24"/>
          <w:rFonts w:hAnsi="宋体" w:hint="eastAsia"/>
        </w:rPr>
        <w:t>未注形位公差按</w:t>
      </w:r>
      <w:r>
        <w:rPr>
          <w:sz w:val="24"/>
          <w:szCs w:val="24"/>
          <w:rFonts w:hAnsi="宋体"/>
        </w:rPr>
        <w:t xml:space="preserve"> GB/T1184-H 级。  </w:t>
      </w:r>
    </w:p>
    <w:p w14:paraId="4DACF701">
      <w:pPr>
        <w:snapToGrid w:val="0"/>
        <w:tabs>
          <w:tab w:val="left" w:pos="1440"/>
          <w:tab w:val="left" w:pos="3960"/>
        </w:tabs>
        <w:spacing w:line="460" w:lineRule="atLeast"/>
        <w:ind w:firstLine="482" w:firstLineChars="200"/>
        <w:rPr>
          <w:sz w:val="24"/>
          <w:szCs w:val="24"/>
          <w:rFonts w:hAnsi="宋体" w:hint="eastAsia"/>
        </w:rPr>
      </w:pPr>
      <w:r>
        <w:rPr>
          <w:b w:val="1"/>
          <w:sz w:val="24"/>
          <w:szCs w:val="24"/>
        </w:rPr>
        <w:t>4、质量保证</w:t>
      </w:r>
    </w:p>
    <w:p w14:paraId="6AB0DC3B">
      <w:pPr>
        <w:snapToGrid w:val="0"/>
        <w:outlineLvl w:val="0"/>
        <w:spacing w:line="460" w:lineRule="atLeast"/>
        <w:ind w:firstLine="482" w:firstLineChars="200"/>
        <w:rPr>
          <w:b w:val="1"/>
          <w:sz w:val="24"/>
          <w:szCs w:val="24"/>
          <w:rFonts w:hAnsi="宋体"/>
        </w:rPr>
      </w:pPr>
      <w:bookmarkStart w:id="11" w:name="_Toc162298188"/>
      <w:bookmarkEnd w:id="11"/>
      <w:r>
        <w:rPr>
          <w:b w:val="1"/>
          <w:sz w:val="24"/>
          <w:szCs w:val="24"/>
          <w:rFonts w:hAnsi="宋体"/>
        </w:rPr>
        <w:t>4.1职责</w:t>
      </w:r>
    </w:p>
    <w:p w14:paraId="3864EDBE">
      <w:pPr>
        <w:snapToGrid w:val="0"/>
        <w:tabs>
          <w:tab w:val="left" w:pos="1440"/>
          <w:tab w:val="left" w:pos="3960"/>
        </w:tabs>
        <w:spacing w:line="460" w:lineRule="atLeast"/>
        <w:ind w:firstLine="480" w:firstLineChars="200"/>
        <w:rPr>
          <w:sz w:val="24"/>
          <w:szCs w:val="24"/>
          <w:rFonts w:hAnsi="宋体"/>
        </w:rPr>
      </w:pPr>
      <w:r>
        <w:rPr>
          <w:sz w:val="24"/>
          <w:szCs w:val="24"/>
          <w:rFonts w:hAnsi="宋体"/>
        </w:rPr>
        <w:t>所使</w:t>
      </w:r>
      <w:r>
        <w:rPr>
          <w:sz w:val="24"/>
          <w:rFonts w:hAnsi="宋体" w:hint="eastAsia"/>
        </w:rPr>
        <w:t>用</w:t>
      </w:r>
      <w:r>
        <w:rPr>
          <w:sz w:val="24"/>
          <w:rFonts w:hAnsi="宋体" w:hint="eastAsia"/>
        </w:rPr>
        <w:t>组</w:t>
      </w:r>
      <w:r>
        <w:rPr>
          <w:sz w:val="24"/>
          <w:rFonts w:hAnsi="宋体" w:hint="eastAsia"/>
        </w:rPr>
        <w:t>塔</w:t>
      </w:r>
      <w:r>
        <w:rPr>
          <w:sz w:val="24"/>
          <w:rFonts w:hAnsi="宋体" w:hint="eastAsia"/>
        </w:rPr>
        <w:t>弯曲板</w:t>
      </w:r>
      <w:r>
        <w:rPr>
          <w:sz w:val="24"/>
          <w:szCs w:val="24"/>
          <w:rFonts w:hAnsi="宋体" w:hint="eastAsia"/>
        </w:rPr>
        <w:t>加工制造的整个过程中，供货</w:t>
      </w:r>
      <w:r>
        <w:rPr>
          <w:sz w:val="24"/>
          <w:szCs w:val="24"/>
          <w:rFonts w:hAnsi="宋体"/>
        </w:rPr>
        <w:t>方</w:t>
      </w:r>
      <w:r>
        <w:rPr>
          <w:sz w:val="24"/>
          <w:szCs w:val="24"/>
          <w:rFonts w:hAnsi="宋体" w:hint="eastAsia"/>
        </w:rPr>
        <w:t>必须严格按照图纸执行，并及对所要求的各类检验和检测结果以及最终产品质量负责。乙方应保存完整的和有用的全部检验和检测记录供甲方查阅。</w:t>
      </w:r>
    </w:p>
    <w:p w14:paraId="4CFA35A1">
      <w:pPr>
        <w:snapToGrid w:val="0"/>
        <w:outlineLvl w:val="0"/>
        <w:spacing w:line="460" w:lineRule="atLeast"/>
        <w:ind w:firstLine="482" w:firstLineChars="200"/>
        <w:rPr>
          <w:b w:val="1"/>
          <w:sz w:val="24"/>
          <w:szCs w:val="24"/>
          <w:rFonts w:hAnsi="宋体"/>
        </w:rPr>
      </w:pPr>
      <w:bookmarkStart w:id="12" w:name="_Toc162298189"/>
      <w:bookmarkEnd w:id="12"/>
      <w:r>
        <w:rPr>
          <w:b w:val="1"/>
          <w:sz w:val="24"/>
          <w:szCs w:val="24"/>
          <w:rFonts w:hAnsi="宋体"/>
        </w:rPr>
        <w:t>4.2过程控制</w:t>
      </w:r>
    </w:p>
    <w:p w14:paraId="002F3C0A">
      <w:pPr>
        <w:snapToGrid w:val="0"/>
        <w:tabs>
          <w:tab w:val="left" w:pos="1440"/>
          <w:tab w:val="left" w:pos="3960"/>
        </w:tabs>
        <w:spacing w:line="460" w:lineRule="atLeast"/>
        <w:ind w:firstLine="480" w:firstLineChars="200"/>
        <w:rPr>
          <w:sz w:val="24"/>
          <w:szCs w:val="24"/>
          <w:rFonts w:hAnsi="宋体"/>
        </w:rPr>
      </w:pPr>
      <w:r>
        <w:rPr>
          <w:sz w:val="24"/>
          <w:rFonts w:hAnsi="宋体"/>
        </w:rPr>
        <w:t>4.2.1 所使用</w:t>
      </w:r>
      <w:r>
        <w:rPr>
          <w:sz w:val="24"/>
          <w:rFonts w:hAnsi="宋体"/>
        </w:rPr>
        <w:t>组</w:t>
      </w:r>
      <w:r>
        <w:rPr>
          <w:sz w:val="24"/>
          <w:rFonts w:hAnsi="宋体"/>
        </w:rPr>
        <w:t>塔</w:t>
      </w:r>
      <w:r>
        <w:rPr>
          <w:sz w:val="24"/>
          <w:rFonts w:hAnsi="宋体"/>
        </w:rPr>
        <w:t>弯</w:t>
      </w:r>
      <w:r>
        <w:rPr>
          <w:sz w:val="24"/>
          <w:rFonts w:hAnsi="宋体"/>
        </w:rPr>
        <w:t>曲</w:t>
      </w:r>
      <w:r>
        <w:rPr>
          <w:sz w:val="24"/>
          <w:rFonts w:hAnsi="宋体"/>
        </w:rPr>
        <w:t>板</w:t>
      </w:r>
      <w:r>
        <w:rPr>
          <w:sz w:val="24"/>
          <w:szCs w:val="24"/>
          <w:rFonts w:hAnsi="宋体"/>
        </w:rPr>
        <w:t>加工制造中应严格按照规定的施工工艺和质保程序进行。若在</w:t>
      </w:r>
      <w:r>
        <w:rPr>
          <w:sz w:val="24"/>
          <w:szCs w:val="24"/>
          <w:rFonts w:hAnsi="宋体" w:hint="eastAsia"/>
        </w:rPr>
        <w:t>执行过程中施工工艺发生变更，须在变更前提交甲方，经甲方认可后方可执行。</w:t>
      </w:r>
    </w:p>
    <w:p w14:paraId="09E2DBF5">
      <w:pPr>
        <w:snapToGrid w:val="0"/>
        <w:outlineLvl w:val="0"/>
        <w:spacing w:line="460" w:lineRule="atLeast"/>
        <w:ind w:firstLine="482" w:firstLineChars="200"/>
        <w:rPr>
          <w:b w:val="1"/>
          <w:sz w:val="24"/>
          <w:szCs w:val="24"/>
          <w:rFonts w:hAnsi="宋体"/>
        </w:rPr>
      </w:pPr>
      <w:bookmarkStart w:id="13" w:name="_Toc162298190"/>
      <w:bookmarkEnd w:id="13"/>
      <w:r>
        <w:rPr>
          <w:b w:val="1"/>
          <w:sz w:val="24"/>
          <w:szCs w:val="24"/>
          <w:rFonts w:hAnsi="宋体"/>
        </w:rPr>
        <w:t>5、技术要求</w:t>
      </w:r>
    </w:p>
    <w:p w14:paraId="1A7B3329">
      <w:pPr>
        <w:snapToGrid w:val="0"/>
        <w:outlineLvl w:val="0"/>
        <w:spacing w:line="460" w:lineRule="atLeast"/>
        <w:ind w:firstLine="482" w:firstLineChars="200"/>
        <w:rPr>
          <w:b w:val="1"/>
          <w:sz w:val="24"/>
          <w:szCs w:val="24"/>
          <w:rFonts w:hAnsi="宋体"/>
        </w:rPr>
      </w:pPr>
      <w:bookmarkStart w:id="14" w:name="_Toc162298191"/>
      <w:bookmarkEnd w:id="14"/>
      <w:r>
        <w:rPr>
          <w:b w:val="1"/>
          <w:sz w:val="24"/>
          <w:szCs w:val="24"/>
          <w:rFonts w:hAnsi="宋体"/>
        </w:rPr>
        <w:t>5.1材料要求</w:t>
      </w:r>
    </w:p>
    <w:p w14:paraId="69B55C3B">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所使用</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szCs w:val="24"/>
          <w:rFonts w:hAnsi="宋体" w:hint="eastAsia"/>
        </w:rPr>
        <w:t>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14:paraId="529A79E5">
      <w:pPr>
        <w:snapToGrid w:val="0"/>
        <w:outlineLvl w:val="0"/>
        <w:spacing w:line="460" w:lineRule="atLeast"/>
        <w:ind w:firstLine="482" w:firstLineChars="200"/>
        <w:rPr>
          <w:b w:val="1"/>
          <w:sz w:val="24"/>
          <w:szCs w:val="24"/>
          <w:rFonts w:hAnsi="宋体"/>
        </w:rPr>
      </w:pPr>
      <w:bookmarkStart w:id="15" w:name="_Toc162298192"/>
      <w:bookmarkEnd w:id="15"/>
      <w:r>
        <w:rPr>
          <w:b w:val="1"/>
          <w:sz w:val="24"/>
          <w:szCs w:val="24"/>
          <w:rFonts w:hAnsi="宋体"/>
        </w:rPr>
        <w:t>5.2 加工要求</w:t>
      </w:r>
    </w:p>
    <w:p w14:paraId="1CDD8E43">
      <w:pPr>
        <w:snapToGrid w:val="0"/>
        <w:tabs>
          <w:tab w:val="left" w:pos="1440"/>
          <w:tab w:val="left" w:pos="3960"/>
        </w:tabs>
        <w:spacing w:line="460" w:lineRule="atLeast"/>
        <w:ind w:firstLine="480" w:firstLineChars="200"/>
        <w:rPr>
          <w:sz w:val="24"/>
          <w:szCs w:val="24"/>
          <w:rFonts w:hAnsi="宋体"/>
        </w:rPr>
      </w:pPr>
      <w:r>
        <w:rPr>
          <w:sz w:val="24"/>
          <w:szCs w:val="24"/>
          <w:rFonts w:hAnsi="宋体"/>
        </w:rPr>
        <w:t>5.2.1 所有产品的加工均须严格按照本技术规范书、图纸及技术要求进行加工，注意零件间的配合</w:t>
      </w:r>
      <w:r>
        <w:rPr>
          <w:sz w:val="24"/>
          <w:szCs w:val="24"/>
          <w:rFonts w:hAnsi="宋体" w:hint="eastAsia"/>
        </w:rPr>
        <w:t>尺寸。如有疑问，应及时咨询甲方技术人员。若在执行过程中，施工工艺发生变更，须在变更前提交甲方，经甲方认可后方可执行。</w:t>
      </w:r>
    </w:p>
    <w:p w14:paraId="2FB8D788">
      <w:pPr>
        <w:snapToGrid w:val="0"/>
        <w:tabs>
          <w:tab w:val="left" w:pos="1440"/>
          <w:tab w:val="left" w:pos="3960"/>
        </w:tabs>
        <w:spacing w:line="460" w:lineRule="atLeast"/>
        <w:ind w:firstLine="480" w:firstLineChars="200"/>
        <w:rPr>
          <w:sz w:val="24"/>
          <w:szCs w:val="24"/>
          <w:rFonts w:hAnsi="宋体"/>
        </w:rPr>
      </w:pPr>
      <w:r>
        <w:rPr>
          <w:sz w:val="24"/>
          <w:szCs w:val="24"/>
          <w:rFonts w:hAnsi="宋体"/>
        </w:rPr>
        <w:t xml:space="preserve">5.2.2</w:t>
      </w:r>
      <w:r>
        <w:rPr>
          <w:sz w:val="24"/>
          <w:rFonts w:hAnsi="宋体"/>
        </w:rPr>
        <w:t xml:space="preserve">技术要求</w:t>
      </w:r>
      <w:r>
        <w:br/>
        <w:rPr>
          <w:sz w:val="24"/>
          <w:rFonts w:hAnsi="宋体"/>
        </w:rPr>
      </w:r>
      <w:r>
        <w:rPr>
          <w:sz w:val="24"/>
          <w:rFonts w:hAnsi="宋体"/>
        </w:rPr>
        <w:t xml:space="preserve">     </w:t>
      </w:r>
      <w:r>
        <w:rPr>
          <w:sz w:val="24"/>
          <w:rFonts w:hAnsi="宋体"/>
        </w:rPr>
        <w:t xml:space="preserve">（</w:t>
      </w:r>
      <w:r>
        <w:rPr>
          <w:sz w:val="24"/>
          <w:rFonts w:hAnsi="宋体"/>
        </w:rPr>
        <w:t xml:space="preserve">1</w:t>
      </w:r>
      <w:r>
        <w:rPr>
          <w:sz w:val="24"/>
          <w:rFonts w:hAnsi="宋体"/>
        </w:rPr>
        <w:t xml:space="preserve">）</w:t>
      </w:r>
      <w:r>
        <w:rPr>
          <w:sz w:val="24"/>
          <w:rFonts w:hAnsi="宋体"/>
        </w:rPr>
      </w:r>
      <w:r>
        <w:rPr>
          <w:sz w:val="24"/>
          <w:rFonts w:hAnsi="宋体"/>
        </w:rPr>
        <w:t xml:space="preserve">本产品遵循《低合金高强度结构钢》 GB/T15191-2018标准。</w:t>
      </w:r>
      <w:r>
        <w:br/>
        <w:rPr>
          <w:sz w:val="24"/>
          <w:rFonts w:hAnsi="宋体"/>
        </w:rPr>
      </w:r>
      <w:r>
        <w:rPr>
          <w:sz w:val="24"/>
          <w:rFonts w:hAnsi="宋体"/>
        </w:rPr>
        <w:t xml:space="preserve">     </w:t>
      </w:r>
      <w:r>
        <w:rPr>
          <w:sz w:val="24"/>
          <w:rFonts w:hAnsi="宋体"/>
        </w:rPr>
        <w:t xml:space="preserve">（</w:t>
      </w:r>
      <w:r>
        <w:rPr>
          <w:sz w:val="24"/>
          <w:rFonts w:hAnsi="宋体"/>
        </w:rPr>
        <w:t xml:space="preserve">2</w:t>
      </w:r>
      <w:r>
        <w:rPr>
          <w:sz w:val="24"/>
          <w:rFonts w:hAnsi="宋体"/>
        </w:rPr>
        <w:t xml:space="preserve">）</w:t>
      </w:r>
      <w:r>
        <w:rPr>
          <w:sz w:val="24"/>
          <w:rFonts w:hAnsi="宋体"/>
        </w:rPr>
        <w:t xml:space="preserve">采用低合金板材Q345。</w:t>
      </w:r>
      <w:r>
        <w:br/>
        <w:rPr>
          <w:sz w:val="24"/>
          <w:rFonts w:hAnsi="宋体"/>
        </w:rPr>
      </w:r>
      <w:r>
        <w:rPr>
          <w:sz w:val="24"/>
          <w:rFonts w:hAnsi="宋体"/>
        </w:rPr>
        <w:t xml:space="preserve">    </w:t>
      </w:r>
      <w:r>
        <w:rPr>
          <w:sz w:val="24"/>
          <w:rFonts w:hAnsi="宋体"/>
        </w:rPr>
      </w:r>
      <w:r>
        <w:rPr>
          <w:sz w:val="24"/>
          <w:rFonts w:hAnsi="宋体"/>
        </w:rPr>
        <w:t xml:space="preserve"> </w:t>
      </w:r>
      <w:r>
        <w:rPr>
          <w:sz w:val="24"/>
          <w:rFonts w:hAnsi="宋体"/>
        </w:rPr>
        <w:t xml:space="preserve">（</w:t>
      </w:r>
      <w:r>
        <w:rPr>
          <w:sz w:val="24"/>
          <w:rFonts w:hAnsi="宋体"/>
        </w:rPr>
        <w:t xml:space="preserve">3</w:t>
      </w:r>
      <w:r>
        <w:rPr>
          <w:sz w:val="24"/>
          <w:rFonts w:hAnsi="宋体"/>
        </w:rPr>
        <w:t xml:space="preserve">）</w:t>
      </w:r>
      <w:r>
        <w:rPr>
          <w:sz w:val="24"/>
          <w:rFonts w:hAnsi="宋体"/>
        </w:rPr>
      </w:r>
      <w:r>
        <w:rPr>
          <w:sz w:val="24"/>
          <w:rFonts w:hAnsi="宋体"/>
        </w:rPr>
        <w:t xml:space="preserve">采用专用模具，经高压力机作业。板材经专用加热炉控温在1160度的情况下，压制成型。 </w:t>
      </w:r>
      <w:r>
        <w:br/>
        <w:rPr>
          <w:sz w:val="24"/>
          <w:rFonts w:hAnsi="宋体"/>
        </w:rPr>
      </w:r>
      <w:r>
        <w:rPr>
          <w:sz w:val="24"/>
          <w:rFonts w:hAnsi="宋体"/>
        </w:rPr>
        <w:t xml:space="preserve">     </w:t>
      </w:r>
      <w:r>
        <w:rPr>
          <w:sz w:val="24"/>
          <w:rFonts w:hAnsi="宋体"/>
        </w:rPr>
        <w:t xml:space="preserve">（</w:t>
      </w:r>
      <w:r>
        <w:rPr>
          <w:sz w:val="24"/>
          <w:rFonts w:hAnsi="宋体"/>
        </w:rPr>
        <w:t xml:space="preserve">4</w:t>
      </w:r>
      <w:r>
        <w:rPr>
          <w:sz w:val="24"/>
          <w:rFonts w:hAnsi="宋体"/>
        </w:rPr>
        <w:t xml:space="preserve">）</w:t>
      </w:r>
      <w:r>
        <w:rPr>
          <w:sz w:val="24"/>
          <w:rFonts w:hAnsi="宋体"/>
        </w:rPr>
        <w:t xml:space="preserve">本产品用专用设备进行内应力消除工艺。</w:t>
      </w:r>
      <w:r>
        <w:br/>
        <w:rPr>
          <w:sz w:val="24"/>
          <w:rFonts w:hAnsi="宋体"/>
        </w:rPr>
      </w:r>
      <w:r>
        <w:rPr>
          <w:sz w:val="24"/>
          <w:rFonts w:hAnsi="宋体"/>
        </w:rPr>
        <w:t xml:space="preserve">     </w:t>
      </w:r>
      <w:r>
        <w:rPr>
          <w:sz w:val="24"/>
          <w:rFonts w:hAnsi="宋体"/>
        </w:rPr>
        <w:t xml:space="preserve">（</w:t>
      </w:r>
      <w:r>
        <w:rPr>
          <w:sz w:val="24"/>
          <w:rFonts w:hAnsi="宋体"/>
        </w:rPr>
        <w:t xml:space="preserve">5</w:t>
      </w:r>
      <w:r>
        <w:rPr>
          <w:sz w:val="24"/>
          <w:rFonts w:hAnsi="宋体"/>
        </w:rPr>
        <w:t xml:space="preserve">）</w:t>
      </w:r>
      <w:r>
        <w:rPr>
          <w:sz w:val="24"/>
          <w:rFonts w:hAnsi="宋体"/>
        </w:rPr>
        <w:t xml:space="preserve">检验产品必须保证无裂痕等缺陷。</w:t>
      </w:r>
      <w:r>
        <w:br/>
        <w:rPr>
          <w:sz w:val="24"/>
          <w:rFonts w:hAnsi="宋体"/>
        </w:rPr>
      </w:r>
      <w:r>
        <w:rPr>
          <w:sz w:val="24"/>
          <w:rFonts w:hAnsi="宋体"/>
        </w:rPr>
        <w:t xml:space="preserve">     </w:t>
      </w:r>
      <w:r>
        <w:rPr>
          <w:sz w:val="24"/>
          <w:rFonts w:hAnsi="宋体"/>
        </w:rPr>
        <w:t xml:space="preserve">（</w:t>
      </w:r>
      <w:r>
        <w:rPr>
          <w:sz w:val="24"/>
          <w:rFonts w:hAnsi="宋体"/>
        </w:rPr>
        <w:t xml:space="preserve">6</w:t>
      </w:r>
      <w:r>
        <w:rPr>
          <w:sz w:val="24"/>
          <w:rFonts w:hAnsi="宋体"/>
        </w:rPr>
        <w:t xml:space="preserve">）</w:t>
      </w:r>
      <w:r>
        <w:rPr>
          <w:sz w:val="24"/>
          <w:rFonts w:hAnsi="宋体"/>
        </w:rPr>
        <w:t xml:space="preserve">检验合格后进行镀锌工艺。</w:t>
      </w:r>
    </w:p>
    <w:p w14:paraId="73DB4EA9">
      <w:pPr>
        <w:snapToGrid w:val="0"/>
        <w:tabs>
          <w:tab w:val="left" w:pos="1440"/>
          <w:tab w:val="left" w:pos="3960"/>
        </w:tabs>
        <w:spacing w:line="460" w:lineRule="atLeast"/>
        <w:ind w:firstLine="480" w:firstLineChars="200"/>
        <w:rPr>
          <w:sz w:val="24"/>
          <w:szCs w:val="24"/>
          <w:rFonts w:hAnsi="宋体"/>
        </w:rPr>
      </w:pPr>
      <w:r>
        <w:rPr>
          <w:sz w:val="24"/>
          <w:szCs w:val="24"/>
          <w:rFonts w:hAnsi="宋体"/>
        </w:rPr>
        <w:t>5.2.3 所有零件特殊要求按照备注栏中的要求执行。</w:t>
      </w:r>
    </w:p>
    <w:p w14:paraId="0C21B4F3">
      <w:pPr>
        <w:snapToGrid w:val="0"/>
        <w:tabs>
          <w:tab w:val="left" w:pos="1440"/>
          <w:tab w:val="left" w:pos="3960"/>
        </w:tabs>
        <w:spacing w:line="460" w:lineRule="atLeast"/>
        <w:ind w:firstLine="480" w:firstLineChars="200"/>
        <w:rPr>
          <w:sz w:val="24"/>
          <w:szCs w:val="24"/>
          <w:rFonts w:hAnsi="宋体"/>
        </w:rPr>
      </w:pPr>
      <w:r>
        <w:rPr>
          <w:sz w:val="24"/>
          <w:szCs w:val="24"/>
          <w:rFonts w:hAnsi="宋体"/>
        </w:rPr>
        <w:t>5.2.4 所有零件制造完成后均应进行去油清洗，表面洁净。</w:t>
      </w:r>
    </w:p>
    <w:p w14:paraId="4BB90F27">
      <w:pPr>
        <w:snapToGrid w:val="0"/>
        <w:tabs>
          <w:tab w:val="left" w:pos="1440"/>
          <w:tab w:val="left" w:pos="3960"/>
        </w:tabs>
        <w:spacing w:line="460" w:lineRule="atLeast"/>
        <w:ind w:firstLine="480" w:firstLineChars="200"/>
        <w:rPr>
          <w:sz w:val="24"/>
          <w:szCs w:val="24"/>
          <w:rFonts w:hAnsi="宋体"/>
        </w:rPr>
      </w:pPr>
      <w:r>
        <w:rPr>
          <w:sz w:val="24"/>
          <w:rFonts w:hAnsi="宋体"/>
        </w:rPr>
        <w:t>5.2.5 外观要求：所有产品表面无划痕、裂纹和毛刺等缺陷；</w:t>
      </w:r>
      <w:r>
        <w:rPr>
          <w:u w:val="none"/>
          <w:sz w:val="24"/>
          <w:rFonts w:hAnsi="宋体"/>
        </w:rPr>
        <w:t>镀锌；</w:t>
      </w:r>
      <w:r>
        <w:rPr>
          <w:sz w:val="24"/>
          <w:szCs w:val="24"/>
          <w:rFonts w:hAnsi="宋体"/>
        </w:rPr>
        <w:t>符合图纸技术要求。</w:t>
      </w:r>
    </w:p>
    <w:p w14:paraId="4110E1EF">
      <w:pPr>
        <w:snapToGrid w:val="0"/>
        <w:outlineLvl w:val="0"/>
        <w:spacing w:line="460" w:lineRule="atLeast"/>
        <w:ind w:firstLine="482" w:firstLineChars="200"/>
        <w:rPr>
          <w:b w:val="1"/>
          <w:sz w:val="24"/>
          <w:rFonts w:hAnsi="宋体"/>
        </w:rPr>
      </w:pPr>
      <w:bookmarkStart w:id="16" w:name="_Toc162298193"/>
      <w:bookmarkEnd w:id="16"/>
      <w:r>
        <w:rPr>
          <w:b w:val="1"/>
          <w:sz w:val="24"/>
          <w:szCs w:val="24"/>
          <w:rFonts w:hAnsi="宋体"/>
        </w:rPr>
        <w:t>6、制备、检验和验收</w:t>
      </w:r>
    </w:p>
    <w:p w14:paraId="170FE92A">
      <w:pPr>
        <w:snapToGrid w:val="0"/>
        <w:outlineLvl w:val="0"/>
        <w:spacing w:line="460" w:lineRule="atLeast"/>
        <w:ind w:firstLine="482" w:firstLineChars="200"/>
        <w:rPr>
          <w:b w:val="1"/>
          <w:sz w:val="24"/>
          <w:szCs w:val="24"/>
          <w:rFonts w:hAnsi="宋体"/>
        </w:rPr>
      </w:pPr>
      <w:bookmarkStart w:id="17" w:name="_Toc162298194"/>
      <w:bookmarkEnd w:id="17"/>
      <w:r>
        <w:rPr>
          <w:b w:val="1"/>
          <w:sz w:val="24"/>
          <w:szCs w:val="24"/>
          <w:rFonts w:hAnsi="宋体"/>
        </w:rPr>
        <w:t>6.1 制备</w:t>
      </w:r>
    </w:p>
    <w:p w14:paraId="6CB3B2F3">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所使</w:t>
      </w:r>
      <w:r>
        <w:rPr>
          <w:u w:val="none"/>
          <w:sz w:val="24"/>
          <w:rFonts w:hAnsi="宋体" w:hint="eastAsia"/>
        </w:rPr>
        <w:t>用</w:t>
      </w:r>
      <w:r>
        <w:rPr>
          <w:u w:val="none"/>
          <w:sz w:val="24"/>
          <w:rFonts w:hAnsi="宋体" w:hint="eastAsia"/>
        </w:rPr>
        <w:t>组</w:t>
      </w:r>
      <w:r>
        <w:rPr>
          <w:u w:val="none"/>
          <w:sz w:val="24"/>
          <w:rFonts w:hAnsi="宋体" w:hint="eastAsia"/>
        </w:rPr>
        <w:t>塔弯曲板</w:t>
      </w:r>
      <w:r>
        <w:rPr>
          <w:sz w:val="24"/>
          <w:szCs w:val="24"/>
          <w:rFonts w:hAnsi="宋体" w:hint="eastAsia"/>
        </w:rPr>
        <w:t>加工制造应符合现有成熟的工艺进行生产，并严格按照相关的工艺规程执行，并符合相关技术文件的要求。</w:t>
      </w:r>
    </w:p>
    <w:p w14:paraId="0EF10310">
      <w:pPr>
        <w:snapToGrid w:val="0"/>
        <w:outlineLvl w:val="0"/>
        <w:spacing w:line="460" w:lineRule="atLeast"/>
        <w:ind w:firstLine="482" w:firstLineChars="200"/>
        <w:rPr>
          <w:b w:val="1"/>
          <w:sz w:val="24"/>
          <w:szCs w:val="24"/>
          <w:rFonts w:hAnsi="宋体"/>
        </w:rPr>
      </w:pPr>
      <w:bookmarkStart w:id="18" w:name="_Toc162298195"/>
      <w:bookmarkEnd w:id="18"/>
      <w:r>
        <w:rPr>
          <w:b w:val="1"/>
          <w:sz w:val="24"/>
          <w:szCs w:val="24"/>
          <w:rFonts w:hAnsi="宋体"/>
        </w:rPr>
        <w:t>6.2 检验</w:t>
      </w:r>
    </w:p>
    <w:p w14:paraId="5A880BFF">
      <w:pPr>
        <w:snapToGrid w:val="0"/>
        <w:tabs>
          <w:tab w:val="left" w:pos="1440"/>
          <w:tab w:val="left" w:pos="3960"/>
        </w:tabs>
        <w:spacing w:line="460" w:lineRule="atLeast"/>
        <w:ind w:firstLine="480" w:firstLineChars="200"/>
        <w:rPr>
          <w:sz w:val="24"/>
          <w:szCs w:val="24"/>
          <w:rFonts w:hAnsi="宋体"/>
        </w:rPr>
      </w:pPr>
      <w:r>
        <w:rPr>
          <w:sz w:val="24"/>
          <w:szCs w:val="24"/>
          <w:rFonts w:hAnsi="宋体"/>
        </w:rPr>
        <w:t>6.2.1 检验内容</w:t>
      </w:r>
    </w:p>
    <w:p w14:paraId="2395C0A4">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需按技术要求中所列检验项目进</w:t>
      </w:r>
      <w:r>
        <w:rPr>
          <w:sz w:val="24"/>
          <w:rFonts w:hAnsi="宋体" w:hint="eastAsia"/>
        </w:rPr>
        <w:t>行</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szCs w:val="24"/>
          <w:rFonts w:hAnsi="宋体" w:hint="eastAsia"/>
        </w:rPr>
        <w:t>加工的质量检查，并建立检验报告，以便可以查阅任何一部分文件。</w:t>
      </w:r>
    </w:p>
    <w:p w14:paraId="5AA9AEF7">
      <w:pPr>
        <w:snapToGrid w:val="0"/>
        <w:tabs>
          <w:tab w:val="left" w:pos="1440"/>
          <w:tab w:val="left" w:pos="3960"/>
        </w:tabs>
        <w:spacing w:line="460" w:lineRule="atLeast"/>
        <w:ind w:firstLine="480" w:firstLineChars="200"/>
        <w:rPr>
          <w:sz w:val="24"/>
          <w:szCs w:val="24"/>
          <w:rFonts w:hAnsi="宋体"/>
        </w:rPr>
      </w:pPr>
      <w:r>
        <w:rPr>
          <w:sz w:val="24"/>
          <w:szCs w:val="24"/>
          <w:rFonts w:hAnsi="宋体"/>
        </w:rPr>
        <w:t>6.2.2 检验范围</w:t>
      </w:r>
    </w:p>
    <w:p w14:paraId="6D6324CA">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应按技术要求中所列的相关条款和图纸进行检验，各项检验的方法应符合相关现行国家标准和行业标准，或者采用经双方协商认可的方法。</w:t>
      </w:r>
    </w:p>
    <w:p w14:paraId="5FEC59FF">
      <w:pPr>
        <w:snapToGrid w:val="0"/>
        <w:tabs>
          <w:tab w:val="left" w:pos="1440"/>
          <w:tab w:val="left" w:pos="3960"/>
        </w:tabs>
        <w:spacing w:line="460" w:lineRule="atLeast"/>
        <w:ind w:firstLine="480" w:firstLineChars="200"/>
        <w:rPr>
          <w:sz w:val="24"/>
          <w:szCs w:val="24"/>
          <w:rFonts w:hAnsi="宋体"/>
        </w:rPr>
      </w:pPr>
      <w:r>
        <w:rPr>
          <w:sz w:val="24"/>
          <w:szCs w:val="24"/>
          <w:rFonts w:hAnsi="宋体"/>
        </w:rPr>
        <w:t>6.3 验收</w:t>
      </w:r>
    </w:p>
    <w:p w14:paraId="63AF4C40">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根据</w:t>
      </w:r>
      <w:r>
        <w:rPr>
          <w:sz w:val="24"/>
          <w:szCs w:val="24"/>
          <w:rFonts w:hAnsi="宋体"/>
        </w:rPr>
        <w:t>设计技术要求，各项检验结果与所对应的要求相符合则视为合格，可以接收；不符合则视</w:t>
      </w:r>
      <w:r>
        <w:rPr>
          <w:sz w:val="24"/>
          <w:szCs w:val="24"/>
          <w:rFonts w:hAnsi="宋体" w:hint="eastAsia"/>
        </w:rPr>
        <w:t>为不合格，拒收。</w:t>
      </w:r>
    </w:p>
    <w:p w14:paraId="1DB0CAFD">
      <w:pPr>
        <w:snapToGrid w:val="0"/>
        <w:outlineLvl w:val="0"/>
        <w:spacing w:line="480" w:lineRule="atLeast"/>
        <w:ind w:firstLine="482" w:firstLineChars="200"/>
        <w:rPr>
          <w:b w:val="1"/>
          <w:sz w:val="24"/>
          <w:szCs w:val="24"/>
        </w:rPr>
      </w:pPr>
      <w:bookmarkStart w:id="19" w:name="_Toc442191092"/>
      <w:bookmarkEnd w:id="19"/>
      <w:bookmarkStart w:id="20" w:name="_Toc511949533"/>
      <w:bookmarkEnd w:id="20"/>
      <w:bookmarkStart w:id="21" w:name="_Ref236027435"/>
      <w:bookmarkEnd w:id="21"/>
      <w:bookmarkStart w:id="22" w:name="_Toc11365"/>
      <w:bookmarkEnd w:id="22"/>
      <w:bookmarkStart w:id="23" w:name="_Toc162298196"/>
      <w:bookmarkEnd w:id="23"/>
      <w:bookmarkStart w:id="24" w:name="_Toc228509707"/>
      <w:bookmarkEnd w:id="24"/>
      <w:r>
        <w:rPr>
          <w:b w:val="1"/>
          <w:sz w:val="24"/>
          <w:szCs w:val="24"/>
        </w:rPr>
        <w:t>7</w:t>
      </w:r>
      <w:r>
        <w:rPr>
          <w:b w:val="1"/>
          <w:sz w:val="24"/>
          <w:szCs w:val="24"/>
          <w:rFonts w:hAnsi="宋体"/>
        </w:rPr>
        <w:t>、使用条件</w:t>
      </w:r>
    </w:p>
    <w:p w14:paraId="5EC1EFDF">
      <w:pPr>
        <w:snapToGrid w:val="0"/>
        <w:outlineLvl w:val="0"/>
        <w:spacing w:line="460" w:lineRule="atLeast"/>
        <w:ind w:firstLine="482" w:firstLineChars="200"/>
        <w:rPr>
          <w:b w:val="1"/>
          <w:sz w:val="24"/>
          <w:szCs w:val="24"/>
          <w:rFonts w:hAnsi="宋体" w:hint="eastAsia"/>
        </w:rPr>
      </w:pPr>
      <w:bookmarkStart w:id="25" w:name="_Toc292813255"/>
      <w:bookmarkEnd w:id="25"/>
      <w:bookmarkStart w:id="26" w:name="_Toc162298197"/>
      <w:bookmarkEnd w:id="26"/>
      <w:bookmarkStart w:id="27" w:name="_Toc312759826"/>
      <w:bookmarkEnd w:id="27"/>
      <w:bookmarkStart w:id="28" w:name="_Toc296071203"/>
      <w:bookmarkEnd w:id="28"/>
      <w:bookmarkStart w:id="29" w:name="_Toc442191093"/>
      <w:bookmarkEnd w:id="29"/>
      <w:bookmarkStart w:id="30" w:name="_Toc247183330"/>
      <w:bookmarkEnd w:id="30"/>
      <w:bookmarkStart w:id="31" w:name="_Toc296071569"/>
      <w:bookmarkEnd w:id="31"/>
      <w:bookmarkStart w:id="32" w:name="_Toc296108558"/>
      <w:bookmarkEnd w:id="32"/>
      <w:bookmarkStart w:id="33" w:name="_Toc296073942"/>
      <w:bookmarkEnd w:id="33"/>
      <w:bookmarkStart w:id="34" w:name="_Toc296068764"/>
      <w:bookmarkEnd w:id="34"/>
      <w:bookmarkStart w:id="35" w:name="_Toc296032170"/>
      <w:bookmarkEnd w:id="35"/>
      <w:r>
        <w:rPr>
          <w:b w:val="1"/>
          <w:sz w:val="24"/>
          <w:szCs w:val="24"/>
          <w:rFonts w:hAnsi="宋体" w:hint="eastAsia"/>
        </w:rPr>
        <w:t>7</w:t>
      </w:r>
      <w:r>
        <w:rPr>
          <w:b w:val="1"/>
          <w:sz w:val="24"/>
          <w:szCs w:val="24"/>
          <w:rFonts w:hAnsi="宋体"/>
        </w:rPr>
        <w:t>.1正常工作大气条件</w:t>
      </w:r>
    </w:p>
    <w:p w14:paraId="6E4D7F47">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.1.1环境温度：</w:t>
      </w:r>
      <w:r>
        <w:rPr>
          <w:sz w:val="24"/>
          <w:szCs w:val="24"/>
        </w:rPr>
        <w:t>-10</w:t>
      </w:r>
      <w:r>
        <w:rPr>
          <w:sz w:val="24"/>
          <w:szCs w:val="24"/>
          <w:rFonts w:hAnsi="宋体"/>
        </w:rPr>
        <w:t>℃～</w:t>
      </w:r>
      <w:r>
        <w:rPr>
          <w:sz w:val="24"/>
          <w:szCs w:val="24"/>
        </w:rPr>
        <w:t>+55</w:t>
      </w:r>
      <w:r>
        <w:rPr>
          <w:sz w:val="24"/>
          <w:szCs w:val="24"/>
          <w:rFonts w:hAnsi="宋体"/>
        </w:rPr>
        <w:t>℃；</w:t>
      </w:r>
    </w:p>
    <w:p w14:paraId="59EFBDD6">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.1.2相对湿度：</w:t>
      </w:r>
      <w:r>
        <w:rPr>
          <w:sz w:val="24"/>
          <w:szCs w:val="24"/>
        </w:rPr>
        <w:t>5%~95%</w:t>
      </w:r>
      <w:r>
        <w:rPr>
          <w:sz w:val="24"/>
          <w:szCs w:val="24"/>
          <w:rFonts w:hAnsi="宋体"/>
        </w:rPr>
        <w:t>(产品内部既不应凝露，也不应结冰)；</w:t>
      </w:r>
    </w:p>
    <w:p w14:paraId="7B3D2B08">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.1.3大气压力：</w:t>
      </w:r>
      <w:r>
        <w:rPr>
          <w:sz w:val="24"/>
          <w:szCs w:val="24"/>
        </w:rPr>
        <w:t>80kPa</w:t>
      </w:r>
      <w:r>
        <w:rPr>
          <w:sz w:val="24"/>
          <w:szCs w:val="24"/>
          <w:rFonts w:hAnsi="宋体"/>
        </w:rPr>
        <w:t>～</w:t>
      </w:r>
      <w:r>
        <w:rPr>
          <w:sz w:val="24"/>
          <w:szCs w:val="24"/>
        </w:rPr>
        <w:t>106kPa</w:t>
      </w:r>
      <w:r>
        <w:rPr>
          <w:sz w:val="24"/>
          <w:szCs w:val="24"/>
          <w:rFonts w:hAnsi="宋体"/>
        </w:rPr>
        <w:t>。</w:t>
      </w:r>
    </w:p>
    <w:p w14:paraId="3661BC3E">
      <w:pPr>
        <w:snapToGrid w:val="0"/>
        <w:outlineLvl w:val="0"/>
        <w:spacing w:line="460" w:lineRule="atLeast"/>
        <w:ind w:firstLine="482" w:firstLineChars="200"/>
        <w:rPr>
          <w:b w:val="1"/>
          <w:sz w:val="24"/>
          <w:szCs w:val="24"/>
          <w:rFonts w:hAnsi="宋体" w:hint="eastAsia"/>
        </w:rPr>
      </w:pPr>
      <w:bookmarkStart w:id="36" w:name="_Toc312759827"/>
      <w:bookmarkEnd w:id="36"/>
      <w:bookmarkStart w:id="37" w:name="_Toc247183333"/>
      <w:bookmarkEnd w:id="37"/>
      <w:bookmarkStart w:id="38" w:name="_Ref236140581"/>
      <w:bookmarkEnd w:id="38"/>
      <w:bookmarkStart w:id="39" w:name="_Toc162298198"/>
      <w:bookmarkEnd w:id="39"/>
      <w:bookmarkStart w:id="40" w:name="_Ref236027599"/>
      <w:bookmarkEnd w:id="40"/>
      <w:bookmarkStart w:id="41" w:name="_Toc292813256"/>
      <w:bookmarkEnd w:id="41"/>
      <w:bookmarkStart w:id="42" w:name="_Toc442191094"/>
      <w:bookmarkEnd w:id="42"/>
      <w:r>
        <w:rPr>
          <w:b w:val="1"/>
          <w:sz w:val="24"/>
          <w:szCs w:val="24"/>
          <w:rFonts w:hAnsi="宋体" w:hint="eastAsia"/>
        </w:rPr>
        <w:t>7</w:t>
      </w:r>
      <w:r>
        <w:rPr>
          <w:b w:val="1"/>
          <w:sz w:val="24"/>
          <w:szCs w:val="24"/>
          <w:rFonts w:hAnsi="宋体"/>
        </w:rPr>
        <w:t>.2贮存、运输环境条件</w:t>
      </w:r>
    </w:p>
    <w:p w14:paraId="5B8AAF66">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.2.1装置在运输中允许的环境温度</w:t>
      </w:r>
      <w:r>
        <w:rPr>
          <w:sz w:val="24"/>
          <w:szCs w:val="24"/>
        </w:rPr>
        <w:t>-40</w:t>
      </w:r>
      <w:r>
        <w:rPr>
          <w:sz w:val="24"/>
          <w:szCs w:val="24"/>
          <w:rFonts w:ascii="宋体" w:hAnsi="宋体"/>
        </w:rPr>
        <w:t>℃</w:t>
      </w:r>
      <w:r>
        <w:rPr>
          <w:sz w:val="24"/>
          <w:szCs w:val="24"/>
          <w:rFonts w:hAnsi="宋体"/>
        </w:rPr>
        <w:t>～＋</w:t>
      </w:r>
      <w:r>
        <w:rPr>
          <w:sz w:val="24"/>
          <w:szCs w:val="24"/>
        </w:rPr>
        <w:t>70</w:t>
      </w:r>
      <w:r>
        <w:rPr>
          <w:sz w:val="24"/>
          <w:szCs w:val="24"/>
          <w:rFonts w:ascii="宋体" w:hAnsi="宋体"/>
        </w:rPr>
        <w:t>℃</w:t>
      </w:r>
      <w:r>
        <w:rPr>
          <w:sz w:val="24"/>
          <w:szCs w:val="24"/>
          <w:rFonts w:hAnsi="宋体"/>
        </w:rPr>
        <w:t>，相对湿度不大于</w:t>
      </w:r>
      <w:r>
        <w:rPr>
          <w:sz w:val="24"/>
          <w:szCs w:val="24"/>
        </w:rPr>
        <w:t>85%</w:t>
      </w:r>
      <w:r>
        <w:rPr>
          <w:sz w:val="24"/>
          <w:szCs w:val="24"/>
          <w:rFonts w:hAnsi="宋体"/>
        </w:rPr>
        <w:t>；</w:t>
      </w:r>
    </w:p>
    <w:p w14:paraId="12F9B5DC">
      <w:pPr>
        <w:snapToGrid w:val="0"/>
        <w:tabs>
          <w:tab w:val="left" w:pos="851"/>
        </w:tabs>
        <w:spacing w:line="480" w:lineRule="atLeast"/>
        <w:ind w:left="480"/>
        <w:rPr>
          <w:sz w:val="24"/>
          <w:szCs w:val="24"/>
          <w:rFonts w:hAnsi="宋体"/>
        </w:rPr>
      </w:pPr>
      <w:r>
        <w:rPr>
          <w:sz w:val="24"/>
          <w:szCs w:val="24"/>
          <w:rFonts w:hAnsi="宋体"/>
        </w:rPr>
        <w:t>7.2.2在贮存中允许的环境温度</w:t>
      </w:r>
      <w:r>
        <w:rPr>
          <w:sz w:val="24"/>
          <w:szCs w:val="24"/>
        </w:rPr>
        <w:t>-25</w:t>
      </w:r>
      <w:r>
        <w:rPr>
          <w:sz w:val="24"/>
          <w:szCs w:val="24"/>
          <w:rFonts w:ascii="宋体" w:hAnsi="宋体"/>
        </w:rPr>
        <w:t>℃</w:t>
      </w:r>
      <w:r>
        <w:rPr>
          <w:sz w:val="24"/>
          <w:szCs w:val="24"/>
          <w:rFonts w:hAnsi="宋体"/>
        </w:rPr>
        <w:t>～＋</w:t>
      </w:r>
      <w:r>
        <w:rPr>
          <w:sz w:val="24"/>
          <w:szCs w:val="24"/>
        </w:rPr>
        <w:t>55</w:t>
      </w:r>
      <w:r>
        <w:rPr>
          <w:sz w:val="24"/>
          <w:szCs w:val="24"/>
          <w:rFonts w:ascii="宋体" w:hAnsi="宋体"/>
        </w:rPr>
        <w:t>℃</w:t>
      </w:r>
      <w:r>
        <w:rPr>
          <w:sz w:val="24"/>
          <w:szCs w:val="24"/>
          <w:rFonts w:hAnsi="宋体"/>
        </w:rPr>
        <w:t>，相对湿度不大于</w:t>
      </w:r>
      <w:r>
        <w:rPr>
          <w:sz w:val="24"/>
          <w:szCs w:val="24"/>
        </w:rPr>
        <w:t>85%</w:t>
      </w:r>
      <w:r>
        <w:rPr>
          <w:sz w:val="24"/>
          <w:szCs w:val="24"/>
          <w:rFonts w:hAnsi="宋体"/>
        </w:rPr>
        <w:t>，在不施加任何激励量的条件下，装置不出现不可逆变化。</w:t>
      </w:r>
    </w:p>
    <w:p w14:paraId="7405F1F6">
      <w:pPr>
        <w:snapToGrid w:val="0"/>
        <w:outlineLvl w:val="0"/>
        <w:tabs>
          <w:tab w:val="left" w:pos="2259"/>
        </w:tabs>
        <w:spacing w:line="480" w:lineRule="atLeast"/>
        <w:ind w:firstLine="482" w:firstLineChars="200"/>
        <w:rPr>
          <w:b w:val="1"/>
          <w:sz w:val="24"/>
          <w:szCs w:val="24"/>
          <w:rFonts w:hAnsi="宋体"/>
        </w:rPr>
      </w:pPr>
      <w:bookmarkStart w:id="43" w:name="_Toc162298199"/>
      <w:bookmarkEnd w:id="43"/>
      <w:r>
        <w:rPr>
          <w:b w:val="1"/>
          <w:sz w:val="24"/>
          <w:szCs w:val="24"/>
          <w:rFonts w:hAnsi="宋体"/>
        </w:rPr>
        <w:t>8、包装、运输、储存和交货期</w:t>
      </w:r>
    </w:p>
    <w:p w14:paraId="123265EB">
      <w:pPr>
        <w:snapToGrid w:val="0"/>
        <w:tabs>
          <w:tab w:val="left" w:pos="1440"/>
          <w:tab w:val="left" w:pos="3960"/>
        </w:tabs>
        <w:spacing w:line="480" w:lineRule="atLeast"/>
        <w:ind w:firstLine="480" w:firstLineChars="200"/>
        <w:rPr>
          <w:sz w:val="24"/>
          <w:szCs w:val="24"/>
          <w:rFonts w:hint="eastAsia"/>
        </w:rPr>
      </w:pPr>
      <w:r>
        <w:rPr>
          <w:sz w:val="24"/>
          <w:szCs w:val="24"/>
          <w:rFonts w:hint="eastAsia"/>
        </w:rPr>
        <w:t>包装和运输按</w:t>
      </w:r>
      <w:r>
        <w:rPr>
          <w:sz w:val="24"/>
          <w:szCs w:val="24"/>
        </w:rPr>
        <w:t xml:space="preserve"> EJ/T564-2006《电厂物项包装、运输、装卸、接收、贮存和维护要求》执行。</w:t>
      </w:r>
    </w:p>
    <w:p w14:paraId="3D2BF3BB">
      <w:pPr>
        <w:snapToGrid w:val="0"/>
        <w:outlineLvl w:val="0"/>
        <w:spacing w:line="460" w:lineRule="atLeast"/>
        <w:ind w:firstLine="482" w:firstLineChars="200"/>
        <w:rPr>
          <w:b w:val="1"/>
          <w:sz w:val="24"/>
          <w:szCs w:val="24"/>
          <w:rFonts w:hAnsi="宋体"/>
        </w:rPr>
      </w:pPr>
      <w:bookmarkStart w:id="44" w:name="_Toc162298200"/>
      <w:bookmarkEnd w:id="44"/>
      <w:r>
        <w:rPr>
          <w:b w:val="1"/>
          <w:sz w:val="24"/>
          <w:szCs w:val="24"/>
          <w:rFonts w:hAnsi="宋体"/>
        </w:rPr>
        <w:t>8.1 包装</w:t>
      </w:r>
    </w:p>
    <w:p w14:paraId="4A2AD6D7">
      <w:pPr>
        <w:snapToGrid w:val="0"/>
        <w:tabs>
          <w:tab w:val="left" w:pos="1440"/>
          <w:tab w:val="left" w:pos="3960"/>
        </w:tabs>
        <w:spacing w:line="480" w:lineRule="atLeast"/>
        <w:ind w:firstLine="480" w:firstLineChars="200"/>
        <w:rPr>
          <w:sz w:val="24"/>
          <w:szCs w:val="24"/>
        </w:rPr>
      </w:pPr>
      <w:r>
        <w:rPr>
          <w:sz w:val="24"/>
        </w:rPr>
        <w:t>8.1.1所使用</w:t>
      </w:r>
      <w:r>
        <w:rPr>
          <w:sz w:val="24"/>
        </w:rPr>
        <w:t>组</w:t>
      </w:r>
      <w:r>
        <w:rPr>
          <w:sz w:val="24"/>
        </w:rPr>
      </w:r>
      <w:r>
        <w:rPr>
          <w:sz w:val="24"/>
        </w:rPr>
        <w:t>塔弯曲板</w:t>
      </w:r>
      <w:r>
        <w:rPr>
          <w:sz w:val="24"/>
          <w:szCs w:val="24"/>
        </w:rPr>
        <w:t>可单独用塑料袋包装，塑料袋上做好标识，以便核对产品数量，</w:t>
      </w:r>
      <w:r>
        <w:rPr>
          <w:sz w:val="24"/>
          <w:szCs w:val="24"/>
          <w:rFonts w:hint="eastAsia"/>
        </w:rPr>
        <w:t>规格等内容；产品</w:t>
      </w:r>
      <w:r>
        <w:rPr>
          <w:sz w:val="24"/>
          <w:szCs w:val="24"/>
        </w:rPr>
        <w:t>得到切实的保护, 确保其不受污损。</w:t>
      </w:r>
    </w:p>
    <w:p w14:paraId="1BB8FE53">
      <w:pPr>
        <w:snapToGrid w:val="0"/>
        <w:tabs>
          <w:tab w:val="left" w:pos="1440"/>
          <w:tab w:val="left" w:pos="3960"/>
        </w:tabs>
        <w:spacing w:line="480" w:lineRule="atLeast"/>
        <w:ind w:firstLine="480" w:firstLineChars="200"/>
        <w:rPr>
          <w:sz w:val="24"/>
          <w:szCs w:val="24"/>
        </w:rPr>
      </w:pPr>
      <w:r>
        <w:rPr>
          <w:sz w:val="24"/>
        </w:rPr>
        <w:t>8.1.2所使用</w:t>
      </w:r>
      <w:r>
        <w:rPr>
          <w:sz w:val="24"/>
        </w:rPr>
        <w:t>组</w:t>
      </w:r>
      <w:r>
        <w:rPr>
          <w:sz w:val="24"/>
        </w:rPr>
        <w:t>塔弯曲板</w:t>
      </w:r>
      <w:r>
        <w:rPr>
          <w:sz w:val="24"/>
          <w:szCs w:val="24"/>
        </w:rPr>
        <w:t>的包装必须保证</w:t>
      </w:r>
      <w:r>
        <w:rPr>
          <w:sz w:val="24"/>
          <w:szCs w:val="24"/>
          <w:rFonts w:hAnsi="宋体"/>
        </w:rPr>
        <w:t>所有</w:t>
      </w:r>
      <w:r>
        <w:rPr>
          <w:sz w:val="24"/>
          <w:szCs w:val="24"/>
          <w:rFonts w:hAnsi="宋体" w:hint="eastAsia"/>
        </w:rPr>
        <w:t>产品</w:t>
      </w:r>
      <w:r>
        <w:rPr>
          <w:sz w:val="24"/>
          <w:szCs w:val="24"/>
          <w:rFonts w:hAnsi="宋体"/>
        </w:rPr>
        <w:t>经妥善包装</w:t>
      </w:r>
      <w:r>
        <w:rPr>
          <w:sz w:val="24"/>
          <w:szCs w:val="24"/>
          <w:rFonts w:hAnsi="宋体" w:hint="eastAsia"/>
        </w:rPr>
        <w:t>，</w:t>
      </w:r>
      <w:r>
        <w:rPr>
          <w:sz w:val="24"/>
          <w:szCs w:val="24"/>
          <w:rFonts w:hAnsi="宋体"/>
        </w:rPr>
        <w:t>在运输过程中尚应采取其它防护措施</w:t>
      </w:r>
      <w:r>
        <w:rPr>
          <w:sz w:val="24"/>
          <w:szCs w:val="24"/>
        </w:rPr>
        <w:t xml:space="preserve">, </w:t>
      </w:r>
      <w:r>
        <w:rPr>
          <w:sz w:val="24"/>
          <w:szCs w:val="24"/>
          <w:rFonts w:hint="eastAsia"/>
        </w:rPr>
        <w:t>防止互相碰撞，</w:t>
      </w:r>
      <w:r>
        <w:rPr>
          <w:sz w:val="24"/>
          <w:szCs w:val="24"/>
          <w:rFonts w:hAnsi="宋体"/>
        </w:rPr>
        <w:t>以免损坏或被盗</w:t>
      </w:r>
      <w:r>
        <w:rPr>
          <w:sz w:val="24"/>
          <w:szCs w:val="24"/>
          <w:rFonts w:hint="eastAsia"/>
        </w:rPr>
        <w:t>。</w:t>
      </w:r>
    </w:p>
    <w:p w14:paraId="0BF7F438">
      <w:pPr>
        <w:snapToGrid w:val="0"/>
        <w:tabs>
          <w:tab w:val="left" w:pos="1440"/>
          <w:tab w:val="left" w:pos="3960"/>
        </w:tabs>
        <w:spacing w:line="480" w:lineRule="atLeast"/>
        <w:ind w:firstLine="480" w:firstLineChars="200"/>
        <w:rPr>
          <w:sz w:val="24"/>
          <w:szCs w:val="24"/>
        </w:rPr>
      </w:pPr>
      <w:r>
        <w:rPr>
          <w:sz w:val="24"/>
          <w:szCs w:val="24"/>
        </w:rPr>
        <w:t>8.1.3</w:t>
      </w:r>
      <w:r>
        <w:rPr>
          <w:sz w:val="24"/>
          <w:szCs w:val="24"/>
          <w:rFonts w:hAnsi="宋体"/>
        </w:rPr>
        <w:t>在包装箱外应标明需方的订货号、发货号</w:t>
      </w:r>
      <w:r>
        <w:rPr>
          <w:sz w:val="24"/>
          <w:szCs w:val="24"/>
        </w:rPr>
        <w:t>，必要的标识，标识内容应包括：产品名称、总重量、净重、数量、材料</w:t>
      </w:r>
      <w:r>
        <w:rPr>
          <w:sz w:val="24"/>
          <w:szCs w:val="24"/>
          <w:rFonts w:hint="eastAsia"/>
        </w:rPr>
        <w:t>批次、编号、出厂日期等内容。</w:t>
      </w:r>
    </w:p>
    <w:p w14:paraId="124403CB">
      <w:pPr>
        <w:snapToGrid w:val="0"/>
        <w:outlineLvl w:val="0"/>
        <w:spacing w:line="460" w:lineRule="atLeast"/>
        <w:ind w:firstLine="482" w:firstLineChars="200"/>
        <w:rPr>
          <w:b w:val="1"/>
          <w:sz w:val="24"/>
          <w:szCs w:val="24"/>
          <w:rFonts w:hAnsi="宋体"/>
        </w:rPr>
      </w:pPr>
      <w:bookmarkStart w:id="45" w:name="_Toc162298201"/>
      <w:bookmarkEnd w:id="45"/>
      <w:r>
        <w:rPr>
          <w:b w:val="1"/>
          <w:sz w:val="24"/>
          <w:szCs w:val="24"/>
          <w:rFonts w:hAnsi="宋体"/>
        </w:rPr>
        <w:t>8.2 运输</w:t>
      </w:r>
    </w:p>
    <w:p w14:paraId="54F966F6">
      <w:pPr>
        <w:snapToGrid w:val="0"/>
        <w:tabs>
          <w:tab w:val="left" w:pos="1440"/>
          <w:tab w:val="left" w:pos="3960"/>
        </w:tabs>
        <w:spacing w:line="480" w:lineRule="atLeast"/>
        <w:ind w:firstLine="480" w:firstLineChars="200"/>
        <w:rPr>
          <w:sz w:val="24"/>
          <w:szCs w:val="24"/>
          <w:rFonts w:hint="eastAsia"/>
        </w:rPr>
      </w:pPr>
      <w:r>
        <w:rPr>
          <w:sz w:val="24"/>
          <w:szCs w:val="24"/>
          <w:rFonts w:hint="eastAsia"/>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14:paraId="3376B245">
      <w:pPr>
        <w:snapToGrid w:val="0"/>
        <w:outlineLvl w:val="0"/>
        <w:spacing w:line="460" w:lineRule="atLeast"/>
        <w:ind w:firstLine="482" w:firstLineChars="200"/>
        <w:rPr>
          <w:b w:val="1"/>
          <w:sz w:val="24"/>
          <w:szCs w:val="24"/>
          <w:rFonts w:hAnsi="宋体"/>
        </w:rPr>
      </w:pPr>
      <w:bookmarkStart w:id="46" w:name="_Toc162298202"/>
      <w:bookmarkEnd w:id="46"/>
      <w:r>
        <w:rPr>
          <w:b w:val="1"/>
          <w:sz w:val="24"/>
          <w:szCs w:val="24"/>
          <w:rFonts w:hAnsi="宋体"/>
        </w:rPr>
        <w:t>8.3 贮存</w:t>
      </w:r>
    </w:p>
    <w:p w14:paraId="60F14A82">
      <w:pPr>
        <w:snapToGrid w:val="0"/>
        <w:tabs>
          <w:tab w:val="left" w:pos="1440"/>
          <w:tab w:val="left" w:pos="3960"/>
        </w:tabs>
        <w:spacing w:line="480" w:lineRule="atLeast"/>
        <w:ind w:firstLine="480" w:firstLineChars="200"/>
        <w:rPr>
          <w:sz w:val="24"/>
          <w:szCs w:val="24"/>
          <w:rFonts w:hint="eastAsia"/>
        </w:rPr>
      </w:pPr>
      <w:r>
        <w:rPr>
          <w:sz w:val="24"/>
          <w:szCs w:val="24"/>
          <w:rFonts w:hint="eastAsia"/>
        </w:rPr>
        <w:t>产品发货期前放在干燥环境存储，库房应保持干净通风，并具有防火、防潮、防震、防锈、防尘、防水等措施。</w:t>
      </w:r>
    </w:p>
    <w:p w14:paraId="45457878">
      <w:pPr>
        <w:snapToGrid w:val="0"/>
        <w:outlineLvl w:val="0"/>
        <w:spacing w:line="460" w:lineRule="atLeast"/>
        <w:ind w:firstLine="482" w:firstLineChars="200"/>
        <w:rPr>
          <w:b w:val="1"/>
          <w:sz w:val="24"/>
          <w:szCs w:val="24"/>
          <w:rFonts w:hAnsi="宋体"/>
        </w:rPr>
      </w:pPr>
      <w:bookmarkStart w:id="47" w:name="_Toc162298203"/>
      <w:bookmarkEnd w:id="47"/>
      <w:r>
        <w:rPr>
          <w:b w:val="1"/>
          <w:sz w:val="24"/>
          <w:szCs w:val="24"/>
          <w:rFonts w:hAnsi="宋体"/>
        </w:rPr>
        <w:t>8.4交货期</w:t>
      </w:r>
    </w:p>
    <w:p w14:paraId="3CE93FD1">
      <w:pPr>
        <w:snapToGrid w:val="0"/>
        <w:tabs>
          <w:tab w:val="left" w:pos="1440"/>
          <w:tab w:val="left" w:pos="3960"/>
        </w:tabs>
        <w:spacing w:line="480" w:lineRule="atLeast"/>
        <w:ind w:firstLine="480" w:firstLineChars="200"/>
        <w:rPr>
          <w:sz w:val="24"/>
          <w:szCs w:val="24"/>
          <w:rFonts w:hint="eastAsia"/>
        </w:rPr>
      </w:pPr>
      <w:r>
        <w:rPr>
          <w:sz w:val="24"/>
          <w:szCs w:val="24"/>
          <w:rFonts w:hint="eastAsia"/>
        </w:rPr>
        <w:t>交货期：成交5天内</w:t>
      </w:r>
      <w:r>
        <w:rPr>
          <w:sz w:val="24"/>
          <w:rFonts w:hint="eastAsia"/>
        </w:rPr>
        <w:t>（</w:t>
      </w:r>
      <w:r>
        <w:rPr>
          <w:sz w:val="24"/>
          <w:rFonts w:hint="eastAsia"/>
        </w:rPr>
        <w:t>说</w:t>
      </w:r>
      <w:r>
        <w:rPr>
          <w:sz w:val="24"/>
          <w:rFonts w:hint="eastAsia"/>
        </w:rPr>
        <w:t>明：</w:t>
      </w:r>
      <w:r>
        <w:rPr>
          <w:sz w:val="24"/>
          <w:rFonts w:hint="eastAsia"/>
        </w:rPr>
        <w:t>务必由专业技术人员随同施工人员一同前往现场指导安装。</w:t>
      </w:r>
      <w:r>
        <w:rPr>
          <w:sz w:val="24"/>
          <w:rFonts w:hint="eastAsia"/>
        </w:rPr>
        <w:t>）</w:t>
      </w:r>
      <w:r>
        <w:rPr>
          <w:sz w:val="24"/>
          <w:rFonts w:hint="eastAsia"/>
        </w:rPr>
      </w:r>
    </w:p>
    <w:p w14:paraId="03852BD5">
      <w:pPr>
        <w:snapToGrid w:val="0"/>
        <w:outlineLvl w:val="0"/>
        <w:tabs>
          <w:tab w:val="left" w:pos="2259"/>
        </w:tabs>
        <w:spacing w:line="480" w:lineRule="atLeast"/>
        <w:ind w:firstLine="482" w:firstLineChars="200"/>
        <w:rPr>
          <w:b w:val="1"/>
          <w:sz w:val="24"/>
          <w:szCs w:val="24"/>
          <w:rFonts w:hAnsi="宋体" w:hint="eastAsia"/>
        </w:rPr>
      </w:pPr>
      <w:bookmarkStart w:id="48" w:name="_Toc162298204"/>
      <w:bookmarkEnd w:id="48"/>
      <w:r>
        <w:rPr>
          <w:b w:val="1"/>
          <w:sz w:val="24"/>
          <w:szCs w:val="24"/>
          <w:rFonts w:hAnsi="宋体"/>
        </w:rPr>
        <w:t>9、附件</w:t>
      </w:r>
      <w:r>
        <w:rPr>
          <w:sz w:val="24"/>
          <w:szCs w:val="24"/>
        </w:rPr>
        <w:t xml:space="preserve"> </w:t>
      </w:r>
    </w:p>
    <w:tbl>
      <w:tblPr>
        <w:tblStyle w:val="11"/>
        <w:tblW w:w="0" w:type="auto"/>
        <w:tblInd w:type="dxa" w:w="-110.000000"/>
        <w:tblLayout w:type="autofi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
      <w:tblGrid>
        <w:gridCol w:w="780.000000"/>
        <w:gridCol w:w="3795.000000"/>
        <w:gridCol w:w="2731.000000"/>
        <w:gridCol w:w="992.000000"/>
        <w:gridCol w:w="1327.000000"/>
      </w:tblGrid>
      <w:tr w14:paraId="2FEE4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362" w:hRule="atLeast"/>
        </w:trPr>
        <w:tc>
          <w:tcPr>
            <w:tcW w:w="9625" w:type="dxa"/>
            <w:gridSpan w:val="5"/>
            <w:vAlign w:val="top"/>
          </w:tcPr>
          <w:p w14:paraId="593D5EC9">
            <w:pPr>
              <w:snapToGrid w:val="0"/>
              <w:jc w:val="center"/>
              <w:tabs>
                <w:tab w:val="left" w:pos="1440"/>
                <w:tab w:val="left" w:pos="3960"/>
              </w:tabs>
              <w:spacing w:line="480" w:lineRule="atLeast"/>
              <w:rPr>
                <w:b w:val="1"/>
                <w:sz w:val="28"/>
                <w:szCs w:val="24"/>
              </w:rPr>
            </w:pPr>
            <w:r>
              <w:rPr>
                <w:b w:val="1"/>
                <w:sz w:val="28"/>
                <w:szCs w:val="24"/>
              </w:rPr>
              <w:t>零配件加工清单</w:t>
            </w:r>
          </w:p>
        </w:tc>
      </w:tr>
      <w:tr w14:paraId="1A296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c>
          <w:tcPr>
            <w:tcW w:w="780" w:type="dxa"/>
            <w:vAlign w:val="top"/>
            <w:shd w:val="clear" w:color="auto" w:fill="BDD6EE"/>
          </w:tcPr>
          <w:p w14:paraId="650CF12F">
            <w:pPr>
              <w:jc w:val="center"/>
              <w:rPr>
                <w:b w:val="1"/>
                <w:sz w:val="22"/>
                <w:rFonts w:hint="eastAsia"/>
              </w:rPr>
            </w:pPr>
            <w:r>
              <w:rPr>
                <w:b w:val="1"/>
                <w:sz w:val="22"/>
                <w:rFonts w:hint="eastAsia"/>
              </w:rPr>
              <w:t>序号</w:t>
            </w:r>
          </w:p>
        </w:tc>
        <w:tc>
          <w:tcPr>
            <w:tcW w:w="3795" w:type="dxa"/>
            <w:vAlign w:val="top"/>
            <w:shd w:val="clear" w:color="auto" w:fill="BDD6EE"/>
          </w:tcPr>
          <w:p w14:paraId="5AA80F25">
            <w:pPr>
              <w:jc w:val="center"/>
              <w:rPr>
                <w:b w:val="1"/>
                <w:sz w:val="22"/>
                <w:rFonts w:hint="eastAsia"/>
              </w:rPr>
            </w:pPr>
            <w:r>
              <w:rPr>
                <w:b w:val="1"/>
                <w:sz w:val="22"/>
                <w:rFonts w:hint="eastAsia"/>
              </w:rPr>
              <w:t>名称</w:t>
            </w:r>
          </w:p>
        </w:tc>
        <w:tc>
          <w:tcPr>
            <w:tcW w:w="2731" w:type="dxa"/>
            <w:vAlign w:val="top"/>
            <w:shd w:val="clear" w:color="auto" w:fill="BDD6EE"/>
          </w:tcPr>
          <w:p w14:paraId="261F0BE8">
            <w:pPr>
              <w:jc w:val="center"/>
              <w:rPr>
                <w:b w:val="1"/>
                <w:sz w:val="22"/>
                <w:rFonts w:hint="eastAsia"/>
              </w:rPr>
            </w:pPr>
            <w:r>
              <w:rPr>
                <w:b w:val="1"/>
                <w:sz w:val="22"/>
                <w:rFonts w:hint="eastAsia"/>
              </w:rPr>
              <w:t>型号规格</w:t>
            </w:r>
          </w:p>
        </w:tc>
        <w:tc>
          <w:tcPr>
            <w:tcW w:w="992" w:type="dxa"/>
            <w:vAlign w:val="top"/>
            <w:shd w:val="clear" w:color="auto" w:fill="BDD6EE"/>
          </w:tcPr>
          <w:p w14:paraId="72CBB9B2">
            <w:pPr>
              <w:jc w:val="center"/>
              <w:rPr>
                <w:b w:val="1"/>
                <w:sz w:val="22"/>
                <w:rFonts w:hint="eastAsia"/>
              </w:rPr>
            </w:pPr>
            <w:r>
              <w:rPr>
                <w:b w:val="1"/>
                <w:sz w:val="22"/>
                <w:rFonts w:hint="eastAsia"/>
              </w:rPr>
              <w:t>单位</w:t>
            </w:r>
          </w:p>
        </w:tc>
        <w:tc>
          <w:tcPr>
            <w:tcW w:w="1327" w:type="dxa"/>
            <w:vAlign w:val="top"/>
            <w:shd w:val="clear" w:color="auto" w:fill="BDD6EE"/>
          </w:tcPr>
          <w:p w14:paraId="18979C47">
            <w:pPr>
              <w:jc w:val="center"/>
              <w:rPr>
                <w:b w:val="1"/>
                <w:sz w:val="22"/>
                <w:rFonts w:hint="eastAsia"/>
              </w:rPr>
            </w:pPr>
            <w:r>
              <w:rPr>
                <w:b w:val="1"/>
                <w:sz w:val="22"/>
                <w:rFonts w:hint="eastAsia"/>
              </w:rPr>
              <w:t>数量</w:t>
            </w:r>
          </w:p>
        </w:tc>
      </w:tr>
      <w:tr w14:paraId="47FDB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C0B6D746">
            <w:pPr>
              <w:jc w:val="center"/>
            </w:pPr>
            <w:r>
              <w:rPr>
                <w:color w:val="000000"/>
                <w:sz w:val="21"/>
              </w:rPr>
              <w:t>1</w:t>
            </w:r>
          </w:p>
        </w:tc>
        <w:tc>
          <w:tcPr>
            <w:tcW w:w="3795" w:type="dxa"/>
            <w:vAlign w:val="top"/>
          </w:tcPr>
          <w:p w14:paraId="196EE876">
            <w:pPr>
              <w:jc w:val="both"/>
              <w:rPr>
                <w:rFonts w:hint="eastAsia"/>
              </w:rPr>
            </w:pPr>
            <w:r>
              <w:rPr>
                <w:rFonts w:hint="eastAsia"/>
              </w:rPr>
              <w:t xml:space="preserve">       组</w:t>
            </w:r>
            <w:r>
              <w:rPr>
                <w:rFonts w:hint="eastAsia"/>
              </w:rPr>
              <w:t>塔</w:t>
            </w:r>
            <w:r>
              <w:rPr>
                <w:rFonts w:hint="eastAsia"/>
              </w:rPr>
              <w:t>弯</w:t>
            </w:r>
            <w:r>
              <w:rPr>
                <w:rFonts w:hint="eastAsia"/>
              </w:rPr>
              <w:t>曲</w:t>
            </w:r>
            <w:r>
              <w:rPr>
                <w:rFonts w:hint="eastAsia"/>
              </w:rPr>
              <w:t>板</w:t>
            </w:r>
            <w:r>
              <w:rPr>
                <w:rFonts w:hint="eastAsia"/>
              </w:rPr>
              <w:t>（</w:t>
            </w:r>
            <w:r>
              <w:rPr>
                <w:rFonts w:hint="eastAsia"/>
              </w:rPr>
              <w:t>三</w:t>
            </w:r>
            <w:r>
              <w:rPr>
                <w:rFonts w:hint="eastAsia"/>
              </w:rPr>
              <w:t>孔</w:t>
            </w:r>
            <w:r>
              <w:rPr>
                <w:rFonts w:hint="eastAsia"/>
              </w:rPr>
              <w:t>）</w:t>
            </w:r>
          </w:p>
        </w:tc>
        <w:tc>
          <w:tcPr>
            <w:tcW w:w="2731" w:type="dxa"/>
            <w:vAlign w:val="top"/>
          </w:tcPr>
          <w:p w14:paraId="CA4A3D2B">
            <w:pPr>
              <w:jc w:val="center"/>
            </w:pPr>
            <w:r>
              <w:rPr>
                <w:color w:val="000000"/>
                <w:sz w:val="21"/>
              </w:rPr>
              <w:t>16*250*270</w:t>
            </w:r>
          </w:p>
        </w:tc>
        <w:tc>
          <w:tcPr>
            <w:tcW w:w="992" w:type="dxa"/>
            <w:vAlign w:val="top"/>
          </w:tcPr>
          <w:p w14:paraId="454A81FC">
            <w:pPr>
              <w:jc w:val="center"/>
              <w:rPr>
                <w:rFonts w:hint="eastAsia"/>
              </w:rPr>
            </w:pPr>
            <w:r>
              <w:rPr>
                <w:rFonts w:hint="eastAsia"/>
              </w:rPr>
              <w:t>件</w:t>
            </w:r>
          </w:p>
        </w:tc>
        <w:tc>
          <w:tcPr>
            <w:tcW w:w="1327" w:type="dxa"/>
            <w:vAlign w:val="top"/>
          </w:tcPr>
          <w:p w14:paraId="ED2737A9">
            <w:pPr>
              <w:jc w:val="center"/>
            </w:pPr>
            <w:r>
              <w:rPr>
                <w:color w:val="000000"/>
                <w:sz w:val="21"/>
              </w:rPr>
              <w:t>120</w:t>
            </w:r>
          </w:p>
        </w:tc>
      </w:tr>
      <w:tr w14:paraId="3E23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1325DE43">
            <w:pPr>
              <w:jc w:val="center"/>
            </w:pPr>
            <w:r>
              <w:t>2</w:t>
            </w:r>
          </w:p>
        </w:tc>
        <w:tc>
          <w:tcPr>
            <w:tcW w:w="3795" w:type="dxa"/>
            <w:vAlign w:val="top"/>
          </w:tcPr>
          <w:p w14:paraId="B3A3073B">
            <w:pPr>
              <w:jc w:val="left"/>
              <w:rPr>
                <w:rFonts w:hint="eastAsia"/>
              </w:rPr>
            </w:pPr>
            <w:r>
              <w:rPr>
                <w:rFonts w:hint="eastAsia"/>
              </w:rPr>
              <w:t xml:space="preserve">       组</w:t>
            </w:r>
            <w:r>
              <w:rPr>
                <w:rFonts w:hint="eastAsia"/>
              </w:rPr>
              <w:t>塔</w:t>
            </w:r>
            <w:r>
              <w:rPr>
                <w:rFonts w:hint="eastAsia"/>
              </w:rPr>
              <w:t>弯</w:t>
            </w:r>
            <w:r>
              <w:rPr>
                <w:rFonts w:hint="eastAsia"/>
              </w:rPr>
              <w:t>曲</w:t>
            </w:r>
            <w:r>
              <w:rPr>
                <w:rFonts w:hint="eastAsia"/>
              </w:rPr>
              <w:t>板</w:t>
            </w:r>
            <w:r>
              <w:rPr>
                <w:rFonts w:hint="eastAsia"/>
              </w:rPr>
              <w:t>（</w:t>
            </w:r>
            <w:r>
              <w:rPr>
                <w:rFonts w:hint="eastAsia"/>
              </w:rPr>
              <w:t>二</w:t>
            </w:r>
            <w:r>
              <w:rPr>
                <w:rFonts w:hint="eastAsia"/>
              </w:rPr>
              <w:t>孔</w:t>
            </w:r>
            <w:r>
              <w:rPr>
                <w:rFonts w:hint="eastAsia"/>
              </w:rPr>
              <w:t>）</w:t>
            </w:r>
            <w:r>
              <w:rPr>
                <w:rFonts w:hint="eastAsia"/>
              </w:rPr>
            </w:r>
          </w:p>
        </w:tc>
        <w:tc>
          <w:tcPr>
            <w:tcW w:w="2731" w:type="dxa"/>
            <w:vAlign w:val="top"/>
          </w:tcPr>
          <w:p w14:paraId="5E49C6D0">
            <w:pPr>
              <w:jc w:val="center"/>
            </w:pPr>
            <w:r>
              <w:rPr>
                <w:color w:val="000000"/>
                <w:sz w:val="21"/>
              </w:rPr>
              <w:t>30*350*150</w:t>
            </w:r>
          </w:p>
        </w:tc>
        <w:tc>
          <w:tcPr>
            <w:tcW w:w="992" w:type="dxa"/>
            <w:vAlign w:val="top"/>
          </w:tcPr>
          <w:p w14:paraId="B4452A1E">
            <w:pPr>
              <w:jc w:val="center"/>
              <w:rPr>
                <w:rFonts w:hint="eastAsia"/>
              </w:rPr>
            </w:pPr>
            <w:r>
              <w:rPr>
                <w:rFonts w:hint="eastAsia"/>
              </w:rPr>
              <w:t>件</w:t>
            </w:r>
          </w:p>
        </w:tc>
        <w:tc>
          <w:tcPr>
            <w:tcW w:w="1327" w:type="dxa"/>
            <w:vAlign w:val="top"/>
          </w:tcPr>
          <w:p w14:paraId="39BC3DC0">
            <w:pPr>
              <w:jc w:val="center"/>
            </w:pPr>
            <w:r>
              <w:rPr>
                <w:color w:val="000000"/>
                <w:sz w:val="21"/>
              </w:rPr>
              <w:t>120</w:t>
            </w:r>
          </w:p>
        </w:tc>
      </w:tr>
      <w:tr w14:paraId="778CF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7A92B545">
            <w:pPr>
              <w:jc w:val="center"/>
            </w:pPr>
          </w:p>
        </w:tc>
        <w:tc>
          <w:tcPr>
            <w:tcW w:w="3795" w:type="dxa"/>
            <w:vAlign w:val="top"/>
          </w:tcPr>
          <w:p w14:paraId="112ACF11">
            <w:pPr>
              <w:jc w:val="center"/>
              <w:rPr>
                <w:rFonts w:hint="eastAsia"/>
              </w:rPr>
            </w:pPr>
          </w:p>
        </w:tc>
        <w:tc>
          <w:tcPr>
            <w:tcW w:w="2731" w:type="dxa"/>
            <w:vAlign w:val="top"/>
          </w:tcPr>
          <w:p w14:paraId="27EEC6CC">
            <w:pPr>
              <w:jc w:val="center"/>
            </w:pPr>
          </w:p>
        </w:tc>
        <w:tc>
          <w:tcPr>
            <w:tcW w:w="992" w:type="dxa"/>
            <w:vAlign w:val="top"/>
          </w:tcPr>
          <w:p w14:paraId="710BF72A">
            <w:pPr>
              <w:jc w:val="left"/>
              <w:rPr>
                <w:rFonts w:hint="eastAsia"/>
              </w:rPr>
            </w:pPr>
          </w:p>
        </w:tc>
        <w:tc>
          <w:tcPr>
            <w:tcW w:w="1327" w:type="dxa"/>
            <w:vAlign w:val="top"/>
          </w:tcPr>
          <w:p w14:paraId="0EE6B25D">
            <w:pPr>
              <w:jc w:val="center"/>
            </w:pPr>
          </w:p>
        </w:tc>
      </w:tr>
      <w:tr w14:paraId="4587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52" w:hRule="atLeast"/>
        </w:trPr>
        <w:tc>
          <w:tcPr>
            <w:tcW w:w="780" w:type="dxa"/>
            <w:vAlign w:val="top"/>
          </w:tcPr>
          <w:p w14:paraId="A3DE5561">
            <w:pPr>
              <w:jc w:val="center"/>
            </w:pPr>
          </w:p>
        </w:tc>
        <w:tc>
          <w:tcPr>
            <w:tcW w:w="3795" w:type="dxa"/>
            <w:vAlign w:val="top"/>
          </w:tcPr>
          <w:p w14:paraId="C3470650">
            <w:pPr>
              <w:jc w:val="center"/>
              <w:rPr>
                <w:rFonts w:hint="eastAsia"/>
              </w:rPr>
            </w:pPr>
          </w:p>
        </w:tc>
        <w:tc>
          <w:tcPr>
            <w:tcW w:w="2731" w:type="dxa"/>
            <w:vAlign w:val="top"/>
          </w:tcPr>
          <w:p w14:paraId="CB20BBDC">
            <w:pPr>
              <w:jc w:val="center"/>
            </w:pPr>
          </w:p>
        </w:tc>
        <w:tc>
          <w:tcPr>
            <w:tcW w:w="992" w:type="dxa"/>
            <w:vAlign w:val="top"/>
          </w:tcPr>
          <w:p w14:paraId="59BB4770">
            <w:pPr>
              <w:jc w:val="center"/>
              <w:rPr>
                <w:rFonts w:hint="eastAsia"/>
              </w:rPr>
            </w:pPr>
          </w:p>
        </w:tc>
        <w:tc>
          <w:tcPr>
            <w:tcW w:w="1327" w:type="dxa"/>
            <w:vAlign w:val="top"/>
          </w:tcPr>
          <w:p w14:paraId="D3EF9BCB">
            <w:pPr>
              <w:jc w:val="left"/>
            </w:pPr>
          </w:p>
        </w:tc>
      </w:tr>
      <w:tr w14:paraId="3880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52" w:hRule="atLeast"/>
        </w:trPr>
        <w:tc>
          <w:tcPr>
            <w:tcW w:w="780" w:type="dxa"/>
            <w:vAlign w:val="top"/>
          </w:tcPr>
          <w:p w14:paraId="54970D1C">
            <w:pPr>
              <w:jc w:val="center"/>
              <w:ind/>
              <w:rPr/>
            </w:pPr>
          </w:p>
        </w:tc>
        <w:tc>
          <w:tcPr>
            <w:tcW w:w="3795" w:type="dxa"/>
            <w:vAlign w:val="top"/>
          </w:tcPr>
          <w:p w14:paraId="63993A4F">
            <w:pPr>
              <w:jc w:val="left"/>
              <w:ind/>
              <w:rPr>
                <w:rFonts w:hint="eastAsia"/>
              </w:rPr>
            </w:pPr>
          </w:p>
        </w:tc>
        <w:tc>
          <w:tcPr>
            <w:tcW w:w="2731" w:type="dxa"/>
            <w:vAlign w:val="top"/>
          </w:tcPr>
          <w:p w14:paraId="0563F08B">
            <w:pPr>
              <w:jc w:val="center"/>
              <w:ind/>
              <w:rPr/>
            </w:pPr>
          </w:p>
        </w:tc>
        <w:tc>
          <w:tcPr>
            <w:tcW w:w="992" w:type="dxa"/>
            <w:vAlign w:val="top"/>
          </w:tcPr>
          <w:p w14:paraId="13AAFD4F">
            <w:pPr>
              <w:jc w:val="center"/>
              <w:ind/>
              <w:rPr>
                <w:rFonts w:hint="eastAsia"/>
              </w:rPr>
            </w:pPr>
          </w:p>
        </w:tc>
        <w:tc>
          <w:tcPr>
            <w:tcW w:w="1327" w:type="dxa"/>
            <w:vAlign w:val="top"/>
          </w:tcPr>
          <w:p w14:paraId="2BEC9DF4">
            <w:pPr>
              <w:jc w:val="center"/>
              <w:ind/>
              <w:rPr/>
            </w:pPr>
          </w:p>
        </w:tc>
      </w:tr>
    </w:tbl>
    <w:p w14:paraId="153B1DB4">
      <w:pPr>
        <w:jc w:val="center"/>
      </w:pPr>
      <w:bookmarkStart w:id="49" w:name="_GoBack"/>
      <w:bookmarkEnd w:id="49"/>
    </w:p>
    <w:sectPr>
      <w:headerReference r:id="rId10" w:type="default"/>
      <w:footerReference r:id="rId11" w:type="default"/>
      <w:docGrid w:type="default" w:linePitch="0" w:charSpace="0"/>
      <w:pgSz w:w="11907" w:h="16839"/>
      <w:pgMar w:top="1701" w:right="1304" w:bottom="1418" w:left="1304" w:header="851" w:footer="992" w:gutter="0"/>
      <w:pgNumType w:start="1"/>
      <w:pgNumType w:start="1"/>
      <w:pgNumType w:start="1"/>
      <w:cols w:space="720" w:num="1"/>
    </w:sectPr>
  </w:body>
  <w:background w:color="FFFFFF"/>
</w:document>
</file>

<file path=word/endnotes.xml><?xml version="1.0" encoding="utf-8"?>
<w:endnotes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4="http://schemas.microsoft.com/office/word/2010/wordml" xmlns:wpi="http://schemas.microsoft.com/office/word/2010/wordprocessingInk" xmlns:w10="urn:schemas-microsoft-com:office:word" xmlns:wp="http://schemas.openxmlformats.org/drawingml/2006/wordprocessingDrawing" xmlns:wpg="http://schemas.microsoft.com/office/word/2010/wordprocessingGroup" xmlns:w15="http://schemas.microsoft.com/office/word/2012/wordml" xmlns:wne="http://schemas.microsoft.com/office/word/2006/wordml" xmlns:r="http://schemas.openxmlformats.org/officeDocument/2006/relationships" xmlns:wps="http://schemas.microsoft.com/office/word/2010/wordprocessingShape"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14="http://schemas.microsoft.com/office/word/2010/wordml" xmlns:w="http://schemas.openxmlformats.org/wordprocessingml/2006/main"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方正书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0="urn:schemas-microsoft-com:office:word" xmlns:wpi="http://schemas.microsoft.com/office/word/2010/wordprocessingInk" xmlns:w14="http://schemas.microsoft.com/office/word/2010/wordml"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p w14:paraId="4EC33E07">
    <w:pPr>
      <w:pStyle w:val="28"/>
      <w:jc w:val="center"/>
    </w:pPr>
    <w:r>
      <w:fldChar w:fldCharType="begin"/>
    </w:r>
    <w:r>
      <w:instrText xml:space="preserve">PAGE   \* MERGEFORMAT</w:instrText>
    </w:r>
    <w:r>
      <w:fldChar w:fldCharType="separate"/>
    </w:r>
    <w:r>
      <w:rPr>
        <w:lang w:val="zh-CN"/>
      </w:rPr>
      <w:t>i</w:t>
    </w:r>
    <w:r>
      <w:fldChar w:fldCharType="end"/>
    </w:r>
  </w:p>
  <w:p w14:paraId="07D7EE21">
    <w:pPr>
      <w:pStyle w:val="71"/>
      <w:rPr>
        <w:rStyle w:val="33"/>
      </w:rPr>
    </w:pPr>
  </w:p>
</w:ftr>
</file>

<file path=word/footer2.xml><?xml version="1.0" encoding="utf-8"?>
<w:ftr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0="urn:schemas-microsoft-com:office:word" xmlns:wpi="http://schemas.microsoft.com/office/word/2010/wordprocessingInk" xmlns:w14="http://schemas.microsoft.com/office/word/2010/wordml"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p w14:paraId="051D6542">
    <w:pPr>
      <w:pStyle w:val="28"/>
      <w:jc w:val="center"/>
    </w:pPr>
    <w:r>
      <w:fldChar w:fldCharType="begin"/>
    </w:r>
    <w:r>
      <w:instrText xml:space="preserve">PAGE   \* MERGEFORMAT</w:instrText>
    </w:r>
    <w:r>
      <w:fldChar w:fldCharType="separate"/>
    </w:r>
    <w:r>
      <w:rPr>
        <w:lang w:val="zh-CN"/>
      </w:rPr>
      <w:t>5</w:t>
    </w:r>
    <w:r>
      <w:fldChar w:fldCharType="end"/>
    </w:r>
  </w:p>
  <w:p w14:paraId="13A5480B">
    <w:pPr>
      <w:pStyle w:val="28"/>
      <w:rPr>
        <w:szCs w:val="18"/>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4="http://schemas.microsoft.com/office/word/2010/wordml" xmlns:wpi="http://schemas.microsoft.com/office/word/2010/wordprocessingInk" xmlns:w10="urn:schemas-microsoft-com:office:word" xmlns:wp="http://schemas.openxmlformats.org/drawingml/2006/wordprocessingDrawing" xmlns:wpg="http://schemas.microsoft.com/office/word/2010/wordprocessingGroup" xmlns:w15="http://schemas.microsoft.com/office/word/2012/wordml" xmlns:wne="http://schemas.microsoft.com/office/word/2006/wordml" xmlns:r="http://schemas.openxmlformats.org/officeDocument/2006/relationships" xmlns:wps="http://schemas.microsoft.com/office/word/2010/wordprocessingShape"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0="urn:schemas-microsoft-com:office:word" xmlns:wpi="http://schemas.microsoft.com/office/word/2010/wordprocessingInk" xmlns:w14="http://schemas.microsoft.com/office/word/2010/wordml"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p w14:paraId="34647106">
    <w:pPr>
      <w:pStyle w:val="29"/>
      <w:framePr w:wrap="around" w:hAnchor="margin" w:vAnchor="text" w:xAlign="right" w:y="1"/>
      <w:rPr>
        <w:rStyle w:val="33"/>
      </w:rPr>
    </w:pPr>
  </w:p>
  <w:p w14:paraId="7C7279DC">
    <w:pPr>
      <w:pStyle w:val="30"/>
      <w:widowControl w:val="1"/>
      <w:jc w:val="center"/>
      <w:spacing w:line="18" w:lineRule="atLeast"/>
      <w:rPr>
        <w:rFonts w:hint="eastAsia"/>
      </w:rPr>
    </w:pPr>
  </w:p>
</w:hdr>
</file>

<file path=word/header2.xml><?xml version="1.0" encoding="utf-8"?>
<w:hdr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14="http://schemas.microsoft.com/office/word/2010/wordprocessingDrawing" xmlns:v="urn:schemas-microsoft-com:vml" xmlns:w10="urn:schemas-microsoft-com:office:word" xmlns:wpi="http://schemas.microsoft.com/office/word/2010/wordprocessingInk" xmlns:w14="http://schemas.microsoft.com/office/word/2010/wordml"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p w14:paraId="757B0D74">
    <w:pPr>
      <w:pStyle w:val="29"/>
      <w:framePr w:wrap="around" w:hAnchor="margin" w:vAnchor="text" w:xAlign="right" w:y="1"/>
      <w:rPr>
        <w:rStyle w:val="33"/>
      </w:rPr>
    </w:pPr>
  </w:p>
  <w:p w14:paraId="06685F4C">
    <w:pPr>
      <w:widowControl w:val="1"/>
      <w:jc w:val="left"/>
      <w:tabs>
        <w:tab w:val="center" w:pos="4153"/>
        <w:tab w:val="right" w:pos="8306"/>
      </w:tabs>
      <w:spacing w:before="480" w:line="18" w:lineRule="atLeast"/>
      <w:ind w:left="-21"/>
      <w:rPr>
        <w:szCs w:val="18"/>
      </w:rPr>
    </w:pPr>
  </w:p>
</w:hdr>
</file>

<file path=word/numbering.xml><?xml version="1.0" encoding="utf-8"?>
<w:numbering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wp14="http://schemas.microsoft.com/office/word/2010/wordprocessingDrawing" xmlns:v="urn:schemas-microsoft-com:vml" xmlns:wpi="http://schemas.microsoft.com/office/word/2010/wordprocessingInk" xmlns:w10="urn:schemas-microsoft-com:office:word" xmlns:w14="http://schemas.microsoft.com/office/word/2010/wordml" xmlns:wp="http://schemas.openxmlformats.org/drawingml/2006/wordprocessingDrawing" xmlns:wpg="http://schemas.microsoft.com/office/word/2010/wordprocessingGroup" xmlns:m="http://schemas.openxmlformats.org/officeDocument/2006/math" xmlns:wne="http://schemas.microsoft.com/office/word/2006/wordml" xmlns:r="http://schemas.openxmlformats.org/officeDocument/2006/relationships" xmlns:wps="http://schemas.microsoft.com/office/word/2010/wordprocessingShape" mc:Ignorable="w14 wp14">
  <w:abstractNum w:abstractNumId="0">
    <w:nsid w:val="0000002A"/>
    <w:multiLevelType w:val="multilevel"/>
    <w:tmpl w:val="0000002A"/>
    <w:lvl w:ilvl="0" w:tentative="0">
      <w:start w:val="1"/>
      <w:numFmt w:val="decimal"/>
      <w:pStyle w:val="53"/>
      <w:lvlText w:val="%1）"/>
      <w:lvlJc w:val="left"/>
      <w:pPr>
        <w:ind w:hanging="420" w:left="1155"/>
      </w:pPr>
      <w:rPr>
        <w:sz w:val="21"/>
        <w:rFonts w:ascii="Times New Roman" w:hAnsi="Times New Roman" w:eastAsia="宋体"/>
      </w:rPr>
    </w:lvl>
    <w:lvl w:ilvl="1" w:tentative="0">
      <w:start w:val="1"/>
      <w:numFmt w:val="lowerLetter"/>
      <w:lvlText w:val="%2)"/>
      <w:lvlJc w:val="left"/>
      <w:pPr>
        <w:ind w:hanging="420" w:left="1560"/>
      </w:pPr>
    </w:lvl>
    <w:lvl w:ilvl="2" w:tentative="0">
      <w:start w:val="1"/>
      <w:numFmt w:val="lowerRoman"/>
      <w:lvlText w:val="%3."/>
      <w:lvlJc w:val="right"/>
      <w:pPr>
        <w:ind w:hanging="420" w:left="1980"/>
      </w:pPr>
    </w:lvl>
    <w:lvl w:ilvl="3" w:tentative="0">
      <w:start w:val="1"/>
      <w:numFmt w:val="decimal"/>
      <w:lvlText w:val="%4."/>
      <w:lvlJc w:val="left"/>
      <w:pPr>
        <w:ind w:hanging="420" w:left="2400"/>
      </w:pPr>
    </w:lvl>
    <w:lvl w:ilvl="4" w:tentative="0">
      <w:start w:val="1"/>
      <w:numFmt w:val="lowerLetter"/>
      <w:lvlText w:val="%5)"/>
      <w:lvlJc w:val="left"/>
      <w:pPr>
        <w:ind w:hanging="420" w:left="2820"/>
      </w:pPr>
    </w:lvl>
    <w:lvl w:ilvl="5" w:tentative="0">
      <w:start w:val="1"/>
      <w:numFmt w:val="lowerRoman"/>
      <w:lvlText w:val="%6."/>
      <w:lvlJc w:val="right"/>
      <w:pPr>
        <w:ind w:hanging="420" w:left="3240"/>
      </w:pPr>
    </w:lvl>
    <w:lvl w:ilvl="6" w:tentative="0">
      <w:start w:val="1"/>
      <w:numFmt w:val="decimal"/>
      <w:lvlText w:val="%7."/>
      <w:lvlJc w:val="left"/>
      <w:pPr>
        <w:ind w:hanging="420" w:left="3660"/>
      </w:pPr>
    </w:lvl>
    <w:lvl w:ilvl="7" w:tentative="0">
      <w:start w:val="1"/>
      <w:numFmt w:val="lowerLetter"/>
      <w:lvlText w:val="%8)"/>
      <w:lvlJc w:val="left"/>
      <w:pPr>
        <w:ind w:hanging="420" w:left="4080"/>
      </w:pPr>
    </w:lvl>
    <w:lvl w:ilvl="8" w:tentative="0">
      <w:start w:val="1"/>
      <w:numFmt w:val="lowerRoman"/>
      <w:lvlText w:val="%9."/>
      <w:lvlJc w:val="right"/>
      <w:pPr>
        <w:ind w:hanging="420" w:left="4500"/>
      </w:pPr>
    </w:lvl>
  </w:abstractNum>
  <w:abstractNum w:abstractNumId="1">
    <w:nsid w:val="00000038"/>
    <w:multiLevelType w:val="multilevel"/>
    <w:tmpl w:val="00000038"/>
    <w:lvl w:ilvl="0" w:tentative="0">
      <w:start w:val="1"/>
      <w:numFmt w:val="decimal"/>
      <w:pStyle w:val="57"/>
      <w:suff w:val="nothing"/>
      <w:lvlText w:val="%1"/>
      <w:lvlJc w:val="left"/>
      <w:pPr>
        <w:ind w:firstLine="0" w:left="0"/>
      </w:pPr>
      <w:rPr>
        <w:b w:val="1"/>
        <w:i w:val="0"/>
        <w:sz w:val="21"/>
        <w:rFonts w:ascii="Times New Roman" w:hAnsi="Times New Roman"/>
      </w:rPr>
    </w:lvl>
    <w:lvl w:ilvl="1" w:tentative="0">
      <w:start w:val="1"/>
      <w:numFmt w:val="decimal"/>
      <w:pStyle w:val="43"/>
      <w:suff w:val="nothing"/>
      <w:lvlText w:val="%1%2　"/>
      <w:lvlJc w:val="left"/>
      <w:pPr>
        <w:ind w:firstLine="0" w:left="0"/>
      </w:pPr>
      <w:rPr>
        <w:b w:val="0"/>
        <w:i w:val="0"/>
        <w:color w:val="000000"/>
        <w:sz w:val="21"/>
        <w:rFonts w:ascii="黑体" w:hAnsi="Times New Roman" w:eastAsia="黑体" w:hint="eastAsia"/>
      </w:rPr>
    </w:lvl>
    <w:lvl w:ilvl="2" w:tentative="0">
      <w:start w:val="1"/>
      <w:numFmt w:val="decimal"/>
      <w:pStyle w:val="62"/>
      <w:suff w:val="nothing"/>
      <w:lvlText w:val="%1%2.%3　"/>
      <w:lvlJc w:val="left"/>
      <w:pPr>
        <w:ind w:firstLine="0" w:left="180"/>
      </w:pPr>
      <w:rPr>
        <w:b w:val="0"/>
        <w:i w:val="0"/>
        <w:sz w:val="21"/>
        <w:rFonts w:ascii="黑体" w:hAnsi="Times New Roman" w:eastAsia="黑体" w:hint="eastAsia"/>
      </w:rPr>
    </w:lvl>
    <w:lvl w:ilvl="3" w:tentative="0">
      <w:start w:val="1"/>
      <w:numFmt w:val="decimal"/>
      <w:pStyle w:val="64"/>
      <w:suff w:val="nothing"/>
      <w:lvlText w:val="%1%2.%3.%4　"/>
      <w:lvlJc w:val="left"/>
      <w:pPr>
        <w:ind w:firstLine="0" w:left="0"/>
      </w:pPr>
      <w:rPr>
        <w:b w:val="0"/>
        <w:i w:val="0"/>
        <w:sz w:val="21"/>
        <w:rFonts w:ascii="黑体" w:hAnsi="Times New Roman" w:eastAsia="黑体" w:hint="eastAsia"/>
      </w:rPr>
    </w:lvl>
    <w:lvl w:ilvl="4" w:tentative="0">
      <w:start w:val="1"/>
      <w:numFmt w:val="decimal"/>
      <w:pStyle w:val="68"/>
      <w:suff w:val="nothing"/>
      <w:lvlText w:val="%1%2.%3.%4.%5　"/>
      <w:lvlJc w:val="left"/>
      <w:pPr>
        <w:ind w:firstLine="0" w:left="0"/>
      </w:pPr>
      <w:rPr>
        <w:b w:val="0"/>
        <w:i w:val="0"/>
        <w:sz w:val="21"/>
        <w:rFonts w:ascii="黑体" w:hAnsi="Times New Roman" w:eastAsia="黑体" w:hint="eastAsia"/>
      </w:rPr>
    </w:lvl>
    <w:lvl w:ilvl="5" w:tentative="0">
      <w:start w:val="1"/>
      <w:numFmt w:val="decimal"/>
      <w:pStyle w:val="73"/>
      <w:suff w:val="nothing"/>
      <w:lvlText w:val="%1%2.%3.%4.%5.%6　"/>
      <w:lvlJc w:val="left"/>
      <w:pPr>
        <w:ind w:firstLine="0" w:left="0"/>
      </w:pPr>
      <w:rPr>
        <w:b w:val="0"/>
        <w:i w:val="0"/>
        <w:sz w:val="21"/>
        <w:rFonts w:ascii="黑体" w:hAnsi="Times New Roman" w:eastAsia="黑体" w:hint="eastAsia"/>
      </w:rPr>
    </w:lvl>
    <w:lvl w:ilvl="6" w:tentative="0">
      <w:start w:val="1"/>
      <w:numFmt w:val="decimal"/>
      <w:pStyle w:val="74"/>
      <w:suff w:val="nothing"/>
      <w:lvlText w:val="%1%2.%3.%4.%5.%6.%7　"/>
      <w:lvlJc w:val="left"/>
      <w:pPr>
        <w:ind w:firstLine="0" w:left="0"/>
      </w:pPr>
      <w:rPr>
        <w:b w:val="0"/>
        <w:i w:val="0"/>
        <w:sz w:val="21"/>
        <w:rFonts w:ascii="黑体" w:hAnsi="Times New Roman" w:eastAsia="黑体" w:hint="eastAsia"/>
      </w:rPr>
    </w:lvl>
    <w:lvl w:ilvl="7" w:tentative="0">
      <w:start w:val="1"/>
      <w:numFmt w:val="decimal"/>
      <w:lvlText w:val="%1.%2.%3.%4.%5.%6.%7.%8"/>
      <w:lvlJc w:val="left"/>
      <w:pPr>
        <w:tabs>
          <w:tab w:val="left" w:pos="4351"/>
        </w:tabs>
        <w:ind w:hanging="1418" w:left="3969"/>
      </w:pPr>
      <w:rPr>
        <w:rFonts w:hint="eastAsia"/>
      </w:rPr>
    </w:lvl>
    <w:lvl w:ilvl="8" w:tentative="0">
      <w:start w:val="1"/>
      <w:numFmt w:val="decimal"/>
      <w:lvlText w:val="%1.%2.%3.%4.%5.%6.%7.%8.%9"/>
      <w:lvlJc w:val="left"/>
      <w:pPr>
        <w:tabs>
          <w:tab w:val="left" w:pos="4777"/>
        </w:tabs>
        <w:ind w:hanging="1700" w:left="4677"/>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w="http://schemas.openxmlformats.org/wordprocessingml/2006/main" xmlns:m="http://schemas.openxmlformats.org/officeDocument/2006/math" xmlns:w10="urn:schemas-microsoft-com:office:word" xmlns:wpsCustomData="http://www.wps.cn/officeDocument/2013/wpsCustomData" xmlns:v="urn:schemas-microsoft-com:vml" xmlns:sl="http://schemas.openxmlformats.org/schemaLibrary/2006/main" xmlns:r="http://schemas.openxmlformats.org/officeDocument/2006/relationships" xmlns:w14="http://schemas.microsoft.com/office/word/2010/wordml" mc:Ignorable="w14">
  <w:defaultTabStop w:val="425"/>
  <w:displayHorizontalDrawingGridEvery w:val="1"/>
  <w:displayVerticalDrawingGridEvery w:val="1"/>
  <w:footnotePr>
    <w:footnote w:id="0"/>
    <w:footnote w:id="1"/>
  </w:footnotePr>
  <w:endnotePr>
    <w:endnote w:id="0"/>
    <w:endnote w:id="1"/>
  </w:endnotePr>
  <w:zoom w:percent="100"/>
  <w:compat>
    <w:balanceSingleByteDoubleByteWidth/>
    <w:doNotLeaveBackslashAlone/>
    <w:ulTrailSpace/>
    <w:doNotExpandShiftReturn/>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00000"/>
    <w:rsid w:val="0C376920"/>
    <w:rsid w:val="0DCA2B2C"/>
    <w:rsid w:val="52FE291D"/>
  </w:rsids>
  <m:mathPr>
    <m:brkBin val="before"/>
    <m:brkBinSub val="--"/>
    <m:smallFrac val="0"/>
    <m:dispDef/>
    <m:lMargin val="0"/>
    <m:rMargin val="0"/>
    <m:defJc val="centerGroup"/>
    <m:wrapIndent val="1440"/>
    <m:intLim val="subSup"/>
    <m:naryLim val="undOvr"/>
  </m:mathPr>
  <w:themeFontLang w:eastAsia="zh-CN" w:val="en-US"/>
  <w:shapeDefaults>
    <o:shapedefaults spidmax="0" fill="t" fillcolor="#FFFFFF" stroke="t"/>
    <o:shapelayout v:ext="edit">
      <o:idmap v:ext="edit" data="1"/>
    </o:shapelayout>
  </w:shapeDefaults>
  <w:clrSchemeMapping w:bg1="lt1" w:t1="dark1" w:bg2="lt2" w:t2="dark2" w:accent1="accent1" w:accent2="accent2" w:accent3="accent3" w:accent4="accent4" w:accent5="accent5" w:accent6="accent6" w:hyperlink="hyperlink" w:followedHyperlink="followedHyperlink" tx1="dk1" tx2="dk2"/>
  <w:decimalSymbol/>
  <w:listSeparator/>
</w:settings>
</file>

<file path=word/styles.xml><?xml version="1.0" encoding="utf-8"?>
<w:styles xmlns:mc="http://schemas.openxmlformats.org/markup-compatibility/2006" xmlns:o="urn:schemas-microsoft-com:office:office" xmlns:w="http://schemas.openxmlformats.org/wordprocessingml/2006/main" xmlns:m="http://schemas.openxmlformats.org/officeDocument/2006/math" xmlns:v="urn:schemas-microsoft-com:vml" xmlns:sl="http://schemas.openxmlformats.org/schemaLibrary/2006/main" xmlns:r="http://schemas.openxmlformats.org/officeDocument/2006/relationships" xmlns:w14="http://schemas.microsoft.com/office/word/2010/wordml" xmlns:w10="urn:schemas-microsoft-com:office:word" xmlns:wpsCustomData="http://www.wps.cn/officeDocument/2013/wpsCustomData" mc:Ignorable="w14">
  <w:docDefaults>
    <w:rPrDefault>
      <w:rPr>
        <w:rFonts w:ascii="Times New Roman" w:hAnsi="Times New Roman" w:eastAsia="宋体" w:cs="Times New Roman"/>
      </w:rPr>
    </w:rPrDefault>
    <w:pPrDefault/>
  </w:docDefaults>
  <w:latentStyles w:defLockedState="0" w:defSemiHidden="1" w:defUnhideWhenUsed="1" w:defQFormat="0" w:defUIPriority="99" w:count="260">
    <w:lsdException w:name="Balloon Text" w:semiHidden="0" w:unhideWhenUsed="0"/>
    <w:lsdException w:name="Block Text" w:semiHidden="0" w:unhideWhenUsed="0"/>
    <w:lsdException w:name="Body Text" w:semiHidden="0" w:unhideWhenUsed="0"/>
    <w:lsdException w:name="Body Text 2" w:semiHidden="0" w:unhideWhenUsed="0"/>
    <w:lsdException w:name="Body Text 3" w:semiHidden="0" w:unhideWhenUsed="0"/>
    <w:lsdException w:name="Body Text First Indent" w:semiHidden="0" w:unhideWhenUsed="0"/>
    <w:lsdException w:name="Body Text First Indent 2" w:semiHidden="0" w:unhideWhenUsed="0"/>
    <w:lsdException w:name="Body Text Indent" w:semiHidden="0" w:unhideWhenUsed="0"/>
    <w:lsdException w:name="Body Text Indent 2" w:semiHidden="0" w:unhideWhenUsed="0"/>
    <w:lsdException w:name="Body Text Indent 3" w:semiHidden="0" w:unhideWhenUsed="0"/>
    <w:lsdException w:name="Closing" w:semiHidden="0" w:unhideWhenUsed="0"/>
    <w:lsdException w:name="Colorful Grid" w:semiHidden="0" w:unhideWhenUsed="0"/>
    <w:lsdException w:name="Colorful Grid Accent 1" w:semiHidden="0" w:unhideWhenUsed="0"/>
    <w:lsdException w:name="Colorful Grid Accent 2" w:semiHidden="0" w:unhideWhenUsed="0"/>
    <w:lsdException w:name="Colorful Grid Accent 3" w:semiHidden="0" w:unhideWhenUsed="0"/>
    <w:lsdException w:name="Colorful Grid Accent 4" w:semiHidden="0" w:unhideWhenUsed="0"/>
    <w:lsdException w:name="Colorful Grid Accent 5" w:semiHidden="0" w:unhideWhenUsed="0"/>
    <w:lsdException w:name="Colorful Grid Accent 6" w:semiHidden="0" w:unhideWhenUsed="0"/>
    <w:lsdException w:name="Colorful List" w:semiHidden="0" w:unhideWhenUsed="0"/>
    <w:lsdException w:name="Colorful List Accent 1" w:semiHidden="0" w:unhideWhenUsed="0"/>
    <w:lsdException w:name="Colorful List Accent 2" w:semiHidden="0" w:unhideWhenUsed="0"/>
    <w:lsdException w:name="Colorful List Accent 3" w:semiHidden="0" w:unhideWhenUsed="0"/>
    <w:lsdException w:name="Colorful List Accent 4" w:semiHidden="0" w:unhideWhenUsed="0"/>
    <w:lsdException w:name="Colorful List Accent 5" w:semiHidden="0" w:unhideWhenUsed="0"/>
    <w:lsdException w:name="Colorful List Accent 6" w:semiHidden="0" w:unhideWhenUsed="0"/>
    <w:lsdException w:name="Colorful Shading" w:semiHidden="0" w:unhideWhenUsed="0"/>
    <w:lsdException w:name="Colorful Shading Accent 1" w:semiHidden="0" w:unhideWhenUsed="0"/>
    <w:lsdException w:name="Colorful Shading Accent 2" w:semiHidden="0" w:unhideWhenUsed="0"/>
    <w:lsdException w:name="Colorful Shading Accent 3" w:semiHidden="0" w:unhideWhenUsed="0"/>
    <w:lsdException w:name="Colorful Shading Accent 4" w:semiHidden="0" w:unhideWhenUsed="0"/>
    <w:lsdException w:name="Colorful Shading Accent 5" w:semiHidden="0" w:unhideWhenUsed="0"/>
    <w:lsdException w:name="Colorful Shading Accent 6" w:semiHidden="0" w:unhideWhenUsed="0"/>
    <w:lsdException w:name="Dark List" w:semiHidden="0" w:unhideWhenUsed="0"/>
    <w:lsdException w:name="Dark List Accent 1" w:semiHidden="0" w:unhideWhenUsed="0"/>
    <w:lsdException w:name="Dark List Accent 2" w:semiHidden="0" w:unhideWhenUsed="0"/>
    <w:lsdException w:name="Dark List Accent 3" w:semiHidden="0" w:unhideWhenUsed="0"/>
    <w:lsdException w:name="Dark List Accent 4" w:semiHidden="0" w:unhideWhenUsed="0"/>
    <w:lsdException w:name="Dark List Accent 5" w:semiHidden="0" w:unhideWhenUsed="0"/>
    <w:lsdException w:name="Dark List Accent 6" w:semiHidden="0" w:unhideWhenUsed="0"/>
    <w:lsdException w:name="Date" w:semiHidden="0" w:unhideWhenUsed="0"/>
    <w:lsdException w:name="Default Paragraph Font" w:unhideWhenUsed="0"/>
    <w:lsdException w:name="Document Map" w:semiHidden="0" w:unhideWhenUsed="0"/>
    <w:lsdException w:name="E-mail Signature" w:semiHidden="0" w:unhideWhenUsed="0"/>
    <w:lsdException w:name="Emphasis" w:semiHidden="0" w:unhideWhenUsed="0"/>
    <w:lsdException w:name="FollowedHyperlink"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Hyperlink" w:semiHidden="0" w:unhideWhenUsed="0"/>
    <w:lsdException w:name="Light Grid" w:semiHidden="0" w:unhideWhenUsed="0"/>
    <w:lsdException w:name="Light Grid Accent 1" w:semiHidden="0" w:unhideWhenUsed="0"/>
    <w:lsdException w:name="Light Grid Accent 2" w:semiHidden="0" w:unhideWhenUsed="0"/>
    <w:lsdException w:name="Light Grid Accent 3" w:semiHidden="0" w:unhideWhenUsed="0"/>
    <w:lsdException w:name="Light Grid Accent 4" w:semiHidden="0" w:unhideWhenUsed="0"/>
    <w:lsdException w:name="Light Grid Accent 5" w:semiHidden="0" w:unhideWhenUsed="0"/>
    <w:lsdException w:name="Light Grid Accent 6" w:semiHidden="0" w:unhideWhenUsed="0"/>
    <w:lsdException w:name="Light List" w:semiHidden="0" w:unhideWhenUsed="0"/>
    <w:lsdException w:name="Light List Accent 1" w:semiHidden="0" w:unhideWhenUsed="0"/>
    <w:lsdException w:name="Light List Accent 2" w:semiHidden="0" w:unhideWhenUsed="0"/>
    <w:lsdException w:name="Light List Accent 3" w:semiHidden="0" w:unhideWhenUsed="0"/>
    <w:lsdException w:name="Light List Accent 4" w:semiHidden="0" w:unhideWhenUsed="0"/>
    <w:lsdException w:name="Light List Accent 5" w:semiHidden="0" w:unhideWhenUsed="0"/>
    <w:lsdException w:name="Light List Accent 6" w:semiHidden="0" w:unhideWhenUsed="0"/>
    <w:lsdException w:name="Light Shading" w:semiHidden="0" w:unhideWhenUsed="0"/>
    <w:lsdException w:name="Light Shading Accent 1" w:semiHidden="0" w:unhideWhenUsed="0"/>
    <w:lsdException w:name="Light Shading Accent 2" w:semiHidden="0" w:unhideWhenUsed="0"/>
    <w:lsdException w:name="Light Shading Accent 3" w:semiHidden="0" w:unhideWhenUsed="0"/>
    <w:lsdException w:name="Light Shading Accent 4" w:semiHidden="0" w:unhideWhenUsed="0"/>
    <w:lsdException w:name="Light Shading Accent 5" w:semiHidden="0" w:unhideWhenUsed="0"/>
    <w:lsdException w:name="Light Shading Accent 6" w:semiHidden="0" w:unhideWhenUsed="0"/>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Medium Grid 1" w:semiHidden="0" w:unhideWhenUsed="0"/>
    <w:lsdException w:name="Medium Grid 1 Accent 1" w:semiHidden="0" w:unhideWhenUsed="0"/>
    <w:lsdException w:name="Medium Grid 1 Accent 2" w:semiHidden="0" w:unhideWhenUsed="0"/>
    <w:lsdException w:name="Medium Grid 1 Accent 3" w:semiHidden="0" w:unhideWhenUsed="0"/>
    <w:lsdException w:name="Medium Grid 1 Accent 4" w:semiHidden="0" w:unhideWhenUsed="0"/>
    <w:lsdException w:name="Medium Grid 1 Accent 5" w:semiHidden="0" w:unhideWhenUsed="0"/>
    <w:lsdException w:name="Medium Grid 1 Accent 6" w:semiHidden="0" w:unhideWhenUsed="0"/>
    <w:lsdException w:name="Medium Grid 2" w:semiHidden="0" w:unhideWhenUsed="0"/>
    <w:lsdException w:name="Medium Grid 2 Accent 1" w:semiHidden="0" w:unhideWhenUsed="0"/>
    <w:lsdException w:name="Medium Grid 2 Accent 2" w:semiHidden="0" w:unhideWhenUsed="0"/>
    <w:lsdException w:name="Medium Grid 2 Accent 3" w:semiHidden="0" w:unhideWhenUsed="0"/>
    <w:lsdException w:name="Medium Grid 2 Accent 4" w:semiHidden="0" w:unhideWhenUsed="0"/>
    <w:lsdException w:name="Medium Grid 2 Accent 5" w:semiHidden="0" w:unhideWhenUsed="0"/>
    <w:lsdException w:name="Medium Grid 2 Accent 6" w:semiHidden="0" w:unhideWhenUsed="0"/>
    <w:lsdException w:name="Medium Grid 3" w:semiHidden="0" w:unhideWhenUsed="0"/>
    <w:lsdException w:name="Medium Grid 3 Accent 1" w:semiHidden="0" w:unhideWhenUsed="0"/>
    <w:lsdException w:name="Medium Grid 3 Accent 2" w:semiHidden="0" w:unhideWhenUsed="0"/>
    <w:lsdException w:name="Medium Grid 3 Accent 3" w:semiHidden="0" w:unhideWhenUsed="0"/>
    <w:lsdException w:name="Medium Grid 3 Accent 4" w:semiHidden="0" w:unhideWhenUsed="0"/>
    <w:lsdException w:name="Medium Grid 3 Accent 5" w:semiHidden="0" w:unhideWhenUsed="0"/>
    <w:lsdException w:name="Medium Grid 3 Accent 6" w:semiHidden="0" w:unhideWhenUsed="0"/>
    <w:lsdException w:name="Medium List 1" w:semiHidden="0" w:unhideWhenUsed="0"/>
    <w:lsdException w:name="Medium List 1 Accent 1" w:semiHidden="0" w:unhideWhenUsed="0"/>
    <w:lsdException w:name="Medium List 1 Accent 2" w:semiHidden="0" w:unhideWhenUsed="0"/>
    <w:lsdException w:name="Medium List 1 Accent 3" w:semiHidden="0" w:unhideWhenUsed="0"/>
    <w:lsdException w:name="Medium List 1 Accent 4" w:semiHidden="0" w:unhideWhenUsed="0"/>
    <w:lsdException w:name="Medium List 1 Accent 5" w:semiHidden="0" w:unhideWhenUsed="0"/>
    <w:lsdException w:name="Medium List 1 Accent 6" w:semiHidden="0" w:unhideWhenUsed="0"/>
    <w:lsdException w:name="Medium List 2" w:semiHidden="0" w:unhideWhenUsed="0"/>
    <w:lsdException w:name="Medium List 2 Accent 1" w:semiHidden="0" w:unhideWhenUsed="0"/>
    <w:lsdException w:name="Medium List 2 Accent 2" w:semiHidden="0" w:unhideWhenUsed="0"/>
    <w:lsdException w:name="Medium List 2 Accent 3" w:semiHidden="0" w:unhideWhenUsed="0"/>
    <w:lsdException w:name="Medium List 2 Accent 4" w:semiHidden="0" w:unhideWhenUsed="0"/>
    <w:lsdException w:name="Medium List 2 Accent 5" w:semiHidden="0" w:unhideWhenUsed="0"/>
    <w:lsdException w:name="Medium List 2 Accent 6" w:semiHidden="0" w:unhideWhenUsed="0"/>
    <w:lsdException w:name="Medium Shading 1" w:semiHidden="0" w:unhideWhenUsed="0"/>
    <w:lsdException w:name="Medium Shading 1 Accent 1" w:semiHidden="0" w:unhideWhenUsed="0"/>
    <w:lsdException w:name="Medium Shading 1 Accent 2" w:semiHidden="0" w:unhideWhenUsed="0"/>
    <w:lsdException w:name="Medium Shading 1 Accent 3" w:semiHidden="0" w:unhideWhenUsed="0"/>
    <w:lsdException w:name="Medium Shading 1 Accent 4" w:semiHidden="0" w:unhideWhenUsed="0"/>
    <w:lsdException w:name="Medium Shading 1 Accent 5" w:semiHidden="0" w:unhideWhenUsed="0"/>
    <w:lsdException w:name="Medium Shading 1 Accent 6" w:semiHidden="0" w:unhideWhenUsed="0"/>
    <w:lsdException w:name="Medium Shading 2" w:semiHidden="0" w:unhideWhenUsed="0"/>
    <w:lsdException w:name="Medium Shading 2 Accent 1" w:semiHidden="0" w:unhideWhenUsed="0"/>
    <w:lsdException w:name="Medium Shading 2 Accent 2" w:semiHidden="0" w:unhideWhenUsed="0"/>
    <w:lsdException w:name="Medium Shading 2 Accent 3" w:semiHidden="0" w:unhideWhenUsed="0"/>
    <w:lsdException w:name="Medium Shading 2 Accent 4" w:semiHidden="0" w:unhideWhenUsed="0"/>
    <w:lsdException w:name="Medium Shading 2 Accent 5" w:semiHidden="0" w:unhideWhenUsed="0"/>
    <w:lsdException w:name="Medium Shading 2 Accent 6" w:semiHidden="0" w:unhideWhenUsed="0"/>
    <w:lsdException w:name="Message Header" w:semiHidden="0" w:unhideWhenUsed="0"/>
    <w:lsdException w:name="Normal" w:semiHidden="0" w:unhideWhenUsed="0"/>
    <w:lsdException w:name="Normal (Web)" w:semiHidden="0" w:unhideWhenUsed="0"/>
    <w:lsdException w:name="Normal Indent" w:semiHidden="0" w:unhideWhenUsed="0"/>
    <w:lsdException w:name="Normal Table" w:unhideWhenUsed="0"/>
    <w:lsdException w:name="Note Heading" w:semiHidden="0" w:unhideWhenUsed="0"/>
    <w:lsdException w:name="Plain Text" w:semiHidden="0" w:unhideWhenUsed="0"/>
    <w:lsdException w:name="Salutation" w:semiHidden="0" w:unhideWhenUsed="0"/>
    <w:lsdException w:name="Signature" w:semiHidden="0" w:unhideWhenUsed="0"/>
    <w:lsdException w:name="Strong" w:semiHidden="0" w:unhideWhenUsed="0"/>
    <w:lsdException w:name="Subtitle" w:semiHidden="0" w:unhideWhenUsed="0"/>
    <w:lsdException w:name="Table 3D effects 1" w:semiHidden="0" w:unhideWhenUsed="0"/>
    <w:lsdException w:name="Table 3D effects 2" w:semiHidden="0" w:unhideWhenUsed="0"/>
    <w:lsdException w:name="Table 3D effects 3" w:semiHidden="0" w:unhideWhenUsed="0"/>
    <w:lsdException w:name="Table Classic 1" w:semiHidden="0" w:unhideWhenUsed="0"/>
    <w:lsdException w:name="Table Classic 2" w:semiHidden="0" w:unhideWhenUsed="0"/>
    <w:lsdException w:name="Table Classic 3" w:semiHidden="0" w:unhideWhenUsed="0"/>
    <w:lsdException w:name="Table Classic 4" w:semiHidden="0" w:unhideWhenUsed="0"/>
    <w:lsdException w:name="Table Colorful 1" w:semiHidden="0" w:unhideWhenUsed="0"/>
    <w:lsdException w:name="Table Colorful 2" w:semiHidden="0" w:unhideWhenUsed="0"/>
    <w:lsdException w:name="Table Colorful 3" w:semiHidden="0" w:unhideWhenUsed="0"/>
    <w:lsdException w:name="Table Columns 1" w:semiHidden="0" w:unhideWhenUsed="0"/>
    <w:lsdException w:name="Table Columns 2" w:semiHidden="0" w:unhideWhenUsed="0"/>
    <w:lsdException w:name="Table Columns 3" w:semiHidden="0" w:unhideWhenUsed="0"/>
    <w:lsdException w:name="Table Columns 4" w:semiHidden="0" w:unhideWhenUsed="0"/>
    <w:lsdException w:name="Table Columns 5" w:semiHidden="0" w:unhideWhenUsed="0"/>
    <w:lsdException w:name="Table Contemporary" w:semiHidden="0" w:unhideWhenUsed="0"/>
    <w:lsdException w:name="Table Elegant" w:semiHidden="0" w:unhideWhenUsed="0"/>
    <w:lsdException w:name="Table Grid" w:semiHidden="0" w:unhideWhenUsed="0"/>
    <w:lsdException w:name="Table Grid 1" w:semiHidden="0" w:unhideWhenUsed="0"/>
    <w:lsdException w:name="Table Grid 2" w:semiHidden="0" w:unhideWhenUsed="0"/>
    <w:lsdException w:name="Table Grid 3" w:semiHidden="0" w:unhideWhenUsed="0"/>
    <w:lsdException w:name="Table Grid 4" w:semiHidden="0" w:unhideWhenUsed="0"/>
    <w:lsdException w:name="Table Grid 5" w:semiHidden="0" w:unhideWhenUsed="0"/>
    <w:lsdException w:name="Table Grid 6" w:semiHidden="0" w:unhideWhenUsed="0"/>
    <w:lsdException w:name="Table Grid 7" w:semiHidden="0" w:unhideWhenUsed="0"/>
    <w:lsdException w:name="Table Grid 8" w:semiHidden="0" w:unhideWhenUsed="0"/>
    <w:lsdException w:name="Table List 1" w:semiHidden="0" w:unhideWhenUsed="0"/>
    <w:lsdException w:name="Table List 2" w:semiHidden="0" w:unhideWhenUsed="0"/>
    <w:lsdException w:name="Table List 3" w:semiHidden="0" w:unhideWhenUsed="0"/>
    <w:lsdException w:name="Table List 4" w:semiHidden="0" w:unhideWhenUsed="0"/>
    <w:lsdException w:name="Table List 5" w:semiHidden="0" w:unhideWhenUsed="0"/>
    <w:lsdException w:name="Table List 6" w:semiHidden="0" w:unhideWhenUsed="0"/>
    <w:lsdException w:name="Table List 7" w:semiHidden="0" w:unhideWhenUsed="0"/>
    <w:lsdException w:name="Table List 8" w:semiHidden="0" w:unhideWhenUsed="0"/>
    <w:lsdException w:name="Table Professional" w:semiHidden="0" w:unhideWhenUsed="0"/>
    <w:lsdException w:name="Table Simple 1" w:semiHidden="0" w:unhideWhenUsed="0"/>
    <w:lsdException w:name="Table Simple 2" w:semiHidden="0" w:unhideWhenUsed="0"/>
    <w:lsdException w:name="Table Simple 3" w:semiHidden="0" w:unhideWhenUsed="0"/>
    <w:lsdException w:name="Table Subtle 1" w:semiHidden="0" w:unhideWhenUsed="0"/>
    <w:lsdException w:name="Table Subtle 2" w:semiHidden="0" w:unhideWhenUsed="0"/>
    <w:lsdException w:name="Table Theme" w:semiHidden="0" w:unhideWhenUsed="0"/>
    <w:lsdException w:name="Table Web 1" w:semiHidden="0" w:unhideWhenUsed="0"/>
    <w:lsdException w:name="Table Web 2" w:semiHidden="0" w:unhideWhenUsed="0"/>
    <w:lsdException w:name="Table Web 3" w:semiHidden="0" w:unhideWhenUsed="0"/>
    <w:lsdException w:name="Title" w:semiHidden="0" w:unhideWhenUsed="0"/>
    <w:lsdException w:name="annotation reference" w:semiHidden="0" w:unhideWhenUsed="0"/>
    <w:lsdException w:name="annotation subject" w:semiHidden="0" w:unhideWhenUsed="0"/>
    <w:lsdException w:name="annotation text" w:semiHidden="0" w:unhideWhenUsed="0"/>
    <w:lsdException w:name="caption"/>
    <w:lsdException w:name="endnote reference" w:semiHidden="0" w:unhideWhenUsed="0"/>
    <w:lsdException w:name="endnote text" w:semiHidden="0" w:unhideWhenUsed="0"/>
    <w:lsdException w:name="envelope address" w:semiHidden="0" w:unhideWhenUsed="0"/>
    <w:lsdException w:name="envelope return" w:semiHidden="0" w:unhideWhenUsed="0"/>
    <w:lsdException w:name="footer" w:semiHidden="0" w:unhideWhenUsed="0"/>
    <w:lsdException w:name="footnote reference" w:semiHidden="0" w:unhideWhenUsed="0"/>
    <w:lsdException w:name="footnote text" w:semiHidden="0" w:unhideWhenUsed="0"/>
    <w:lsdException w:name="header" w:semiHidden="0" w:unhideWhenUsed="0"/>
    <w:lsdException w:name="heading 1" w:semiHidden="0" w:unhideWhenUsed="0"/>
    <w:lsdException w:name="heading 2"/>
    <w:lsdException w:name="heading 3"/>
    <w:lsdException w:name="heading 4"/>
    <w:lsdException w:name="heading 5"/>
    <w:lsdException w:name="heading 6"/>
    <w:lsdException w:name="heading 7"/>
    <w:lsdException w:name="heading 8"/>
    <w:lsdException w:name="heading 9"/>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index heading" w:semiHidden="0" w:unhideWhenUsed="0"/>
    <w:lsdException w:name="line number" w:semiHidden="0" w:unhideWhenUsed="0"/>
    <w:lsdException w:name="macro" w:semiHidden="0" w:unhideWhenUsed="0"/>
    <w:lsdException w:name="page number" w:semiHidden="0" w:unhideWhenUsed="0"/>
    <w:lsdException w:name="table of authorities" w:semiHidden="0" w:unhideWhenUsed="0"/>
    <w:lsdException w:name="table of figures" w:semiHidden="0" w:unhideWhenUsed="0"/>
    <w:lsdException w:name="toa heading"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atentStyles>
  <w:style w:type="paragraph" w:styleId="1" w:default="1">
    <w:name w:val="Normal"/>
    <w:link w:val="41"/>
    <w:uiPriority w:val="0"/>
    <w:pPr>
      <w:widowControl w:val="0"/>
      <w:jc w:val="both"/>
      <w:spacing w:line="312" w:lineRule="atLeast"/>
    </w:pPr>
    <w:rPr>
      <w:sz w:val="21"/>
      <w:lang w:val="en-US" w:eastAsia="zh-CN" w:bidi="ar-SA"/>
      <w:rFonts w:ascii="Times New Roman" w:hAnsi="Times New Roman" w:eastAsia="宋体" w:cs="Times New Roman"/>
    </w:rPr>
  </w:style>
  <w:style w:type="character" w:styleId="12" w:default="1">
    <w:name w:val="Default Paragraph Font"/>
    <w:uiPriority w:val="0"/>
    <w:semiHidden/>
    <w:qFormat/>
  </w:style>
  <w:style w:type="table" w:styleId="11" w:default="1">
    <w:name w:val="Normal Table"/>
    <w:uiPriority w:val="0"/>
    <w:semiHidden/>
    <w:tblPr>
      <w:tblCellMar>
        <w:top w:type="dxa" w:w="0.000000"/>
        <w:bottom w:type="dxa" w:w="0.000000"/>
        <w:left w:type="dxa" w:w="108.000000"/>
        <w:right w:type="dxa" w:w="108.000000"/>
      </w:tblCellMar>
    </w:tblPr>
  </w:style>
  <w:style w:type="paragraph" w:styleId="2">
    <w:name w:val="toc 7"/>
    <w:basedOn w:val="1"/>
    <w:uiPriority w:val="0"/>
    <w:qFormat/>
    <w:pPr>
      <w:spacing w:line="240" w:lineRule="auto"/>
      <w:ind w:left="2520" w:leftChars="1200"/>
    </w:pPr>
    <w:rPr>
      <w:kern w:val="2"/>
      <w:szCs w:val="24"/>
    </w:rPr>
  </w:style>
  <w:style w:type="paragraph" w:styleId="3">
    <w:name w:val="toc 5"/>
    <w:basedOn w:val="1"/>
    <w:uiPriority w:val="0"/>
    <w:pPr>
      <w:spacing w:line="240" w:lineRule="auto"/>
      <w:ind w:left="1680" w:leftChars="800"/>
    </w:pPr>
    <w:rPr>
      <w:kern w:val="2"/>
      <w:szCs w:val="24"/>
    </w:rPr>
  </w:style>
  <w:style w:type="paragraph" w:styleId="4">
    <w:name w:val="toc 3"/>
    <w:basedOn w:val="1"/>
    <w:uiPriority w:val="0"/>
    <w:qFormat/>
    <w:pPr>
      <w:ind w:left="840" w:leftChars="400"/>
    </w:pPr>
  </w:style>
  <w:style w:type="paragraph" w:styleId="5">
    <w:name w:val="toc 8"/>
    <w:basedOn w:val="1"/>
    <w:uiPriority w:val="0"/>
    <w:qFormat/>
    <w:pPr>
      <w:spacing w:line="240" w:lineRule="auto"/>
      <w:ind w:left="2940" w:leftChars="1400"/>
    </w:pPr>
    <w:rPr>
      <w:kern w:val="2"/>
      <w:szCs w:val="24"/>
    </w:rPr>
  </w:style>
  <w:style w:type="paragraph" w:styleId="6">
    <w:name w:val="toc 1"/>
    <w:basedOn w:val="1"/>
    <w:uiPriority w:val="0"/>
  </w:style>
  <w:style w:type="paragraph" w:styleId="7">
    <w:name w:val="toc 4"/>
    <w:basedOn w:val="1"/>
    <w:uiPriority w:val="0"/>
    <w:pPr>
      <w:spacing w:line="240" w:lineRule="auto"/>
      <w:ind w:left="1260" w:leftChars="600"/>
    </w:pPr>
    <w:rPr>
      <w:kern w:val="2"/>
      <w:szCs w:val="24"/>
    </w:rPr>
  </w:style>
  <w:style w:type="paragraph" w:styleId="8">
    <w:name w:val="toc 6"/>
    <w:basedOn w:val="1"/>
    <w:uiPriority w:val="0"/>
    <w:qFormat/>
    <w:pPr>
      <w:spacing w:line="240" w:lineRule="auto"/>
      <w:ind w:left="2100" w:leftChars="1000"/>
    </w:pPr>
    <w:rPr>
      <w:kern w:val="2"/>
      <w:szCs w:val="24"/>
    </w:rPr>
  </w:style>
  <w:style w:type="paragraph" w:styleId="9">
    <w:name w:val="toc 2"/>
    <w:basedOn w:val="1"/>
    <w:uiPriority w:val="0"/>
    <w:qFormat/>
    <w:pPr>
      <w:tabs>
        <w:tab w:val="left" w:pos="945"/>
        <w:tab w:val="right" w:leader="dot" w:pos="9287"/>
      </w:tabs>
      <w:ind w:left="420" w:leftChars="200"/>
    </w:pPr>
  </w:style>
  <w:style w:type="paragraph" w:styleId="10">
    <w:name w:val="toc 9"/>
    <w:basedOn w:val="1"/>
    <w:uiPriority w:val="0"/>
    <w:qFormat/>
    <w:pPr>
      <w:spacing w:line="240" w:lineRule="auto"/>
      <w:ind w:left="3360" w:leftChars="1600"/>
    </w:pPr>
    <w:rPr>
      <w:kern w:val="2"/>
      <w:szCs w:val="24"/>
    </w:rPr>
  </w:style>
  <w:style w:type="paragraph" w:styleId="13" w:customStyle="1">
    <w:name w:val="标题 11"/>
    <w:basedOn w:val="1"/>
    <w:uiPriority w:val="0"/>
    <w:qFormat/>
    <w:pPr>
      <w:keepNext w:val="1"/>
      <w:outlineLvl w:val="0"/>
    </w:pPr>
    <w:rPr>
      <w:sz w:val="52"/>
    </w:rPr>
  </w:style>
  <w:style w:type="paragraph" w:styleId="14" w:customStyle="1">
    <w:name w:val="标题 21"/>
    <w:basedOn w:val="1"/>
    <w:uiPriority w:val="0"/>
    <w:pPr>
      <w:keepNext w:val="1"/>
      <w:keepLines w:val="1"/>
      <w:outlineLvl w:val="1"/>
      <w:spacing w:after="260" w:before="260" w:line="415" w:lineRule="auto"/>
    </w:pPr>
    <w:rPr>
      <w:b w:val="1"/>
      <w:sz w:val="32"/>
      <w:bCs/>
      <w:szCs w:val="32"/>
      <w:rFonts w:ascii="Arial" w:hAnsi="Arial" w:eastAsia="黑体"/>
    </w:rPr>
  </w:style>
  <w:style w:type="paragraph" w:styleId="15" w:customStyle="1">
    <w:name w:val="标题 31"/>
    <w:basedOn w:val="1"/>
    <w:uiPriority w:val="0"/>
    <w:pPr>
      <w:keepNext w:val="1"/>
      <w:keepLines w:val="1"/>
      <w:outlineLvl w:val="2"/>
      <w:spacing w:after="260" w:before="260" w:line="416" w:lineRule="atLeast"/>
    </w:pPr>
    <w:rPr>
      <w:b w:val="1"/>
      <w:sz w:val="32"/>
      <w:bCs/>
      <w:szCs w:val="32"/>
    </w:rPr>
  </w:style>
  <w:style w:type="paragraph" w:styleId="16" w:customStyle="1">
    <w:name w:val="标题 41"/>
    <w:basedOn w:val="1"/>
    <w:uiPriority w:val="0"/>
    <w:qFormat/>
    <w:pPr>
      <w:keepNext w:val="1"/>
      <w:keepLines w:val="1"/>
      <w:outlineLvl w:val="3"/>
      <w:spacing w:after="290" w:before="280" w:line="376" w:lineRule="atLeast"/>
    </w:pPr>
    <w:rPr>
      <w:b w:val="1"/>
      <w:sz w:val="28"/>
      <w:bCs/>
      <w:szCs w:val="28"/>
      <w:rFonts w:ascii="Arial" w:hAnsi="Arial" w:eastAsia="黑体"/>
    </w:rPr>
  </w:style>
  <w:style w:type="character" w:styleId="17" w:customStyle="1">
    <w:name w:val="默认段落字体1"/>
    <w:link w:val="1"/>
    <w:uiPriority w:val="0"/>
    <w:qFormat/>
  </w:style>
  <w:style w:type="table" w:styleId="18" w:customStyle="1">
    <w:name w:val="普通表格1"/>
    <w:uiPriority w:val="0"/>
    <w:qFormat/>
  </w:style>
  <w:style w:type="paragraph" w:styleId="19" w:customStyle="1">
    <w:name w:val="正文缩进1"/>
    <w:basedOn w:val="1"/>
    <w:uiPriority w:val="0"/>
    <w:pPr>
      <w:spacing w:line="240" w:lineRule="auto"/>
      <w:ind w:firstLine="420" w:firstLineChars="200"/>
    </w:pPr>
    <w:rPr>
      <w:sz w:val="28"/>
      <w:kern w:val="2"/>
    </w:rPr>
  </w:style>
  <w:style w:type="paragraph" w:styleId="20" w:customStyle="1">
    <w:name w:val="文档结构图1"/>
    <w:basedOn w:val="1"/>
    <w:uiPriority w:val="0"/>
    <w:qFormat/>
    <w:pPr>
      <w:shd w:val="clear" w:color="auto" w:fill="000080"/>
    </w:pPr>
  </w:style>
  <w:style w:type="paragraph" w:styleId="21" w:customStyle="1">
    <w:name w:val="批注文字1"/>
    <w:basedOn w:val="1"/>
    <w:link w:val="22"/>
    <w:uiPriority w:val="0"/>
    <w:qFormat/>
    <w:pPr>
      <w:jc w:val="left"/>
    </w:pPr>
  </w:style>
  <w:style w:type="character" w:styleId="22" w:customStyle="1">
    <w:name w:val="批注文字 字符"/>
    <w:link w:val="21"/>
    <w:uiPriority w:val="0"/>
    <w:qFormat/>
    <w:rPr>
      <w:sz w:val="21"/>
    </w:rPr>
  </w:style>
  <w:style w:type="paragraph" w:styleId="23" w:customStyle="1">
    <w:name w:val="正文文本缩进1"/>
    <w:basedOn w:val="1"/>
    <w:uiPriority w:val="0"/>
    <w:qFormat/>
    <w:pPr>
      <w:tabs>
        <w:tab w:val="left" w:pos="2259"/>
      </w:tabs>
      <w:spacing w:line="480" w:lineRule="atLeast"/>
      <w:ind w:firstLine="570"/>
    </w:pPr>
    <w:rPr>
      <w:sz w:val="24"/>
    </w:rPr>
  </w:style>
  <w:style w:type="paragraph" w:styleId="24" w:customStyle="1">
    <w:name w:val="纯文本1"/>
    <w:basedOn w:val="1"/>
    <w:link w:val="25"/>
    <w:uiPriority w:val="0"/>
    <w:pPr>
      <w:spacing w:line="240" w:lineRule="auto"/>
    </w:pPr>
    <w:rPr>
      <w:kern w:val="2"/>
      <w:rFonts w:ascii="Courier New" w:hAnsi="Courier New"/>
    </w:rPr>
  </w:style>
  <w:style w:type="character" w:styleId="25" w:customStyle="1">
    <w:name w:val="纯文本 字符"/>
    <w:link w:val="24"/>
    <w:uiPriority w:val="0"/>
    <w:rPr>
      <w:sz w:val="21"/>
      <w:kern w:val="2"/>
      <w:rFonts w:ascii="Courier New" w:hAnsi="Courier New"/>
    </w:rPr>
  </w:style>
  <w:style w:type="paragraph" w:styleId="26" w:customStyle="1">
    <w:name w:val="日期1"/>
    <w:basedOn w:val="1"/>
    <w:uiPriority w:val="0"/>
    <w:qFormat/>
    <w:pPr>
      <w:ind w:left="100" w:leftChars="2500"/>
    </w:pPr>
  </w:style>
  <w:style w:type="paragraph" w:styleId="27" w:customStyle="1">
    <w:name w:val="批注框文本1"/>
    <w:basedOn w:val="1"/>
    <w:uiPriority w:val="0"/>
    <w:qFormat/>
    <w:rPr>
      <w:sz w:val="18"/>
      <w:szCs w:val="18"/>
    </w:rPr>
  </w:style>
  <w:style w:type="paragraph" w:styleId="28" w:customStyle="1">
    <w:name w:val="页脚1"/>
    <w:basedOn w:val="1"/>
    <w:link w:val="78"/>
    <w:uiPriority w:val="0"/>
    <w:pPr>
      <w:snapToGrid w:val="0"/>
      <w:jc w:val="left"/>
      <w:tabs>
        <w:tab w:val="center" w:pos="4153"/>
        <w:tab w:val="right" w:pos="8306"/>
      </w:tabs>
      <w:spacing w:line="240" w:lineRule="atLeast"/>
    </w:pPr>
    <w:rPr>
      <w:sz w:val="18"/>
    </w:rPr>
  </w:style>
  <w:style w:type="paragraph" w:styleId="29" w:customStyle="1">
    <w:name w:val="页眉1"/>
    <w:basedOn w:val="1"/>
    <w:uiPriority w:val="0"/>
    <w:qFormat/>
    <w:pPr>
      <w:snapToGrid w:val="0"/>
      <w:jc w:val="center"/>
      <w:pBdr>
        <w:bottom w:val="single" w:color="000000" w:sz="6" w:space="1"/>
      </w:pBdr>
      <w:tabs>
        <w:tab w:val="center" w:pos="4153"/>
        <w:tab w:val="right" w:pos="8306"/>
      </w:tabs>
      <w:spacing w:line="240" w:lineRule="atLeast"/>
    </w:pPr>
    <w:rPr>
      <w:sz w:val="18"/>
    </w:rPr>
  </w:style>
  <w:style w:type="paragraph" w:styleId="30" w:customStyle="1">
    <w:name w:val="普通(网站)1"/>
    <w:basedOn w:val="1"/>
    <w:uiPriority w:val="0"/>
    <w:qFormat/>
    <w:pPr>
      <w:jc w:val="left"/>
      <w:spacing w:after="100" w:afterAutospacing="1" w:before="100" w:beforeAutospacing="1"/>
      <w:ind w:left="0" w:right="0"/>
    </w:pPr>
    <w:rPr>
      <w:sz w:val="24"/>
      <w:lang w:val="en-US" w:eastAsia="zh-CN" w:bidi="ar"/>
      <w:kern w:val="0"/>
    </w:rPr>
  </w:style>
  <w:style w:type="paragraph" w:styleId="31" w:customStyle="1">
    <w:name w:val="批注主题1"/>
    <w:basedOn w:val="21"/>
    <w:link w:val="32"/>
    <w:uiPriority w:val="0"/>
    <w:rPr>
      <w:b w:val="1"/>
      <w:bCs/>
    </w:rPr>
  </w:style>
  <w:style w:type="character" w:styleId="32" w:customStyle="1">
    <w:name w:val="批注主题 字符"/>
    <w:link w:val="31"/>
    <w:uiPriority w:val="0"/>
    <w:rPr>
      <w:b w:val="1"/>
      <w:sz w:val="21"/>
      <w:bCs/>
    </w:rPr>
  </w:style>
  <w:style w:type="character" w:styleId="33" w:customStyle="1">
    <w:name w:val="页码1"/>
    <w:link w:val="1"/>
    <w:uiPriority w:val="0"/>
    <w:qFormat/>
  </w:style>
  <w:style w:type="character" w:styleId="34" w:customStyle="1">
    <w:name w:val="访问过的超链接"/>
    <w:link w:val="1"/>
    <w:uiPriority w:val="0"/>
    <w:qFormat/>
    <w:rPr>
      <w:u w:val="none"/>
      <w:color w:val="3894C1"/>
    </w:rPr>
  </w:style>
  <w:style w:type="character" w:styleId="35" w:customStyle="1">
    <w:name w:val="超链接1"/>
    <w:link w:val="1"/>
    <w:uiPriority w:val="0"/>
    <w:qFormat/>
    <w:rPr>
      <w:u w:val="none"/>
      <w:color w:val="3894C1"/>
    </w:rPr>
  </w:style>
  <w:style w:type="character" w:styleId="36" w:customStyle="1">
    <w:name w:val="批注引用1"/>
    <w:link w:val="1"/>
    <w:uiPriority w:val="0"/>
    <w:qFormat/>
    <w:rPr>
      <w:sz w:val="21"/>
      <w:szCs w:val="21"/>
    </w:rPr>
  </w:style>
  <w:style w:type="character" w:styleId="37" w:customStyle="1">
    <w:name w:val="font21"/>
    <w:link w:val="1"/>
    <w:uiPriority w:val="0"/>
    <w:rPr>
      <w:u w:val="none"/>
      <w:color w:val="000000"/>
      <w:sz w:val="18"/>
      <w:szCs w:val="18"/>
      <w:rFonts w:ascii="Verdana" w:hAnsi="Verdana"/>
    </w:rPr>
  </w:style>
  <w:style w:type="character" w:styleId="38" w:customStyle="1">
    <w:name w:val="首行缩进 Char"/>
    <w:link w:val="39"/>
    <w:uiPriority w:val="0"/>
    <w:rPr>
      <w:sz w:val="21"/>
      <w:kern w:val="2"/>
      <w:rFonts w:eastAsia="方正书宋简体"/>
    </w:rPr>
  </w:style>
  <w:style w:type="paragraph" w:styleId="39" w:customStyle="1">
    <w:name w:val="首行缩进"/>
    <w:basedOn w:val="1"/>
    <w:link w:val="38"/>
    <w:uiPriority w:val="0"/>
    <w:qFormat/>
    <w:pPr>
      <w:spacing w:line="300" w:lineRule="auto"/>
      <w:ind w:firstLine="420" w:firstLineChars="200"/>
    </w:pPr>
    <w:rPr>
      <w:kern w:val="2"/>
      <w:rFonts w:eastAsia="方正书宋简体"/>
    </w:rPr>
  </w:style>
  <w:style w:type="character" w:styleId="40" w:customStyle="1">
    <w:name w:val="font71"/>
    <w:link w:val="1"/>
    <w:uiPriority w:val="0"/>
    <w:rPr>
      <w:u w:val="none"/>
      <w:color w:val="000000"/>
      <w:sz w:val="18"/>
      <w:szCs w:val="18"/>
      <w:rFonts w:ascii="Verdana" w:hAnsi="Verdana"/>
    </w:rPr>
  </w:style>
  <w:style w:type="character" w:styleId="41" w:customStyle="1">
    <w:name w:val="font41"/>
    <w:link w:val="1"/>
    <w:uiPriority w:val="0"/>
    <w:rPr>
      <w:b w:val="1"/>
      <w:u w:val="none"/>
      <w:color w:val="000000"/>
      <w:sz w:val="21"/>
      <w:szCs w:val="21"/>
      <w:rFonts w:ascii="Times New Roman" w:hAnsi="Times New Roman"/>
    </w:rPr>
  </w:style>
  <w:style w:type="paragraph" w:styleId="42" w:customStyle="1">
    <w:name w:val=" Char Char Char"/>
    <w:basedOn w:val="1"/>
    <w:uiPriority w:val="0"/>
    <w:qFormat/>
    <w:pPr>
      <w:spacing w:line="360" w:lineRule="auto"/>
    </w:pPr>
    <w:rPr>
      <w:sz w:val="24"/>
      <w:kern w:val="2"/>
      <w:rFonts w:ascii="Tahoma" w:hAnsi="Tahoma" w:eastAsia="仿宋_GB2312"/>
    </w:rPr>
  </w:style>
  <w:style w:type="paragraph" w:styleId="43" w:customStyle="1">
    <w:name w:val="前言、引言标题"/>
    <w:uiPriority w:val="0"/>
    <w:qFormat/>
    <w:pPr>
      <w:jc w:val="center"/>
      <w:outlineLvl w:val="0"/>
      <w:numPr>
        <w:ilvl w:val="1"/>
        <w:numId w:val="1"/>
      </w:numPr>
      <w:shd w:val="clear" w:color="FFFFFF" w:fill="FFFFFF"/>
      <w:spacing w:after="560" w:before="640"/>
    </w:pPr>
    <w:rPr>
      <w:sz w:val="32"/>
      <w:lang w:val="en-US" w:eastAsia="zh-CN" w:bidi="ar-SA"/>
      <w:rFonts w:ascii="黑体" w:hAnsi="Times New Roman" w:eastAsia="黑体" w:cs="Times New Roman"/>
    </w:rPr>
  </w:style>
  <w:style w:type="paragraph" w:styleId="44" w:customStyle="1">
    <w:name w:val="封面标准文稿编辑信息"/>
    <w:uiPriority w:val="0"/>
    <w:pPr>
      <w:jc w:val="center"/>
      <w:spacing w:before="180" w:line="180" w:lineRule="exact"/>
    </w:pPr>
    <w:rPr>
      <w:sz w:val="21"/>
      <w:lang w:val="en-US" w:eastAsia="zh-CN" w:bidi="ar-SA"/>
      <w:rFonts w:ascii="宋体" w:hAnsi="Times New Roman" w:eastAsia="宋体" w:cs="Times New Roman"/>
    </w:rPr>
  </w:style>
  <w:style w:type="paragraph" w:styleId="45" w:customStyle="1">
    <w:name w:val="标准书眉一"/>
    <w:uiPriority w:val="0"/>
    <w:pPr>
      <w:jc w:val="both"/>
    </w:pPr>
    <w:rPr>
      <w:lang w:val="en-US" w:eastAsia="zh-CN" w:bidi="ar-SA"/>
      <w:rFonts w:ascii="Times New Roman" w:hAnsi="Times New Roman" w:eastAsia="宋体" w:cs="Times New Roman"/>
    </w:rPr>
  </w:style>
  <w:style w:type="paragraph" w:styleId="46" w:customStyle="1">
    <w:name w:val="ANNEX-heading3"/>
    <w:basedOn w:val="15"/>
    <w:uiPriority w:val="0"/>
    <w:qFormat/>
    <w:pPr>
      <w:widowControl w:val="1"/>
      <w:keepLines w:val="0"/>
      <w:snapToGrid w:val="0"/>
      <w:jc w:val="left"/>
      <w:suppressAutoHyphens/>
      <w:outlineLvl w:val="3"/>
      <w:tabs>
        <w:tab w:val="left" w:pos="1134"/>
      </w:tabs>
      <w:spacing w:after="100" w:before="100" w:line="240" w:lineRule="auto"/>
      <w:ind w:hanging="1134" w:left="1134"/>
    </w:pPr>
    <w:rPr>
      <w:spacing w:val="8"/>
      <w:sz w:val="20"/>
      <w:lang w:val="en-GB"/>
      <w:szCs w:val="20"/>
      <w:rFonts w:ascii="Arial" w:hAnsi="Arial"/>
    </w:rPr>
  </w:style>
  <w:style w:type="paragraph" w:styleId="47" w:customStyle="1">
    <w:name w:val="段"/>
    <w:uiPriority w:val="0"/>
    <w:qFormat/>
    <w:pPr>
      <w:autoSpaceDE w:val="0"/>
      <w:autoSpaceDN w:val="0"/>
      <w:jc w:val="both"/>
      <w:ind w:firstLine="420" w:firstLineChars="200"/>
    </w:pPr>
    <w:rPr>
      <w:sz w:val="21"/>
      <w:lang w:val="en-US" w:eastAsia="zh-CN" w:bidi="ar-SA"/>
      <w:rFonts w:ascii="宋体" w:hAnsi="Times New Roman" w:eastAsia="宋体" w:cs="Times New Roman"/>
    </w:rPr>
  </w:style>
  <w:style w:type="paragraph" w:styleId="48" w:customStyle="1">
    <w:name w:val="封面标准名称"/>
    <w:uiPriority w:val="0"/>
    <w:qFormat/>
    <w:pPr>
      <w:widowControl w:val="0"/>
      <w:jc w:val="center"/>
      <w:spacing w:line="680" w:lineRule="exact"/>
    </w:pPr>
    <w:rPr>
      <w:sz w:val="52"/>
      <w:lang w:val="en-US" w:eastAsia="zh-CN" w:bidi="ar-SA"/>
      <w:rFonts w:ascii="黑体" w:hAnsi="Times New Roman" w:eastAsia="黑体" w:cs="Times New Roman"/>
    </w:rPr>
  </w:style>
  <w:style w:type="paragraph" w:styleId="49" w:customStyle="1">
    <w:name w:val="默认段落字体 Para Char Char Char Char"/>
    <w:basedOn w:val="1"/>
    <w:uiPriority w:val="0"/>
    <w:qFormat/>
    <w:pPr>
      <w:spacing w:line="360" w:lineRule="auto"/>
    </w:pPr>
    <w:rPr>
      <w:sz w:val="24"/>
      <w:kern w:val="2"/>
      <w:rFonts w:ascii="Tahoma" w:hAnsi="Tahoma"/>
    </w:rPr>
  </w:style>
  <w:style w:type="paragraph" w:styleId="50" w:customStyle="1">
    <w:name w:val="ANNEX-heading1"/>
    <w:basedOn w:val="13"/>
    <w:uiPriority w:val="0"/>
    <w:qFormat/>
    <w:pPr>
      <w:widowControl w:val="1"/>
      <w:snapToGrid w:val="0"/>
      <w:jc w:val="left"/>
      <w:suppressAutoHyphens/>
      <w:outlineLvl w:val="1"/>
      <w:tabs>
        <w:tab w:val="left" w:pos="680"/>
      </w:tabs>
      <w:spacing w:after="200" w:before="200" w:line="240" w:lineRule="auto"/>
      <w:ind w:hanging="680" w:left="680"/>
    </w:pPr>
    <w:rPr>
      <w:b w:val="1"/>
      <w:spacing w:val="8"/>
      <w:sz w:val="22"/>
      <w:lang w:val="en-GB"/>
      <w:bCs/>
      <w:szCs w:val="22"/>
      <w:rFonts w:ascii="Arial" w:hAnsi="Arial"/>
    </w:rPr>
  </w:style>
  <w:style w:type="paragraph" w:styleId="51" w:customStyle="1">
    <w:name w:val="其他发布部门"/>
    <w:basedOn w:val="1"/>
    <w:uiPriority w:val="0"/>
    <w:pPr>
      <w:widowControl w:val="1"/>
      <w:jc w:val="center"/>
      <w:spacing w:line="0" w:lineRule="atLeast"/>
    </w:pPr>
    <w:rPr>
      <w:spacing w:val="20"/>
      <w:w w:val="135"/>
      <w:sz w:val="36"/>
      <w:rFonts w:ascii="黑体" w:eastAsia="黑体"/>
    </w:rPr>
  </w:style>
  <w:style w:type="paragraph" w:styleId="52" w:customStyle="1">
    <w:name w:val=" Char"/>
    <w:basedOn w:val="1"/>
    <w:uiPriority w:val="0"/>
    <w:qFormat/>
    <w:pPr>
      <w:spacing w:line="360" w:lineRule="auto"/>
    </w:pPr>
    <w:rPr>
      <w:sz w:val="24"/>
      <w:kern w:val="2"/>
      <w:rFonts w:ascii="Tahoma" w:hAnsi="Tahoma"/>
    </w:rPr>
  </w:style>
  <w:style w:type="paragraph" w:styleId="53" w:customStyle="1">
    <w:name w:val="正文(编号)小项"/>
    <w:basedOn w:val="1"/>
    <w:uiPriority w:val="0"/>
    <w:pPr>
      <w:widowControl w:val="1"/>
      <w:jc w:val="left"/>
      <w:outlineLvl w:val="6"/>
      <w:numPr>
        <w:ilvl w:val="0"/>
        <w:numId w:val="2"/>
      </w:numPr>
      <w:spacing w:line="240" w:lineRule="auto"/>
      <w:ind w:hanging="420" w:left="1155"/>
    </w:pPr>
    <w:rPr>
      <w:kern w:val="2"/>
      <w:szCs w:val="22"/>
    </w:rPr>
  </w:style>
  <w:style w:type="paragraph" w:styleId="54" w:customStyle="1">
    <w:name w:val="标准称谓"/>
    <w:uiPriority w:val="0"/>
    <w:qFormat/>
    <w:pPr>
      <w:widowControl w:val="0"/>
      <w:overflowPunct w:val="0"/>
      <w:kinsoku w:val="0"/>
      <w:autoSpaceDE w:val="0"/>
      <w:autoSpaceDN w:val="0"/>
      <w:jc w:val="distribute"/>
      <w:spacing w:line="0" w:lineRule="atLeast"/>
    </w:pPr>
    <w:rPr>
      <w:b w:val="1"/>
      <w:spacing w:val="20"/>
      <w:w w:val="148"/>
      <w:sz w:val="52"/>
      <w:lang w:val="en-US" w:eastAsia="zh-CN" w:bidi="ar-SA"/>
      <w:bCs/>
      <w:rFonts w:ascii="宋体" w:hAnsi="Times New Roman" w:eastAsia="宋体" w:cs="Times New Roman"/>
    </w:rPr>
  </w:style>
  <w:style w:type="paragraph" w:styleId="55" w:customStyle="1">
    <w:name w:val="封面标准英文名称"/>
    <w:uiPriority w:val="0"/>
    <w:qFormat/>
    <w:pPr>
      <w:widowControl w:val="0"/>
      <w:jc w:val="center"/>
      <w:spacing w:before="370" w:line="400" w:lineRule="exact"/>
    </w:pPr>
    <w:rPr>
      <w:sz w:val="28"/>
      <w:lang w:val="en-US" w:eastAsia="zh-CN" w:bidi="ar-SA"/>
      <w:rFonts w:ascii="Times New Roman" w:hAnsi="Times New Roman" w:eastAsia="宋体" w:cs="Times New Roman"/>
    </w:rPr>
  </w:style>
  <w:style w:type="paragraph" w:styleId="56" w:customStyle="1">
    <w:name w:val="封面标准号1"/>
    <w:uiPriority w:val="0"/>
    <w:qFormat/>
    <w:pPr>
      <w:widowControl w:val="0"/>
      <w:overflowPunct w:val="0"/>
      <w:kinsoku w:val="0"/>
      <w:autoSpaceDE w:val="0"/>
      <w:autoSpaceDN w:val="0"/>
      <w:jc w:val="right"/>
      <w:spacing w:before="308"/>
    </w:pPr>
    <w:rPr>
      <w:sz w:val="28"/>
      <w:lang w:val="en-US" w:eastAsia="zh-CN" w:bidi="ar-SA"/>
      <w:rFonts w:ascii="Times New Roman" w:hAnsi="Times New Roman" w:eastAsia="宋体" w:cs="Times New Roman"/>
    </w:rPr>
  </w:style>
  <w:style w:type="paragraph" w:styleId="57" w:customStyle="1">
    <w:name w:val="注×："/>
    <w:uiPriority w:val="0"/>
    <w:pPr>
      <w:widowControl w:val="0"/>
      <w:autoSpaceDE w:val="0"/>
      <w:autoSpaceDN w:val="0"/>
      <w:jc w:val="both"/>
      <w:numPr>
        <w:ilvl w:val="0"/>
        <w:numId w:val="1"/>
      </w:numPr>
      <w:tabs>
        <w:tab w:val="left" w:pos="630"/>
        <w:tab w:val="left" w:pos="900"/>
      </w:tabs>
      <w:ind w:hanging="500" w:left="900"/>
    </w:pPr>
    <w:rPr>
      <w:sz w:val="18"/>
      <w:lang w:val="en-US" w:eastAsia="zh-CN" w:bidi="ar-SA"/>
      <w:rFonts w:ascii="宋体" w:hAnsi="Times New Roman" w:eastAsia="宋体" w:cs="Times New Roman"/>
    </w:rPr>
  </w:style>
  <w:style w:type="paragraph" w:styleId="58" w:customStyle="1">
    <w:name w:val="标准书眉_偶数页"/>
    <w:basedOn w:val="59"/>
    <w:uiPriority w:val="0"/>
    <w:pPr>
      <w:jc w:val="left"/>
      <w:tabs>
        <w:tab w:val="center" w:pos="4154"/>
        <w:tab w:val="right" w:pos="8306"/>
      </w:tabs>
    </w:pPr>
  </w:style>
  <w:style w:type="paragraph" w:styleId="59" w:customStyle="1">
    <w:name w:val="标准书眉_奇数页"/>
    <w:uiPriority w:val="0"/>
    <w:qFormat/>
    <w:pPr>
      <w:jc w:val="right"/>
      <w:tabs>
        <w:tab w:val="center" w:pos="4154"/>
        <w:tab w:val="right" w:pos="8306"/>
      </w:tabs>
      <w:spacing w:after="120"/>
    </w:pPr>
    <w:rPr>
      <w:sz w:val="21"/>
      <w:lang w:val="en-US" w:eastAsia="zh-CN" w:bidi="ar-SA"/>
      <w:rFonts w:ascii="Times New Roman" w:hAnsi="Times New Roman" w:eastAsia="宋体" w:cs="Times New Roman"/>
    </w:rPr>
  </w:style>
  <w:style w:type="paragraph" w:styleId="60" w:customStyle="1">
    <w:name w:val="标准书脚_偶数页"/>
    <w:uiPriority w:val="0"/>
    <w:pPr>
      <w:spacing w:before="120"/>
    </w:pPr>
    <w:rPr>
      <w:sz w:val="18"/>
      <w:lang w:val="en-US" w:eastAsia="zh-CN" w:bidi="ar-SA"/>
      <w:rFonts w:ascii="Times New Roman" w:hAnsi="Times New Roman" w:eastAsia="宋体" w:cs="Times New Roman"/>
    </w:rPr>
  </w:style>
  <w:style w:type="paragraph" w:styleId="61" w:customStyle="1">
    <w:name w:val="标准标志"/>
    <w:uiPriority w:val="0"/>
    <w:qFormat/>
    <w:pPr>
      <w:jc w:val="right"/>
      <w:shd w:val="solid" w:color="FFFFFF" w:fill="FFFFFF"/>
      <w:spacing w:line="0" w:lineRule="atLeast"/>
    </w:pPr>
    <w:rPr>
      <w:b w:val="1"/>
      <w:w w:val="130"/>
      <w:sz w:val="96"/>
      <w:lang w:val="en-US" w:eastAsia="zh-CN" w:bidi="ar-SA"/>
      <w:rFonts w:ascii="Times New Roman" w:hAnsi="Times New Roman" w:eastAsia="宋体" w:cs="Times New Roman"/>
    </w:rPr>
  </w:style>
  <w:style w:type="paragraph" w:styleId="62" w:customStyle="1">
    <w:name w:val="章标题"/>
    <w:uiPriority w:val="0"/>
    <w:qFormat/>
    <w:pPr>
      <w:jc w:val="both"/>
      <w:outlineLvl w:val="1"/>
      <w:numPr>
        <w:ilvl w:val="2"/>
        <w:numId w:val="1"/>
      </w:numPr>
      <w:spacing w:after="156" w:before="156"/>
      <w:ind w:left="0"/>
    </w:pPr>
    <w:rPr>
      <w:sz w:val="21"/>
      <w:lang w:val="en-US" w:eastAsia="zh-CN" w:bidi="ar-SA"/>
      <w:rFonts w:ascii="黑体" w:hAnsi="Times New Roman" w:eastAsia="黑体" w:cs="Times New Roman"/>
    </w:rPr>
  </w:style>
  <w:style w:type="paragraph" w:styleId="63" w:customStyle="1">
    <w:name w:val="ANNEX_title"/>
    <w:basedOn w:val="1"/>
    <w:uiPriority w:val="0"/>
    <w:qFormat/>
    <w:pPr>
      <w:widowControl w:val="1"/>
      <w:pageBreakBefore w:val="1"/>
      <w:snapToGrid w:val="0"/>
      <w:jc w:val="center"/>
      <w:outlineLvl w:val="0"/>
      <w:spacing w:after="200" w:line="240" w:lineRule="auto"/>
    </w:pPr>
    <w:rPr>
      <w:b w:val="1"/>
      <w:spacing w:val="8"/>
      <w:sz w:val="24"/>
      <w:lang w:val="en-GB"/>
      <w:bCs/>
      <w:szCs w:val="24"/>
      <w:rFonts w:ascii="Arial" w:hAnsi="Arial"/>
    </w:rPr>
  </w:style>
  <w:style w:type="paragraph" w:styleId="64" w:customStyle="1">
    <w:name w:val="一级条标题"/>
    <w:uiPriority w:val="0"/>
    <w:qFormat/>
    <w:pPr>
      <w:outlineLvl w:val="2"/>
      <w:numPr>
        <w:ilvl w:val="3"/>
        <w:numId w:val="1"/>
      </w:numPr>
      <w:ind w:left="180"/>
    </w:pPr>
    <w:rPr>
      <w:sz w:val="21"/>
      <w:lang w:val="en-US" w:eastAsia="zh-CN" w:bidi="ar-SA"/>
      <w:rFonts w:ascii="Times New Roman" w:hAnsi="Times New Roman" w:eastAsia="黑体" w:cs="Times New Roman"/>
    </w:rPr>
  </w:style>
  <w:style w:type="paragraph" w:styleId="65" w:customStyle="1">
    <w:name w:val="修订"/>
    <w:uiPriority w:val="0"/>
    <w:rPr>
      <w:sz w:val="21"/>
      <w:lang w:val="en-US" w:eastAsia="zh-CN" w:bidi="ar-SA"/>
      <w:rFonts w:ascii="Times New Roman" w:hAnsi="Times New Roman" w:eastAsia="宋体" w:cs="Times New Roman"/>
    </w:rPr>
  </w:style>
  <w:style w:type="paragraph" w:styleId="66" w:customStyle="1">
    <w:name w:val="发布日期"/>
    <w:uiPriority w:val="0"/>
    <w:qFormat/>
    <w:rPr>
      <w:sz w:val="28"/>
      <w:lang w:val="en-US" w:eastAsia="zh-CN" w:bidi="ar-SA"/>
      <w:rFonts w:ascii="Times New Roman" w:hAnsi="Times New Roman" w:eastAsia="黑体" w:cs="Times New Roman"/>
    </w:rPr>
  </w:style>
  <w:style w:type="paragraph" w:styleId="67" w:customStyle="1">
    <w:name w:val="文献分类号"/>
    <w:uiPriority w:val="0"/>
    <w:qFormat/>
    <w:pPr>
      <w:widowControl w:val="0"/>
    </w:pPr>
    <w:rPr>
      <w:sz w:val="21"/>
      <w:lang w:val="en-US" w:eastAsia="zh-CN" w:bidi="ar-SA"/>
      <w:rFonts w:ascii="Times New Roman" w:hAnsi="Times New Roman" w:eastAsia="黑体" w:cs="Times New Roman"/>
    </w:rPr>
  </w:style>
  <w:style w:type="paragraph" w:styleId="68" w:customStyle="1">
    <w:name w:val="二级条标题"/>
    <w:basedOn w:val="64"/>
    <w:uiPriority w:val="0"/>
    <w:pPr>
      <w:outlineLvl w:val="3"/>
      <w:numPr>
        <w:ilvl w:val="4"/>
        <w:numId w:val="1"/>
      </w:numPr>
    </w:pPr>
  </w:style>
  <w:style w:type="paragraph" w:styleId="69" w:customStyle="1">
    <w:name w:val="ANNEX-heading2"/>
    <w:basedOn w:val="14"/>
    <w:uiPriority w:val="0"/>
    <w:qFormat/>
    <w:pPr>
      <w:widowControl w:val="1"/>
      <w:keepLines w:val="0"/>
      <w:snapToGrid w:val="0"/>
      <w:jc w:val="left"/>
      <w:suppressAutoHyphens/>
      <w:outlineLvl w:val="2"/>
      <w:tabs>
        <w:tab w:val="left" w:pos="907"/>
      </w:tabs>
      <w:spacing w:after="100" w:before="100" w:line="240" w:lineRule="auto"/>
      <w:ind w:hanging="907" w:left="907"/>
    </w:pPr>
    <w:rPr>
      <w:spacing w:val="8"/>
      <w:sz w:val="20"/>
      <w:lang w:val="en-GB"/>
      <w:szCs w:val="20"/>
      <w:rFonts w:eastAsia="宋体"/>
    </w:rPr>
  </w:style>
  <w:style w:type="paragraph" w:styleId="70" w:customStyle="1">
    <w:name w:val="实施日期"/>
    <w:basedOn w:val="66"/>
    <w:uiPriority w:val="0"/>
    <w:qFormat/>
    <w:pPr>
      <w:jc w:val="right"/>
    </w:pPr>
  </w:style>
  <w:style w:type="paragraph" w:styleId="71" w:customStyle="1">
    <w:name w:val="标准书脚_奇数页"/>
    <w:uiPriority w:val="0"/>
    <w:qFormat/>
    <w:pPr>
      <w:jc w:val="right"/>
      <w:spacing w:before="120"/>
    </w:pPr>
    <w:rPr>
      <w:sz w:val="18"/>
      <w:lang w:val="en-US" w:eastAsia="zh-CN" w:bidi="ar-SA"/>
      <w:rFonts w:ascii="Times New Roman" w:hAnsi="Times New Roman" w:eastAsia="宋体" w:cs="Times New Roman"/>
    </w:rPr>
  </w:style>
  <w:style w:type="paragraph" w:styleId="72" w:customStyle="1">
    <w:name w:val="封面正文"/>
    <w:uiPriority w:val="0"/>
    <w:qFormat/>
    <w:pPr>
      <w:jc w:val="both"/>
    </w:pPr>
    <w:rPr>
      <w:lang w:val="en-US" w:eastAsia="zh-CN" w:bidi="ar-SA"/>
      <w:rFonts w:ascii="Times New Roman" w:hAnsi="Times New Roman" w:eastAsia="宋体" w:cs="Times New Roman"/>
    </w:rPr>
  </w:style>
  <w:style w:type="paragraph" w:styleId="73" w:customStyle="1">
    <w:name w:val="三级条标题"/>
    <w:basedOn w:val="68"/>
    <w:uiPriority w:val="0"/>
    <w:qFormat/>
    <w:pPr>
      <w:outlineLvl w:val="4"/>
      <w:numPr>
        <w:ilvl w:val="5"/>
        <w:numId w:val="1"/>
      </w:numPr>
    </w:pPr>
  </w:style>
  <w:style w:type="paragraph" w:styleId="74" w:customStyle="1">
    <w:name w:val="四级条标题"/>
    <w:basedOn w:val="73"/>
    <w:uiPriority w:val="0"/>
    <w:pPr>
      <w:outlineLvl w:val="5"/>
      <w:numPr>
        <w:ilvl w:val="6"/>
        <w:numId w:val="1"/>
      </w:numPr>
    </w:pPr>
  </w:style>
  <w:style w:type="paragraph" w:styleId="75" w:customStyle="1">
    <w:name w:val=" Char Char Char1 Char"/>
    <w:basedOn w:val="1"/>
    <w:uiPriority w:val="0"/>
    <w:pPr>
      <w:widowControl w:val="1"/>
      <w:jc w:val="left"/>
      <w:spacing w:after="100" w:afterAutospacing="1" w:before="100" w:beforeAutospacing="1" w:line="360" w:lineRule="auto"/>
      <w:ind w:firstLine="624" w:left="360"/>
    </w:pPr>
    <w:rPr>
      <w:color w:val="51585D"/>
      <w:sz w:val="32"/>
      <w:szCs w:val="18"/>
      <w:rFonts w:ascii="ˎ̥" w:hAnsi="ˎ̥" w:eastAsia="仿宋_GB2312"/>
    </w:rPr>
  </w:style>
  <w:style w:type="paragraph" w:styleId="76" w:customStyle="1">
    <w:name w:val="列表段落"/>
    <w:basedOn w:val="1"/>
    <w:uiPriority w:val="0"/>
    <w:qFormat/>
    <w:pPr>
      <w:ind w:firstLine="420" w:firstLineChars="200"/>
    </w:pPr>
  </w:style>
  <w:style w:type="paragraph" w:styleId="77" w:customStyle="1">
    <w:name w:val="封面一致性程度标识"/>
    <w:uiPriority w:val="0"/>
    <w:pPr>
      <w:jc w:val="center"/>
      <w:spacing w:before="440" w:line="400" w:lineRule="exact"/>
    </w:pPr>
    <w:rPr>
      <w:sz w:val="28"/>
      <w:lang w:val="en-US" w:eastAsia="zh-CN" w:bidi="ar-SA"/>
      <w:rFonts w:ascii="宋体" w:hAnsi="Times New Roman" w:eastAsia="宋体" w:cs="Times New Roman"/>
    </w:rPr>
  </w:style>
  <w:style w:type="character" w:styleId="78" w:customStyle="1">
    <w:name w:val="页脚 Char"/>
    <w:link w:val="28"/>
    <w:uiPriority w:val="0"/>
    <w:rPr>
      <w:sz w:val="18"/>
    </w:rPr>
  </w:style>
  <w:style w:type="table" w:styleId="79" w:customStyle="1">
    <w:name w:val="网格型1"/>
    <w:basedOn w:val="18"/>
    <w:uiPriority w:val="0"/>
    <w:qFormat/>
  </w:style>
</w:styles>
</file>

<file path=word/_rels/document.xml.rels><?xml version="1.0" encoding="UTF-8" standalone="yes"?><Relationships xmlns="http://schemas.openxmlformats.org/package/2006/relationships"><Relationship Id="rId11" Type="http://schemas.openxmlformats.org/officeDocument/2006/relationships/footer" Target="footer2.xml" /><Relationship Id="rId9" Type="http://schemas.openxmlformats.org/officeDocument/2006/relationships/footer" Target="footer1.xml" /><Relationship Id="rId10" Type="http://schemas.openxmlformats.org/officeDocument/2006/relationships/header" Target="header2.xml" /><Relationship Id="rId7" Type="http://schemas.openxmlformats.org/officeDocument/2006/relationships/image" Target="media/image1.png" /><Relationship Id="rId1" Type="http://schemas.openxmlformats.org/officeDocument/2006/relationships/settings" Target="settings.xml" /><Relationship Id="rId6" Type="http://schemas.openxmlformats.org/officeDocument/2006/relationships/numbering" Target="numbering.xml" /><Relationship Id="rId0" Type="http://schemas.openxmlformats.org/officeDocument/2006/relationships/styles" Target="styles.xml" /><Relationship Id="rId5" Type="http://schemas.openxmlformats.org/officeDocument/2006/relationships/theme" Target="theme/theme1.xml" /><Relationship Id="rId8" Type="http://schemas.openxmlformats.org/officeDocument/2006/relationships/header" Target="header1.xml" /><Relationship Id="rId4" Type="http://schemas.openxmlformats.org/officeDocument/2006/relationships/fontTable" Target="fontTable.xml" /><Relationship Id="rId3" Type="http://schemas.openxmlformats.org/officeDocument/2006/relationships/endnotes" Target="endnotes.xml" /><Relationship Id="rId2" Type="http://schemas.openxmlformats.org/officeDocument/2006/relationships/footnotes" Target="footnot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
        <a:ea typeface=""/>
        <a:cs typeface=""/>
        <a:font script="Hant" typeface="新細明體"/>
        <a:font script="Arab" typeface="Times New Roman"/>
        <a:font script="Knda" typeface="Tunga"/>
        <a:font script="Taml" typeface="Latha"/>
        <a:font script="Ethi" typeface="Nyala"/>
        <a:font script="Hans" typeface="宋体"/>
        <a:font script="Guru" typeface="Raavi"/>
        <a:font script="Yiii" typeface="Microsoft Yi Baiti"/>
        <a:font script="Thaa" typeface="MV Boli"/>
        <a:font script="Jpan" typeface="ＭＳ ゴシック"/>
        <a:font script="Beng" typeface="Vrinda"/>
        <a:font script="Uigh" typeface="Microsoft Uighur"/>
        <a:font script="Thai" typeface="Angsana New"/>
        <a:font script="Gujr" typeface="Shruti"/>
        <a:font script="Syrc" typeface="Estrangelo Edessa"/>
        <a:font script="Khmr" typeface="MoolBoran"/>
        <a:font script="Cans" typeface="Euphemia"/>
        <a:font script="Orya" typeface="Kalinga"/>
        <a:font script="Deva" typeface="Mangal"/>
        <a:font script="Hang" typeface="맑은 고딕"/>
        <a:font script="Mong" typeface="Mongolian Baiti"/>
        <a:font script="Mlym" typeface="Kartika"/>
        <a:font script="Telu" typeface="Gautami"/>
        <a:font script="Cher" typeface="Plantagenet Cherokee"/>
        <a:font script="Hebr" typeface="Times New Roman"/>
        <a:font script="Sinh" typeface="Iskoola Pota"/>
        <a:font script="Geor" typeface="Sylfaen"/>
        <a:font script="Laoo" typeface="DokChampa"/>
        <a:font script="Tibt" typeface="Microsoft Himalaya"/>
        <a:font script="Viet" typeface="Times New Roman"/>
      </a:majorFont>
      <a:minorFont>
        <a:latin typeface="Calibri" panose=""/>
        <a:ea typeface=""/>
        <a:cs typeface=""/>
        <a:font script="Hant" typeface="新細明體"/>
        <a:font script="Arab" typeface="Arial"/>
        <a:font script="Knda" typeface="Tunga"/>
        <a:font script="Taml" typeface="Latha"/>
        <a:font script="Ethi" typeface="Nyala"/>
        <a:font script="Hans" typeface="宋体"/>
        <a:font script="Guru" typeface="Raavi"/>
        <a:font script="Yiii" typeface="Microsoft Yi Baiti"/>
        <a:font script="Thaa" typeface="MV Boli"/>
        <a:font script="Jpan" typeface="ＭＳ 明朝"/>
        <a:font script="Beng" typeface="Vrinda"/>
        <a:font script="Uigh" typeface="Microsoft Uighur"/>
        <a:font script="Thai" typeface="Cordia New"/>
        <a:font script="Gujr" typeface="Shruti"/>
        <a:font script="Syrc" typeface="Estrangelo Edessa"/>
        <a:font script="Khmr" typeface="DaunPenh"/>
        <a:font script="Cans" typeface="Euphemia"/>
        <a:font script="Orya" typeface="Kalinga"/>
        <a:font script="Deva" typeface="Mangal"/>
        <a:font script="Hang" typeface="맑은 고딕"/>
        <a:font script="Mong" typeface="Mongolian Baiti"/>
        <a:font script="Mlym" typeface="Kartika"/>
        <a:font script="Telu" typeface="Gautami"/>
        <a:font script="Cher" typeface="Plantagenet Cherokee"/>
        <a:font script="Hebr" typeface="Arial"/>
        <a:font script="Sinh" typeface="Iskoola Pota"/>
        <a:font script="Geor" typeface="Sylfaen"/>
        <a:font script="Laoo" typeface="DokChampa"/>
        <a:font script="Tibt" typeface="Microsoft Himalaya"/>
        <a:font script="Viet" typeface="Arial"/>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
  <TotalTime>3</TotalTime>
  <Pages>7</Pages>
  <Words>2818</Words>
  <Characters>3087</Characters>
  <Application>WPS Office_12.1.0.18608_F1E327BC-269C-435d-A152-05C5408002CA</Application>
  <DocSecurity>0</DocSecurity>
  <Lines>0</Lines>
  <Paragraphs>0</Paragraphs>
  <ScaleCrop>false</ScaleCrop>
  <Company/>
  <LinksUpToDate>false</LinksUpToDate>
  <CharactersWithSpaces>3185</CharactersWithSpaces>
  <SharedDoc>false</SharedDoc>
  <HyperlinksChanged>false</HyperlinksChanged>
</Properties>
</file>

<file path=docProps/core.xml><?xml version="1.0" encoding="utf-8"?>
<cp:coreProperties xmlns:cp="http://schemas.openxmlformats.org/package/2006/metadata/core-properties" xmlns:dcterms="http://purl.org/dc/terms/" xmlns:dc="http://purl.org/dc/elements/1.1/" xmlns:dcmitype="http://purl.org/dc/dcmitype/" xmlns:xsi="http://www.w3.org/2001/XMLSchema-instance">
  <dc:title/>
  <dc:subject/>
  <dc:creator>讀書 識字 中醫 智慧    摘星手</dc:creator>
  <cp:keywords/>
  <dc:description/>
  <cp:lastModifiedBy>讀書 識字 中醫 智慧    摘星手</cp:lastModifiedBy>
  <cp:revision>0</cp:revision>
  <dcterms:created xsi:type="dcterms:W3CDTF">2024-07-07T12:44:00Z</dcterms:created>
  <dcterms:modified xsi:type="dcterms:W3CDTF">2024-11-04T06:48:48Z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5DB500F2FEDD48ABBDA36622D4D5C4D4_13</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56F395">
      <w:pPr>
        <w:spacing w:before="480"/>
      </w:pPr>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10"/>
                    <a:stretch>
                      <a:fillRect/>
                    </a:stretch>
                  </pic:blipFill>
                  <pic:spPr>
                    <a:xfrm>
                      <a:off x="0" y="0"/>
                      <a:ext cx="8915400" cy="2736850"/>
                    </a:xfrm>
                    <a:prstGeom prst="rect">
                      <a:avLst/>
                    </a:prstGeom>
                  </pic:spPr>
                </pic:pic>
              </a:graphicData>
            </a:graphic>
          </wp:anchor>
        </w:drawing>
      </w:r>
    </w:p>
    <w:p w14:paraId="1FCB7707">
      <w:pPr>
        <w:pStyle w:val="30"/>
        <w:widowControl/>
        <w:spacing w:line="18" w:lineRule="atLeast"/>
        <w:jc w:val="left"/>
        <w:rPr>
          <w:rFonts w:hint="eastAsia" w:eastAsia="黑体"/>
          <w:b/>
          <w:sz w:val="36"/>
        </w:rPr>
      </w:pPr>
      <w:r>
        <w:rPr>
          <w:rFonts w:hint="eastAsia" w:eastAsia="黑体"/>
          <w:b/>
          <w:sz w:val="36"/>
        </w:rPr>
        <w:t xml:space="preserve">           防坠装置夹具、万向盘技术规范书</w:t>
      </w:r>
    </w:p>
    <w:p w14:paraId="02FD80E0">
      <w:pPr>
        <w:spacing w:before="240"/>
        <w:jc w:val="center"/>
        <w:rPr>
          <w:rFonts w:hint="eastAsia" w:eastAsia="黑体"/>
          <w:b/>
          <w:sz w:val="36"/>
        </w:rPr>
      </w:pPr>
    </w:p>
    <w:p w14:paraId="0E3803CB">
      <w:pPr>
        <w:spacing w:before="240"/>
        <w:jc w:val="center"/>
        <w:rPr>
          <w:rFonts w:hint="eastAsia" w:eastAsia="黑体"/>
          <w:b/>
          <w:sz w:val="36"/>
        </w:rPr>
      </w:pPr>
    </w:p>
    <w:p w14:paraId="6C3C47DB">
      <w:pPr>
        <w:spacing w:before="240"/>
        <w:jc w:val="center"/>
        <w:rPr>
          <w:rFonts w:hint="eastAsia" w:eastAsia="黑体"/>
          <w:b/>
          <w:sz w:val="36"/>
        </w:rPr>
      </w:pPr>
    </w:p>
    <w:p w14:paraId="50058432">
      <w:pPr>
        <w:spacing w:before="240"/>
        <w:jc w:val="center"/>
        <w:rPr>
          <w:rFonts w:hint="eastAsia" w:eastAsia="黑体"/>
          <w:b/>
          <w:sz w:val="36"/>
        </w:rPr>
      </w:pPr>
    </w:p>
    <w:p w14:paraId="3652C8DC">
      <w:pPr>
        <w:spacing w:before="240"/>
        <w:jc w:val="center"/>
        <w:rPr>
          <w:rFonts w:hint="eastAsia" w:eastAsia="黑体"/>
          <w:b/>
          <w:sz w:val="36"/>
        </w:rPr>
      </w:pPr>
    </w:p>
    <w:p w14:paraId="254853B4">
      <w:pPr>
        <w:spacing w:before="240"/>
        <w:jc w:val="center"/>
        <w:rPr>
          <w:rFonts w:hint="eastAsia" w:eastAsia="黑体"/>
          <w:b/>
          <w:sz w:val="36"/>
        </w:rPr>
      </w:pPr>
    </w:p>
    <w:p w14:paraId="2E5F41F3">
      <w:pPr>
        <w:spacing w:before="240"/>
        <w:jc w:val="center"/>
        <w:rPr>
          <w:rFonts w:hint="eastAsia" w:eastAsia="黑体"/>
          <w:b/>
          <w:sz w:val="36"/>
        </w:rPr>
      </w:pPr>
    </w:p>
    <w:p w14:paraId="3A88266E">
      <w:pPr>
        <w:spacing w:before="240"/>
        <w:jc w:val="center"/>
        <w:rPr>
          <w:rFonts w:hint="eastAsia" w:eastAsia="黑体"/>
          <w:b/>
          <w:sz w:val="36"/>
        </w:rPr>
      </w:pPr>
      <w:r>
        <w:rPr>
          <w:rFonts w:hint="eastAsia" w:eastAsia="黑体"/>
          <w:b/>
          <w:sz w:val="36"/>
        </w:rPr>
        <w:t>云南送变电工程有限公司</w:t>
      </w:r>
    </w:p>
    <w:p w14:paraId="10EAC4F3">
      <w:pPr>
        <w:spacing w:before="240"/>
        <w:jc w:val="center"/>
        <w:rPr>
          <w:rFonts w:hint="eastAsia" w:eastAsia="黑体"/>
          <w:b/>
          <w:sz w:val="36"/>
        </w:rPr>
      </w:pPr>
      <w:r>
        <w:rPr>
          <w:rFonts w:hint="eastAsia" w:eastAsia="黑体"/>
          <w:b/>
          <w:sz w:val="36"/>
        </w:rPr>
        <w:t>2024年11月</w:t>
      </w:r>
    </w:p>
    <w:p w14:paraId="10ADEA58">
      <w:pPr>
        <w:spacing w:before="240"/>
        <w:jc w:val="center"/>
        <w:rPr>
          <w:rFonts w:eastAsia="黑体"/>
          <w:b/>
          <w:sz w:val="36"/>
        </w:rPr>
      </w:pPr>
    </w:p>
    <w:p w14:paraId="4EBD9679">
      <w:pPr>
        <w:spacing w:before="240"/>
        <w:jc w:val="center"/>
        <w:rPr>
          <w:rFonts w:eastAsia="黑体"/>
          <w:b/>
          <w:sz w:val="36"/>
        </w:rPr>
      </w:pPr>
    </w:p>
    <w:p w14:paraId="0ECF94FF">
      <w:pPr>
        <w:spacing w:before="240"/>
        <w:jc w:val="center"/>
        <w:rPr>
          <w:rFonts w:eastAsia="黑体"/>
          <w:b/>
          <w:sz w:val="36"/>
        </w:rPr>
      </w:pPr>
    </w:p>
    <w:p w14:paraId="1A0F98F5">
      <w:pPr>
        <w:spacing w:before="240"/>
        <w:jc w:val="center"/>
        <w:rPr>
          <w:rFonts w:hint="eastAsia" w:eastAsia="黑体"/>
          <w:b/>
          <w:sz w:val="36"/>
        </w:rPr>
      </w:pPr>
    </w:p>
    <w:p w14:paraId="666F1DA4">
      <w:pPr>
        <w:spacing w:before="240"/>
        <w:jc w:val="left"/>
        <w:rPr>
          <w:rFonts w:hint="eastAsia" w:eastAsia="黑体"/>
          <w:b/>
          <w:sz w:val="36"/>
        </w:rPr>
      </w:pPr>
    </w:p>
    <w:p w14:paraId="1531B015">
      <w:pPr>
        <w:spacing w:before="240"/>
        <w:jc w:val="center"/>
        <w:rPr>
          <w:rFonts w:hint="eastAsia" w:eastAsia="黑体"/>
          <w:b/>
          <w:sz w:val="36"/>
        </w:rPr>
        <w:sectPr>
          <w:headerReference r:id="rId5" w:type="default"/>
          <w:pgSz w:w="11907" w:h="16839"/>
          <w:pgMar w:top="1701" w:right="1304" w:bottom="1418" w:left="1304" w:header="851" w:footer="992" w:gutter="0"/>
          <w:pgNumType w:fmt="lowerRoman" w:start="1"/>
          <w:cols w:space="720" w:num="1"/>
          <w:docGrid w:linePitch="0" w:charSpace="0"/>
        </w:sectPr>
      </w:pPr>
    </w:p>
    <w:p w14:paraId="792A8DBE">
      <w:pPr>
        <w:spacing w:before="240"/>
        <w:jc w:val="center"/>
        <w:rPr>
          <w:rFonts w:hint="eastAsia" w:eastAsia="黑体"/>
          <w:b/>
          <w:sz w:val="36"/>
        </w:rPr>
      </w:pPr>
    </w:p>
    <w:p w14:paraId="170C8BD1">
      <w:pPr>
        <w:spacing w:line="480" w:lineRule="atLeast"/>
        <w:jc w:val="center"/>
        <w:rPr>
          <w:rFonts w:hint="eastAsia"/>
          <w:b/>
          <w:sz w:val="32"/>
          <w:szCs w:val="32"/>
        </w:rPr>
      </w:pPr>
      <w:r>
        <w:rPr>
          <w:rFonts w:hint="eastAsia"/>
          <w:b/>
          <w:sz w:val="32"/>
          <w:szCs w:val="32"/>
        </w:rPr>
        <w:t>目    录</w:t>
      </w:r>
    </w:p>
    <w:p w14:paraId="7D5C07D8">
      <w:pPr>
        <w:spacing w:line="480" w:lineRule="atLeast"/>
        <w:jc w:val="center"/>
        <w:rPr>
          <w:rFonts w:hint="eastAsia"/>
          <w:b/>
          <w:sz w:val="28"/>
          <w:szCs w:val="28"/>
        </w:rPr>
      </w:pPr>
    </w:p>
    <w:p w14:paraId="52EFCDEE">
      <w:pPr>
        <w:pStyle w:val="6"/>
        <w:tabs>
          <w:tab w:val="right" w:leader="dot" w:pos="9289"/>
        </w:tabs>
        <w:rPr>
          <w:rFonts w:hint="eastAsia" w:ascii="黑体" w:eastAsia="黑体"/>
          <w:sz w:val="24"/>
          <w:szCs w:val="24"/>
        </w:rPr>
      </w:pPr>
      <w:r>
        <w:rPr>
          <w:rFonts w:hint="eastAsia" w:ascii="黑体" w:eastAsia="黑体"/>
          <w:sz w:val="24"/>
          <w:szCs w:val="24"/>
        </w:rPr>
        <w:fldChar w:fldCharType="begin"/>
      </w:r>
      <w:r>
        <w:rPr>
          <w:rFonts w:hint="eastAsia" w:ascii="黑体" w:eastAsia="黑体"/>
          <w:sz w:val="24"/>
          <w:szCs w:val="24"/>
        </w:rPr>
        <w:instrText xml:space="preserve"> TOC \o "1-2" \h \z \u </w:instrText>
      </w:r>
      <w:r>
        <w:rPr>
          <w:rFonts w:hint="eastAsia" w:ascii="黑体" w:eastAsia="黑体"/>
          <w:sz w:val="24"/>
          <w:szCs w:val="24"/>
        </w:rPr>
        <w:fldChar w:fldCharType="separate"/>
      </w:r>
      <w:r>
        <w:rPr>
          <w:rStyle w:val="35"/>
        </w:rPr>
        <w:fldChar w:fldCharType="begin"/>
      </w:r>
      <w:r>
        <w:rPr>
          <w:rStyle w:val="35"/>
        </w:rPr>
        <w:instrText xml:space="preserve"> </w:instrText>
      </w:r>
      <w:r>
        <w:instrText xml:space="preserve">HYPERLINK \l "_Toc162298178"</w:instrText>
      </w:r>
      <w:r>
        <w:rPr>
          <w:rStyle w:val="35"/>
        </w:rPr>
        <w:instrText xml:space="preserve"> </w:instrText>
      </w:r>
      <w:r>
        <w:rPr>
          <w:rStyle w:val="35"/>
        </w:rPr>
        <w:fldChar w:fldCharType="separate"/>
      </w:r>
      <w:r>
        <w:rPr>
          <w:rStyle w:val="35"/>
          <w:b/>
        </w:rPr>
        <w:t>1</w:t>
      </w:r>
      <w:r>
        <w:rPr>
          <w:rStyle w:val="35"/>
          <w:rFonts w:hint="eastAsia" w:hAnsi="宋体"/>
          <w:b/>
        </w:rPr>
        <w:t>、总则</w:t>
      </w:r>
      <w:r>
        <w:tab/>
      </w:r>
      <w:r>
        <w:fldChar w:fldCharType="begin"/>
      </w:r>
      <w:r>
        <w:instrText xml:space="preserve"> PAGEREF _Toc162298178 \h </w:instrText>
      </w:r>
      <w:r>
        <w:fldChar w:fldCharType="separate"/>
      </w:r>
      <w:r>
        <w:t>1</w:t>
      </w:r>
      <w:r>
        <w:fldChar w:fldCharType="end"/>
      </w:r>
      <w:r>
        <w:rPr>
          <w:rStyle w:val="35"/>
        </w:rPr>
        <w:fldChar w:fldCharType="end"/>
      </w:r>
    </w:p>
    <w:p w14:paraId="06AD8D5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"_Toc162298179"</w:instrText>
      </w:r>
      <w:r>
        <w:rPr>
          <w:rStyle w:val="35"/>
        </w:rPr>
        <w:instrText xml:space="preserve"> </w:instrText>
      </w:r>
      <w:r>
        <w:rPr>
          <w:rStyle w:val="35"/>
        </w:rPr>
        <w:fldChar w:fldCharType="separate"/>
      </w:r>
      <w:r>
        <w:rPr>
          <w:rStyle w:val="35"/>
          <w:rFonts w:hAnsi="宋体"/>
          <w:b/>
        </w:rPr>
        <w:t>1.1</w:t>
      </w:r>
      <w:r>
        <w:rPr>
          <w:rStyle w:val="35"/>
          <w:rFonts w:hint="eastAsia" w:hAnsi="宋体"/>
          <w:b/>
        </w:rPr>
        <w:t>适用</w:t>
      </w:r>
      <w:r>
        <w:tab/>
      </w:r>
      <w:r>
        <w:fldChar w:fldCharType="begin"/>
      </w:r>
      <w:r>
        <w:instrText xml:space="preserve"> PAGEREF _Toc162298179 \h </w:instrText>
      </w:r>
      <w:r>
        <w:fldChar w:fldCharType="separate"/>
      </w:r>
      <w:r>
        <w:t>1</w:t>
      </w:r>
      <w:r>
        <w:fldChar w:fldCharType="end"/>
      </w:r>
      <w:r>
        <w:rPr>
          <w:rStyle w:val="35"/>
        </w:rPr>
        <w:fldChar w:fldCharType="end"/>
      </w:r>
    </w:p>
    <w:p w14:paraId="604A070B">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"_Toc162298180"</w:instrText>
      </w:r>
      <w:r>
        <w:rPr>
          <w:rStyle w:val="35"/>
        </w:rPr>
        <w:instrText xml:space="preserve"> </w:instrText>
      </w:r>
      <w:r>
        <w:rPr>
          <w:rStyle w:val="35"/>
        </w:rPr>
        <w:fldChar w:fldCharType="separate"/>
      </w:r>
      <w:r>
        <w:rPr>
          <w:rStyle w:val="35"/>
          <w:rFonts w:hAnsi="宋体"/>
          <w:b/>
        </w:rPr>
        <w:t>1.2</w:t>
      </w:r>
      <w:r>
        <w:rPr>
          <w:rStyle w:val="35"/>
          <w:rFonts w:hint="eastAsia" w:hAnsi="宋体"/>
          <w:b/>
        </w:rPr>
        <w:t>效力</w:t>
      </w:r>
      <w:r>
        <w:tab/>
      </w:r>
      <w:r>
        <w:fldChar w:fldCharType="begin"/>
      </w:r>
      <w:r>
        <w:instrText xml:space="preserve"> PAGEREF _Toc162298180 \h </w:instrText>
      </w:r>
      <w:r>
        <w:fldChar w:fldCharType="separate"/>
      </w:r>
      <w:r>
        <w:t>1</w:t>
      </w:r>
      <w:r>
        <w:fldChar w:fldCharType="end"/>
      </w:r>
      <w:r>
        <w:rPr>
          <w:rStyle w:val="35"/>
        </w:rPr>
        <w:fldChar w:fldCharType="end"/>
      </w:r>
    </w:p>
    <w:p w14:paraId="4A4E4C13">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"_Toc162298181"</w:instrText>
      </w:r>
      <w:r>
        <w:rPr>
          <w:rStyle w:val="35"/>
        </w:rPr>
        <w:instrText xml:space="preserve"> </w:instrText>
      </w:r>
      <w:r>
        <w:rPr>
          <w:rStyle w:val="35"/>
        </w:rPr>
        <w:fldChar w:fldCharType="separate"/>
      </w:r>
      <w:r>
        <w:rPr>
          <w:rStyle w:val="35"/>
          <w:rFonts w:hAnsi="宋体"/>
          <w:b/>
        </w:rPr>
        <w:t>1.3</w:t>
      </w:r>
      <w:r>
        <w:rPr>
          <w:rStyle w:val="35"/>
          <w:rFonts w:hint="eastAsia" w:hAnsi="宋体"/>
          <w:b/>
        </w:rPr>
        <w:t>变更</w:t>
      </w:r>
      <w:r>
        <w:tab/>
      </w:r>
      <w:r>
        <w:fldChar w:fldCharType="begin"/>
      </w:r>
      <w:r>
        <w:instrText xml:space="preserve"> PAGEREF _Toc162298181 \h </w:instrText>
      </w:r>
      <w:r>
        <w:fldChar w:fldCharType="separate"/>
      </w:r>
      <w:r>
        <w:t>2</w:t>
      </w:r>
      <w:r>
        <w:fldChar w:fldCharType="end"/>
      </w:r>
      <w:r>
        <w:rPr>
          <w:rStyle w:val="35"/>
        </w:rPr>
        <w:fldChar w:fldCharType="end"/>
      </w:r>
    </w:p>
    <w:p w14:paraId="619562B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"_Toc162298182"</w:instrText>
      </w:r>
      <w:r>
        <w:rPr>
          <w:rStyle w:val="35"/>
        </w:rPr>
        <w:instrText xml:space="preserve"> </w:instrText>
      </w:r>
      <w:r>
        <w:rPr>
          <w:rStyle w:val="35"/>
        </w:rPr>
        <w:fldChar w:fldCharType="separate"/>
      </w:r>
      <w:r>
        <w:rPr>
          <w:rStyle w:val="35"/>
          <w:rFonts w:hint="eastAsia"/>
          <w:b/>
        </w:rPr>
        <w:t>2、供货范围</w:t>
      </w:r>
      <w:r>
        <w:tab/>
      </w:r>
      <w:r>
        <w:fldChar w:fldCharType="begin"/>
      </w:r>
      <w:r>
        <w:instrText xml:space="preserve"> PAGEREF _Toc162298182 \h </w:instrText>
      </w:r>
      <w:r>
        <w:fldChar w:fldCharType="separate"/>
      </w:r>
      <w:r>
        <w:t>2</w:t>
      </w:r>
      <w:r>
        <w:fldChar w:fldCharType="end"/>
      </w:r>
      <w:r>
        <w:rPr>
          <w:rStyle w:val="35"/>
        </w:rPr>
        <w:fldChar w:fldCharType="end"/>
      </w:r>
    </w:p>
    <w:p w14:paraId="7AF9BC3E">
      <w:pPr>
        <w:pStyle w:val="6"/>
        <w:tabs>
          <w:tab w:val="right" w:leader="dot" w:pos="9289"/>
        </w:tabs>
        <w:rPr>
          <w:rStyle w:val="35"/>
        </w:rPr>
      </w:pPr>
      <w:r>
        <w:rPr>
          <w:rStyle w:val="35"/>
        </w:rPr>
        <w:fldChar w:fldCharType="begin"/>
      </w:r>
      <w:r>
        <w:rPr>
          <w:rStyle w:val="35"/>
        </w:rPr>
        <w:instrText xml:space="preserve"> </w:instrText>
      </w:r>
      <w:r>
        <w:instrText xml:space="preserve">HYPERLINK \l "_Toc162298183"</w:instrText>
      </w:r>
      <w:r>
        <w:rPr>
          <w:rStyle w:val="35"/>
        </w:rPr>
        <w:instrText xml:space="preserve"> </w:instrText>
      </w:r>
      <w:r>
        <w:rPr>
          <w:rStyle w:val="35"/>
        </w:rPr>
        <w:fldChar w:fldCharType="separate"/>
      </w:r>
      <w:r>
        <w:rPr>
          <w:rStyle w:val="35"/>
          <w:rFonts w:hAnsi="宋体"/>
          <w:b/>
        </w:rPr>
        <w:t>2.1</w:t>
      </w:r>
      <w:r>
        <w:rPr>
          <w:rStyle w:val="35"/>
          <w:rFonts w:hint="eastAsia" w:hAnsi="宋体"/>
          <w:b/>
        </w:rPr>
        <w:t>供货名称</w:t>
      </w:r>
      <w:r>
        <w:tab/>
      </w:r>
      <w:r>
        <w:fldChar w:fldCharType="begin"/>
      </w:r>
      <w:r>
        <w:instrText xml:space="preserve"> PAGEREF _Toc162298183 \h </w:instrText>
      </w:r>
      <w:r>
        <w:fldChar w:fldCharType="separate"/>
      </w:r>
      <w:r>
        <w:t>2</w:t>
      </w:r>
      <w:r>
        <w:fldChar w:fldCharType="end"/>
      </w:r>
      <w:r>
        <w:rPr>
          <w:rStyle w:val="35"/>
        </w:rPr>
        <w:fldChar w:fldCharType="end"/>
      </w:r>
    </w:p>
    <w:p w14:paraId="7AE0F41D">
      <w:pPr>
        <w:pStyle w:val="9"/>
        <w:rPr>
          <w:rStyle w:val="35"/>
        </w:rPr>
      </w:pPr>
      <w:r>
        <w:rPr>
          <w:rStyle w:val="35"/>
        </w:rPr>
        <w:fldChar w:fldCharType="begin"/>
      </w:r>
      <w:r>
        <w:rPr>
          <w:rStyle w:val="35"/>
        </w:rPr>
        <w:instrText xml:space="preserve"> </w:instrText>
      </w:r>
      <w:r>
        <w:instrText xml:space="preserve">HYPERLINK \l "_Toc162298184"</w:instrText>
      </w:r>
      <w:r>
        <w:rPr>
          <w:rStyle w:val="35"/>
        </w:rPr>
        <w:instrText xml:space="preserve"> </w:instrText>
      </w:r>
      <w:r>
        <w:rPr>
          <w:rStyle w:val="35"/>
        </w:rPr>
        <w:fldChar w:fldCharType="separate"/>
      </w:r>
      <w:r>
        <w:rPr>
          <w:rStyle w:val="35"/>
          <w:rFonts w:hAnsi="宋体"/>
          <w:b/>
        </w:rPr>
        <w:t xml:space="preserve">2.2 </w:t>
      </w:r>
      <w:r>
        <w:rPr>
          <w:rStyle w:val="35"/>
          <w:rFonts w:hint="eastAsia" w:hAnsi="宋体"/>
          <w:b/>
        </w:rPr>
        <w:t>规格尺寸和数量</w:t>
      </w:r>
      <w:r>
        <w:tab/>
      </w:r>
      <w:r>
        <w:fldChar w:fldCharType="begin"/>
      </w:r>
      <w:r>
        <w:instrText xml:space="preserve"> PAGEREF _Toc162298184 \h </w:instrText>
      </w:r>
      <w:r>
        <w:fldChar w:fldCharType="separate"/>
      </w:r>
      <w:r>
        <w:t>2</w:t>
      </w:r>
      <w:r>
        <w:fldChar w:fldCharType="end"/>
      </w:r>
      <w:r>
        <w:rPr>
          <w:rStyle w:val="35"/>
        </w:rPr>
        <w:fldChar w:fldCharType="end"/>
      </w:r>
    </w:p>
    <w:p w14:paraId="0F33964C">
      <w:pPr>
        <w:pStyle w:val="9"/>
        <w:rPr>
          <w:rStyle w:val="35"/>
        </w:rPr>
      </w:pPr>
      <w:r>
        <w:rPr>
          <w:rStyle w:val="35"/>
        </w:rPr>
        <w:fldChar w:fldCharType="begin"/>
      </w:r>
      <w:r>
        <w:rPr>
          <w:rStyle w:val="35"/>
        </w:rPr>
        <w:instrText xml:space="preserve"> </w:instrText>
      </w:r>
      <w:r>
        <w:instrText xml:space="preserve">HYPERLINK \l "_Toc162298185"</w:instrText>
      </w:r>
      <w:r>
        <w:rPr>
          <w:rStyle w:val="35"/>
        </w:rPr>
        <w:instrText xml:space="preserve"> </w:instrText>
      </w:r>
      <w:r>
        <w:rPr>
          <w:rStyle w:val="35"/>
        </w:rPr>
        <w:fldChar w:fldCharType="separate"/>
      </w:r>
      <w:r>
        <w:rPr>
          <w:rStyle w:val="35"/>
          <w:rFonts w:hAnsi="宋体"/>
          <w:b/>
        </w:rPr>
        <w:t>2.3</w:t>
      </w:r>
      <w:r>
        <w:rPr>
          <w:rStyle w:val="35"/>
          <w:rFonts w:hint="eastAsia" w:hAnsi="宋体"/>
          <w:b/>
        </w:rPr>
        <w:t>交付文件</w:t>
      </w:r>
      <w:r>
        <w:tab/>
      </w:r>
      <w:r>
        <w:fldChar w:fldCharType="begin"/>
      </w:r>
      <w:r>
        <w:instrText xml:space="preserve"> PAGEREF _Toc162298185 \h </w:instrText>
      </w:r>
      <w:r>
        <w:fldChar w:fldCharType="separate"/>
      </w:r>
      <w:r>
        <w:t>2</w:t>
      </w:r>
      <w:r>
        <w:fldChar w:fldCharType="end"/>
      </w:r>
      <w:r>
        <w:rPr>
          <w:rStyle w:val="35"/>
        </w:rPr>
        <w:fldChar w:fldCharType="end"/>
      </w:r>
    </w:p>
    <w:p w14:paraId="59C77B2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"_Toc162298186"</w:instrText>
      </w:r>
      <w:r>
        <w:rPr>
          <w:rStyle w:val="35"/>
        </w:rPr>
        <w:instrText xml:space="preserve"> </w:instrText>
      </w:r>
      <w:r>
        <w:rPr>
          <w:rStyle w:val="35"/>
        </w:rPr>
        <w:fldChar w:fldCharType="separate"/>
      </w:r>
      <w:r>
        <w:rPr>
          <w:rStyle w:val="35"/>
          <w:rFonts w:hint="eastAsia"/>
          <w:b/>
        </w:rPr>
        <w:t>3、</w:t>
      </w:r>
      <w:r>
        <w:rPr>
          <w:rStyle w:val="35"/>
          <w:rFonts w:hint="eastAsia" w:hAnsi="宋体"/>
          <w:b/>
        </w:rPr>
        <w:t>遵循的主要标准</w:t>
      </w:r>
      <w:r>
        <w:tab/>
      </w:r>
      <w:r>
        <w:fldChar w:fldCharType="begin"/>
      </w:r>
      <w:r>
        <w:instrText xml:space="preserve"> PAGEREF _Toc162298186 \h </w:instrText>
      </w:r>
      <w:r>
        <w:fldChar w:fldCharType="separate"/>
      </w:r>
      <w:r>
        <w:t>2</w:t>
      </w:r>
      <w:r>
        <w:fldChar w:fldCharType="end"/>
      </w:r>
      <w:r>
        <w:rPr>
          <w:rStyle w:val="35"/>
        </w:rPr>
        <w:fldChar w:fldCharType="end"/>
      </w:r>
    </w:p>
    <w:p w14:paraId="01112112">
      <w:pPr>
        <w:pStyle w:val="6"/>
        <w:tabs>
          <w:tab w:val="right" w:leader="dot" w:pos="9289"/>
        </w:tabs>
        <w:rPr>
          <w:rStyle w:val="35"/>
        </w:rPr>
      </w:pPr>
      <w:r>
        <w:rPr>
          <w:rStyle w:val="35"/>
        </w:rPr>
        <w:fldChar w:fldCharType="begin"/>
      </w:r>
      <w:r>
        <w:rPr>
          <w:rStyle w:val="35"/>
        </w:rPr>
        <w:instrText xml:space="preserve"> </w:instrText>
      </w:r>
      <w:r>
        <w:instrText xml:space="preserve">HYPERLINK \l "_Toc162298187"</w:instrText>
      </w:r>
      <w:r>
        <w:rPr>
          <w:rStyle w:val="35"/>
        </w:rPr>
        <w:instrText xml:space="preserve"> </w:instrText>
      </w:r>
      <w:r>
        <w:rPr>
          <w:rStyle w:val="35"/>
        </w:rPr>
        <w:fldChar w:fldCharType="separate"/>
      </w:r>
      <w:r>
        <w:rPr>
          <w:rStyle w:val="35"/>
          <w:rFonts w:hint="eastAsia"/>
          <w:b/>
        </w:rPr>
        <w:t>4、质量保证</w:t>
      </w:r>
      <w:r>
        <w:tab/>
      </w:r>
      <w:r>
        <w:fldChar w:fldCharType="begin"/>
      </w:r>
      <w:r>
        <w:instrText xml:space="preserve"> PAGEREF _Toc162298187 \h </w:instrText>
      </w:r>
      <w:r>
        <w:fldChar w:fldCharType="separate"/>
      </w:r>
      <w:r>
        <w:t>2</w:t>
      </w:r>
      <w:r>
        <w:fldChar w:fldCharType="end"/>
      </w:r>
      <w:r>
        <w:rPr>
          <w:rStyle w:val="35"/>
        </w:rPr>
        <w:fldChar w:fldCharType="end"/>
      </w:r>
    </w:p>
    <w:p w14:paraId="5573325C">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"_Toc162298188"</w:instrText>
      </w:r>
      <w:r>
        <w:rPr>
          <w:rStyle w:val="35"/>
        </w:rPr>
        <w:instrText xml:space="preserve"> </w:instrText>
      </w:r>
      <w:r>
        <w:rPr>
          <w:rStyle w:val="35"/>
        </w:rPr>
        <w:fldChar w:fldCharType="separate"/>
      </w:r>
      <w:r>
        <w:rPr>
          <w:rStyle w:val="35"/>
          <w:rFonts w:hAnsi="宋体"/>
          <w:b/>
        </w:rPr>
        <w:t>4.1</w:t>
      </w:r>
      <w:r>
        <w:rPr>
          <w:rStyle w:val="35"/>
          <w:rFonts w:hint="eastAsia" w:hAnsi="宋体"/>
          <w:b/>
        </w:rPr>
        <w:t>职责</w:t>
      </w:r>
      <w:r>
        <w:tab/>
      </w:r>
      <w:r>
        <w:fldChar w:fldCharType="begin"/>
      </w:r>
      <w:r>
        <w:instrText xml:space="preserve"> PAGEREF _Toc162298188 \h </w:instrText>
      </w:r>
      <w:r>
        <w:fldChar w:fldCharType="separate"/>
      </w:r>
      <w:r>
        <w:t>2</w:t>
      </w:r>
      <w:r>
        <w:fldChar w:fldCharType="end"/>
      </w:r>
      <w:r>
        <w:rPr>
          <w:rStyle w:val="35"/>
        </w:rPr>
        <w:fldChar w:fldCharType="end"/>
      </w:r>
    </w:p>
    <w:p w14:paraId="6942E22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"_Toc162298189"</w:instrText>
      </w:r>
      <w:r>
        <w:rPr>
          <w:rStyle w:val="35"/>
        </w:rPr>
        <w:instrText xml:space="preserve"> </w:instrText>
      </w:r>
      <w:r>
        <w:rPr>
          <w:rStyle w:val="35"/>
        </w:rPr>
        <w:fldChar w:fldCharType="separate"/>
      </w:r>
      <w:r>
        <w:rPr>
          <w:rStyle w:val="35"/>
          <w:rFonts w:hAnsi="宋体"/>
          <w:b/>
        </w:rPr>
        <w:t>4.2</w:t>
      </w:r>
      <w:r>
        <w:rPr>
          <w:rStyle w:val="35"/>
          <w:rFonts w:hint="eastAsia" w:hAnsi="宋体"/>
          <w:b/>
        </w:rPr>
        <w:t>过程控制</w:t>
      </w:r>
      <w:r>
        <w:tab/>
      </w:r>
      <w:r>
        <w:fldChar w:fldCharType="begin"/>
      </w:r>
      <w:r>
        <w:instrText xml:space="preserve"> PAGEREF _Toc162298189 \h </w:instrText>
      </w:r>
      <w:r>
        <w:fldChar w:fldCharType="separate"/>
      </w:r>
      <w:r>
        <w:t>3</w:t>
      </w:r>
      <w:r>
        <w:fldChar w:fldCharType="end"/>
      </w:r>
      <w:r>
        <w:rPr>
          <w:rStyle w:val="35"/>
        </w:rPr>
        <w:fldChar w:fldCharType="end"/>
      </w:r>
    </w:p>
    <w:p w14:paraId="75C2FAE5">
      <w:pPr>
        <w:pStyle w:val="6"/>
        <w:tabs>
          <w:tab w:val="right" w:leader="dot" w:pos="9289"/>
        </w:tabs>
        <w:rPr>
          <w:rStyle w:val="35"/>
        </w:rPr>
      </w:pPr>
      <w:r>
        <w:rPr>
          <w:rStyle w:val="35"/>
        </w:rPr>
        <w:fldChar w:fldCharType="begin"/>
      </w:r>
      <w:r>
        <w:rPr>
          <w:rStyle w:val="35"/>
        </w:rPr>
        <w:instrText xml:space="preserve"> </w:instrText>
      </w:r>
      <w:r>
        <w:instrText xml:space="preserve">HYPERLINK \l "_Toc162298190"</w:instrText>
      </w:r>
      <w:r>
        <w:rPr>
          <w:rStyle w:val="35"/>
        </w:rPr>
        <w:instrText xml:space="preserve"> </w:instrText>
      </w:r>
      <w:r>
        <w:rPr>
          <w:rStyle w:val="35"/>
        </w:rPr>
        <w:fldChar w:fldCharType="separate"/>
      </w:r>
      <w:r>
        <w:rPr>
          <w:rStyle w:val="35"/>
          <w:rFonts w:hAnsi="宋体"/>
          <w:b/>
        </w:rPr>
        <w:t>5、</w:t>
      </w:r>
      <w:r>
        <w:rPr>
          <w:rStyle w:val="35"/>
          <w:rFonts w:hint="eastAsia" w:hAnsi="宋体"/>
          <w:b/>
        </w:rPr>
        <w:t>技术要求</w:t>
      </w:r>
      <w:r>
        <w:tab/>
      </w:r>
      <w:r>
        <w:fldChar w:fldCharType="begin"/>
      </w:r>
      <w:r>
        <w:instrText xml:space="preserve"> PAGEREF _Toc162298190 \h </w:instrText>
      </w:r>
      <w:r>
        <w:fldChar w:fldCharType="separate"/>
      </w:r>
      <w:r>
        <w:t>3</w:t>
      </w:r>
      <w:r>
        <w:fldChar w:fldCharType="end"/>
      </w:r>
      <w:r>
        <w:rPr>
          <w:rStyle w:val="35"/>
        </w:rPr>
        <w:fldChar w:fldCharType="end"/>
      </w:r>
    </w:p>
    <w:p w14:paraId="4605DFC0">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"_Toc162298191"</w:instrText>
      </w:r>
      <w:r>
        <w:rPr>
          <w:rStyle w:val="35"/>
        </w:rPr>
        <w:instrText xml:space="preserve"> </w:instrText>
      </w:r>
      <w:r>
        <w:rPr>
          <w:rStyle w:val="35"/>
        </w:rPr>
        <w:fldChar w:fldCharType="separate"/>
      </w:r>
      <w:r>
        <w:rPr>
          <w:rStyle w:val="35"/>
          <w:rFonts w:hAnsi="宋体"/>
          <w:b/>
        </w:rPr>
        <w:t>5.1</w:t>
      </w:r>
      <w:r>
        <w:rPr>
          <w:rStyle w:val="35"/>
          <w:rFonts w:hint="eastAsia" w:hAnsi="宋体"/>
          <w:b/>
        </w:rPr>
        <w:t>材料要求</w:t>
      </w:r>
      <w:r>
        <w:tab/>
      </w:r>
      <w:r>
        <w:fldChar w:fldCharType="begin"/>
      </w:r>
      <w:r>
        <w:instrText xml:space="preserve"> PAGEREF _Toc162298191 \h </w:instrText>
      </w:r>
      <w:r>
        <w:fldChar w:fldCharType="separate"/>
      </w:r>
      <w:r>
        <w:t>3</w:t>
      </w:r>
      <w:r>
        <w:fldChar w:fldCharType="end"/>
      </w:r>
      <w:r>
        <w:rPr>
          <w:rStyle w:val="35"/>
        </w:rPr>
        <w:fldChar w:fldCharType="end"/>
      </w:r>
    </w:p>
    <w:p w14:paraId="17CE2ECF">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"_Toc162298192"</w:instrText>
      </w:r>
      <w:r>
        <w:rPr>
          <w:rStyle w:val="35"/>
        </w:rPr>
        <w:instrText xml:space="preserve"> </w:instrText>
      </w:r>
      <w:r>
        <w:rPr>
          <w:rStyle w:val="35"/>
        </w:rPr>
        <w:fldChar w:fldCharType="separate"/>
      </w:r>
      <w:r>
        <w:rPr>
          <w:rStyle w:val="35"/>
          <w:rFonts w:hAnsi="宋体"/>
          <w:b/>
        </w:rPr>
        <w:t xml:space="preserve">5.2 </w:t>
      </w:r>
      <w:r>
        <w:rPr>
          <w:rStyle w:val="35"/>
          <w:rFonts w:hint="eastAsia" w:hAnsi="宋体"/>
          <w:b/>
        </w:rPr>
        <w:t>加工要求</w:t>
      </w:r>
      <w:r>
        <w:tab/>
      </w:r>
      <w:r>
        <w:fldChar w:fldCharType="begin"/>
      </w:r>
      <w:r>
        <w:instrText xml:space="preserve"> PAGEREF _Toc162298192 \h </w:instrText>
      </w:r>
      <w:r>
        <w:fldChar w:fldCharType="separate"/>
      </w:r>
      <w:r>
        <w:t>3</w:t>
      </w:r>
      <w:r>
        <w:fldChar w:fldCharType="end"/>
      </w:r>
      <w:r>
        <w:rPr>
          <w:rStyle w:val="35"/>
        </w:rPr>
        <w:fldChar w:fldCharType="end"/>
      </w:r>
    </w:p>
    <w:p w14:paraId="11A87F06">
      <w:pPr>
        <w:pStyle w:val="6"/>
        <w:tabs>
          <w:tab w:val="right" w:leader="dot" w:pos="9289"/>
        </w:tabs>
        <w:rPr>
          <w:rStyle w:val="35"/>
        </w:rPr>
      </w:pPr>
      <w:r>
        <w:rPr>
          <w:rStyle w:val="35"/>
        </w:rPr>
        <w:fldChar w:fldCharType="begin"/>
      </w:r>
      <w:r>
        <w:rPr>
          <w:rStyle w:val="35"/>
        </w:rPr>
        <w:instrText xml:space="preserve"> </w:instrText>
      </w:r>
      <w:r>
        <w:instrText xml:space="preserve">HYPERLINK \l "_Toc162298193"</w:instrText>
      </w:r>
      <w:r>
        <w:rPr>
          <w:rStyle w:val="35"/>
        </w:rPr>
        <w:instrText xml:space="preserve"> </w:instrText>
      </w:r>
      <w:r>
        <w:rPr>
          <w:rStyle w:val="35"/>
        </w:rPr>
        <w:fldChar w:fldCharType="separate"/>
      </w:r>
      <w:r>
        <w:rPr>
          <w:rStyle w:val="35"/>
          <w:rFonts w:hAnsi="宋体"/>
          <w:b/>
        </w:rPr>
        <w:t xml:space="preserve">6 </w:t>
      </w:r>
      <w:r>
        <w:rPr>
          <w:rStyle w:val="35"/>
          <w:rFonts w:hint="eastAsia" w:hAnsi="宋体"/>
          <w:b/>
        </w:rPr>
        <w:t>制备、检验和验收</w:t>
      </w:r>
      <w:r>
        <w:tab/>
      </w:r>
      <w:r>
        <w:fldChar w:fldCharType="begin"/>
      </w:r>
      <w:r>
        <w:instrText xml:space="preserve"> PAGEREF _Toc162298193 \h </w:instrText>
      </w:r>
      <w:r>
        <w:fldChar w:fldCharType="separate"/>
      </w:r>
      <w:r>
        <w:t>3</w:t>
      </w:r>
      <w:r>
        <w:fldChar w:fldCharType="end"/>
      </w:r>
      <w:r>
        <w:rPr>
          <w:rStyle w:val="35"/>
        </w:rPr>
        <w:fldChar w:fldCharType="end"/>
      </w:r>
    </w:p>
    <w:p w14:paraId="0BF5726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"_Toc162298194"</w:instrText>
      </w:r>
      <w:r>
        <w:rPr>
          <w:rStyle w:val="35"/>
        </w:rPr>
        <w:instrText xml:space="preserve"> </w:instrText>
      </w:r>
      <w:r>
        <w:rPr>
          <w:rStyle w:val="35"/>
        </w:rPr>
        <w:fldChar w:fldCharType="separate"/>
      </w:r>
      <w:r>
        <w:rPr>
          <w:rStyle w:val="35"/>
          <w:rFonts w:hAnsi="宋体"/>
          <w:b/>
        </w:rPr>
        <w:t xml:space="preserve">6.1 </w:t>
      </w:r>
      <w:r>
        <w:rPr>
          <w:rStyle w:val="35"/>
          <w:rFonts w:hint="eastAsia" w:hAnsi="宋体"/>
          <w:b/>
        </w:rPr>
        <w:t>制备</w:t>
      </w:r>
      <w:r>
        <w:tab/>
      </w:r>
      <w:r>
        <w:fldChar w:fldCharType="begin"/>
      </w:r>
      <w:r>
        <w:instrText xml:space="preserve"> PAGEREF _Toc162298194 \h </w:instrText>
      </w:r>
      <w:r>
        <w:fldChar w:fldCharType="separate"/>
      </w:r>
      <w:r>
        <w:t>3</w:t>
      </w:r>
      <w:r>
        <w:fldChar w:fldCharType="end"/>
      </w:r>
      <w:r>
        <w:rPr>
          <w:rStyle w:val="35"/>
        </w:rPr>
        <w:fldChar w:fldCharType="end"/>
      </w:r>
    </w:p>
    <w:p w14:paraId="4D3576E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"_Toc162298195"</w:instrText>
      </w:r>
      <w:r>
        <w:rPr>
          <w:rStyle w:val="35"/>
        </w:rPr>
        <w:instrText xml:space="preserve"> </w:instrText>
      </w:r>
      <w:r>
        <w:rPr>
          <w:rStyle w:val="35"/>
        </w:rPr>
        <w:fldChar w:fldCharType="separate"/>
      </w:r>
      <w:r>
        <w:rPr>
          <w:rStyle w:val="35"/>
          <w:rFonts w:hAnsi="宋体"/>
          <w:b/>
        </w:rPr>
        <w:t xml:space="preserve">6.2 </w:t>
      </w:r>
      <w:r>
        <w:rPr>
          <w:rStyle w:val="35"/>
          <w:rFonts w:hint="eastAsia" w:hAnsi="宋体"/>
          <w:b/>
        </w:rPr>
        <w:t>检验</w:t>
      </w:r>
      <w:r>
        <w:tab/>
      </w:r>
      <w:r>
        <w:fldChar w:fldCharType="begin"/>
      </w:r>
      <w:r>
        <w:instrText xml:space="preserve"> PAGEREF _Toc162298195 \h </w:instrText>
      </w:r>
      <w:r>
        <w:fldChar w:fldCharType="separate"/>
      </w:r>
      <w:r>
        <w:t>3</w:t>
      </w:r>
      <w:r>
        <w:fldChar w:fldCharType="end"/>
      </w:r>
      <w:r>
        <w:rPr>
          <w:rStyle w:val="35"/>
        </w:rPr>
        <w:fldChar w:fldCharType="end"/>
      </w:r>
    </w:p>
    <w:p w14:paraId="250ADA1E">
      <w:pPr>
        <w:pStyle w:val="6"/>
        <w:tabs>
          <w:tab w:val="right" w:leader="dot" w:pos="9289"/>
        </w:tabs>
        <w:rPr>
          <w:rStyle w:val="35"/>
        </w:rPr>
      </w:pPr>
      <w:r>
        <w:rPr>
          <w:rStyle w:val="35"/>
        </w:rPr>
        <w:fldChar w:fldCharType="begin"/>
      </w:r>
      <w:r>
        <w:rPr>
          <w:rStyle w:val="35"/>
        </w:rPr>
        <w:instrText xml:space="preserve"> </w:instrText>
      </w:r>
      <w:r>
        <w:instrText xml:space="preserve">HYPERLINK \l "_Toc162298196"</w:instrText>
      </w:r>
      <w:r>
        <w:rPr>
          <w:rStyle w:val="35"/>
        </w:rPr>
        <w:instrText xml:space="preserve"> </w:instrText>
      </w:r>
      <w:r>
        <w:rPr>
          <w:rStyle w:val="35"/>
        </w:rPr>
        <w:fldChar w:fldCharType="separate"/>
      </w:r>
      <w:r>
        <w:rPr>
          <w:rStyle w:val="35"/>
          <w:b/>
        </w:rPr>
        <w:t>7</w:t>
      </w:r>
      <w:r>
        <w:rPr>
          <w:rStyle w:val="35"/>
          <w:rFonts w:hint="eastAsia" w:hAnsi="宋体"/>
          <w:b/>
        </w:rPr>
        <w:t>、使用条件</w:t>
      </w:r>
      <w:r>
        <w:tab/>
      </w:r>
      <w:r>
        <w:fldChar w:fldCharType="begin"/>
      </w:r>
      <w:r>
        <w:instrText xml:space="preserve"> PAGEREF _Toc162298196 \h </w:instrText>
      </w:r>
      <w:r>
        <w:fldChar w:fldCharType="separate"/>
      </w:r>
      <w:r>
        <w:t>4</w:t>
      </w:r>
      <w:r>
        <w:fldChar w:fldCharType="end"/>
      </w:r>
      <w:r>
        <w:rPr>
          <w:rStyle w:val="35"/>
        </w:rPr>
        <w:fldChar w:fldCharType="end"/>
      </w:r>
    </w:p>
    <w:p w14:paraId="0D35614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"_Toc162298197"</w:instrText>
      </w:r>
      <w:r>
        <w:rPr>
          <w:rStyle w:val="35"/>
        </w:rPr>
        <w:instrText xml:space="preserve"> </w:instrText>
      </w:r>
      <w:r>
        <w:rPr>
          <w:rStyle w:val="35"/>
        </w:rPr>
        <w:fldChar w:fldCharType="separate"/>
      </w:r>
      <w:r>
        <w:rPr>
          <w:rStyle w:val="35"/>
          <w:rFonts w:hAnsi="宋体"/>
          <w:b/>
        </w:rPr>
        <w:t>7.1</w:t>
      </w:r>
      <w:r>
        <w:rPr>
          <w:rStyle w:val="35"/>
          <w:rFonts w:hint="eastAsia" w:hAnsi="宋体"/>
          <w:b/>
        </w:rPr>
        <w:t>正常工作大气条件</w:t>
      </w:r>
      <w:r>
        <w:tab/>
      </w:r>
      <w:r>
        <w:fldChar w:fldCharType="begin"/>
      </w:r>
      <w:r>
        <w:instrText xml:space="preserve"> PAGEREF _Toc162298197 \h </w:instrText>
      </w:r>
      <w:r>
        <w:fldChar w:fldCharType="separate"/>
      </w:r>
      <w:r>
        <w:t>4</w:t>
      </w:r>
      <w:r>
        <w:fldChar w:fldCharType="end"/>
      </w:r>
      <w:r>
        <w:rPr>
          <w:rStyle w:val="35"/>
        </w:rPr>
        <w:fldChar w:fldCharType="end"/>
      </w:r>
    </w:p>
    <w:p w14:paraId="2B3C032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"_Toc162298198"</w:instrText>
      </w:r>
      <w:r>
        <w:rPr>
          <w:rStyle w:val="35"/>
        </w:rPr>
        <w:instrText xml:space="preserve"> </w:instrText>
      </w:r>
      <w:r>
        <w:rPr>
          <w:rStyle w:val="35"/>
        </w:rPr>
        <w:fldChar w:fldCharType="separate"/>
      </w:r>
      <w:r>
        <w:rPr>
          <w:rStyle w:val="35"/>
          <w:rFonts w:hAnsi="宋体"/>
          <w:b/>
        </w:rPr>
        <w:t>7.2</w:t>
      </w:r>
      <w:r>
        <w:rPr>
          <w:rStyle w:val="35"/>
          <w:rFonts w:hint="eastAsia" w:hAnsi="宋体"/>
          <w:b/>
        </w:rPr>
        <w:t>贮存、运输环境条件</w:t>
      </w:r>
      <w:r>
        <w:tab/>
      </w:r>
      <w:r>
        <w:fldChar w:fldCharType="begin"/>
      </w:r>
      <w:r>
        <w:instrText xml:space="preserve"> PAGEREF _Toc162298198 \h </w:instrText>
      </w:r>
      <w:r>
        <w:fldChar w:fldCharType="separate"/>
      </w:r>
      <w:r>
        <w:t>4</w:t>
      </w:r>
      <w:r>
        <w:fldChar w:fldCharType="end"/>
      </w:r>
      <w:r>
        <w:rPr>
          <w:rStyle w:val="35"/>
        </w:rPr>
        <w:fldChar w:fldCharType="end"/>
      </w:r>
    </w:p>
    <w:p w14:paraId="71001822">
      <w:pPr>
        <w:pStyle w:val="6"/>
        <w:tabs>
          <w:tab w:val="right" w:leader="dot" w:pos="9289"/>
        </w:tabs>
        <w:rPr>
          <w:rStyle w:val="35"/>
        </w:rPr>
      </w:pPr>
      <w:r>
        <w:rPr>
          <w:rStyle w:val="35"/>
        </w:rPr>
        <w:fldChar w:fldCharType="begin"/>
      </w:r>
      <w:r>
        <w:rPr>
          <w:rStyle w:val="35"/>
        </w:rPr>
        <w:instrText xml:space="preserve"> </w:instrText>
      </w:r>
      <w:r>
        <w:instrText xml:space="preserve">HYPERLINK \l "_Toc162298199"</w:instrText>
      </w:r>
      <w:r>
        <w:rPr>
          <w:rStyle w:val="35"/>
        </w:rPr>
        <w:instrText xml:space="preserve"> </w:instrText>
      </w:r>
      <w:r>
        <w:rPr>
          <w:rStyle w:val="35"/>
        </w:rPr>
        <w:fldChar w:fldCharType="separate"/>
      </w:r>
      <w:r>
        <w:rPr>
          <w:rStyle w:val="35"/>
          <w:rFonts w:hAnsi="宋体"/>
          <w:b/>
        </w:rPr>
        <w:t xml:space="preserve">8 </w:t>
      </w:r>
      <w:r>
        <w:rPr>
          <w:rStyle w:val="35"/>
          <w:rFonts w:hint="eastAsia" w:hAnsi="宋体"/>
          <w:b/>
        </w:rPr>
        <w:t>包装、运输、储存和交货期</w:t>
      </w:r>
      <w:r>
        <w:tab/>
      </w:r>
      <w:r>
        <w:fldChar w:fldCharType="begin"/>
      </w:r>
      <w:r>
        <w:instrText xml:space="preserve"> PAGEREF _Toc162298199 \h </w:instrText>
      </w:r>
      <w:r>
        <w:fldChar w:fldCharType="separate"/>
      </w:r>
      <w:r>
        <w:t>4</w:t>
      </w:r>
      <w:r>
        <w:fldChar w:fldCharType="end"/>
      </w:r>
      <w:r>
        <w:rPr>
          <w:rStyle w:val="35"/>
        </w:rPr>
        <w:fldChar w:fldCharType="end"/>
      </w:r>
    </w:p>
    <w:p w14:paraId="292EBD95">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"_Toc162298200"</w:instrText>
      </w:r>
      <w:r>
        <w:rPr>
          <w:rStyle w:val="35"/>
        </w:rPr>
        <w:instrText xml:space="preserve"> </w:instrText>
      </w:r>
      <w:r>
        <w:rPr>
          <w:rStyle w:val="35"/>
        </w:rPr>
        <w:fldChar w:fldCharType="separate"/>
      </w:r>
      <w:r>
        <w:rPr>
          <w:rStyle w:val="35"/>
          <w:rFonts w:hAnsi="宋体"/>
          <w:b/>
        </w:rPr>
        <w:t xml:space="preserve">8.1 </w:t>
      </w:r>
      <w:r>
        <w:rPr>
          <w:rStyle w:val="35"/>
          <w:rFonts w:hint="eastAsia" w:hAnsi="宋体"/>
          <w:b/>
        </w:rPr>
        <w:t>包装</w:t>
      </w:r>
      <w:r>
        <w:tab/>
      </w:r>
      <w:r>
        <w:fldChar w:fldCharType="begin"/>
      </w:r>
      <w:r>
        <w:instrText xml:space="preserve"> PAGEREF _Toc162298200 \h </w:instrText>
      </w:r>
      <w:r>
        <w:fldChar w:fldCharType="separate"/>
      </w:r>
      <w:r>
        <w:t>4</w:t>
      </w:r>
      <w:r>
        <w:fldChar w:fldCharType="end"/>
      </w:r>
      <w:r>
        <w:rPr>
          <w:rStyle w:val="35"/>
        </w:rPr>
        <w:fldChar w:fldCharType="end"/>
      </w:r>
    </w:p>
    <w:p w14:paraId="380DDAD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"_Toc162298201"</w:instrText>
      </w:r>
      <w:r>
        <w:rPr>
          <w:rStyle w:val="35"/>
        </w:rPr>
        <w:instrText xml:space="preserve"> </w:instrText>
      </w:r>
      <w:r>
        <w:rPr>
          <w:rStyle w:val="35"/>
        </w:rPr>
        <w:fldChar w:fldCharType="separate"/>
      </w:r>
      <w:r>
        <w:rPr>
          <w:rStyle w:val="35"/>
          <w:rFonts w:hAnsi="宋体"/>
          <w:b/>
        </w:rPr>
        <w:t xml:space="preserve">8.2 </w:t>
      </w:r>
      <w:r>
        <w:rPr>
          <w:rStyle w:val="35"/>
          <w:rFonts w:hint="eastAsia" w:hAnsi="宋体"/>
          <w:b/>
        </w:rPr>
        <w:t>运输</w:t>
      </w:r>
      <w:r>
        <w:tab/>
      </w:r>
      <w:r>
        <w:fldChar w:fldCharType="begin"/>
      </w:r>
      <w:r>
        <w:instrText xml:space="preserve"> PAGEREF _Toc162298201 \h </w:instrText>
      </w:r>
      <w:r>
        <w:fldChar w:fldCharType="separate"/>
      </w:r>
      <w:r>
        <w:t>4</w:t>
      </w:r>
      <w:r>
        <w:fldChar w:fldCharType="end"/>
      </w:r>
      <w:r>
        <w:rPr>
          <w:rStyle w:val="35"/>
        </w:rPr>
        <w:fldChar w:fldCharType="end"/>
      </w:r>
    </w:p>
    <w:p w14:paraId="0CC3300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"_Toc162298202"</w:instrText>
      </w:r>
      <w:r>
        <w:rPr>
          <w:rStyle w:val="35"/>
        </w:rPr>
        <w:instrText xml:space="preserve"> </w:instrText>
      </w:r>
      <w:r>
        <w:rPr>
          <w:rStyle w:val="35"/>
        </w:rPr>
        <w:fldChar w:fldCharType="separate"/>
      </w:r>
      <w:r>
        <w:rPr>
          <w:rStyle w:val="35"/>
          <w:rFonts w:hAnsi="宋体"/>
          <w:b/>
        </w:rPr>
        <w:t xml:space="preserve">8.3 </w:t>
      </w:r>
      <w:r>
        <w:rPr>
          <w:rStyle w:val="35"/>
          <w:rFonts w:hint="eastAsia" w:hAnsi="宋体"/>
          <w:b/>
        </w:rPr>
        <w:t>贮存</w:t>
      </w:r>
      <w:r>
        <w:tab/>
      </w:r>
      <w:r>
        <w:fldChar w:fldCharType="begin"/>
      </w:r>
      <w:r>
        <w:instrText xml:space="preserve"> PAGEREF _Toc162298202 \h </w:instrText>
      </w:r>
      <w:r>
        <w:fldChar w:fldCharType="separate"/>
      </w:r>
      <w:r>
        <w:t>4</w:t>
      </w:r>
      <w:r>
        <w:fldChar w:fldCharType="end"/>
      </w:r>
      <w:r>
        <w:rPr>
          <w:rStyle w:val="35"/>
        </w:rPr>
        <w:fldChar w:fldCharType="end"/>
      </w:r>
    </w:p>
    <w:p w14:paraId="2B18E40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"_Toc162298203"</w:instrText>
      </w:r>
      <w:r>
        <w:rPr>
          <w:rStyle w:val="35"/>
        </w:rPr>
        <w:instrText xml:space="preserve"> </w:instrText>
      </w:r>
      <w:r>
        <w:rPr>
          <w:rStyle w:val="35"/>
        </w:rPr>
        <w:fldChar w:fldCharType="separate"/>
      </w:r>
      <w:r>
        <w:rPr>
          <w:rStyle w:val="35"/>
          <w:rFonts w:hAnsi="宋体"/>
          <w:b/>
        </w:rPr>
        <w:t>8.4</w:t>
      </w:r>
      <w:r>
        <w:rPr>
          <w:rStyle w:val="35"/>
          <w:rFonts w:hint="eastAsia" w:hAnsi="宋体"/>
          <w:b/>
        </w:rPr>
        <w:t>交货期</w:t>
      </w:r>
      <w:r>
        <w:tab/>
      </w:r>
      <w:r>
        <w:fldChar w:fldCharType="begin"/>
      </w:r>
      <w:r>
        <w:instrText xml:space="preserve"> PAGEREF _Toc162298203 \h </w:instrText>
      </w:r>
      <w:r>
        <w:fldChar w:fldCharType="separate"/>
      </w:r>
      <w:r>
        <w:t>5</w:t>
      </w:r>
      <w:r>
        <w:fldChar w:fldCharType="end"/>
      </w:r>
      <w:r>
        <w:rPr>
          <w:rStyle w:val="35"/>
        </w:rPr>
        <w:fldChar w:fldCharType="end"/>
      </w:r>
    </w:p>
    <w:p w14:paraId="6735949F">
      <w:pPr>
        <w:pStyle w:val="6"/>
        <w:tabs>
          <w:tab w:val="right" w:leader="dot" w:pos="9289"/>
        </w:tabs>
        <w:rPr>
          <w:rStyle w:val="35"/>
        </w:rPr>
      </w:pPr>
      <w:r>
        <w:rPr>
          <w:rStyle w:val="35"/>
        </w:rPr>
        <w:fldChar w:fldCharType="begin"/>
      </w:r>
      <w:r>
        <w:rPr>
          <w:rStyle w:val="35"/>
        </w:rPr>
        <w:instrText xml:space="preserve"> </w:instrText>
      </w:r>
      <w:r>
        <w:instrText xml:space="preserve">HYPERLINK \l "_Toc162298204"</w:instrText>
      </w:r>
      <w:r>
        <w:rPr>
          <w:rStyle w:val="35"/>
        </w:rPr>
        <w:instrText xml:space="preserve"> </w:instrText>
      </w:r>
      <w:r>
        <w:rPr>
          <w:rStyle w:val="35"/>
        </w:rPr>
        <w:fldChar w:fldCharType="separate"/>
      </w:r>
      <w:r>
        <w:rPr>
          <w:rStyle w:val="35"/>
          <w:rFonts w:hAnsi="宋体"/>
          <w:b/>
        </w:rPr>
        <w:t>9</w:t>
      </w:r>
      <w:r>
        <w:rPr>
          <w:rStyle w:val="35"/>
          <w:rFonts w:hint="eastAsia" w:hAnsi="宋体"/>
          <w:b/>
        </w:rPr>
        <w:t>附件</w:t>
      </w:r>
      <w:r>
        <w:tab/>
      </w:r>
      <w:r>
        <w:fldChar w:fldCharType="begin"/>
      </w:r>
      <w:r>
        <w:instrText xml:space="preserve"> PAGEREF _Toc162298204 \h </w:instrText>
      </w:r>
      <w:r>
        <w:fldChar w:fldCharType="separate"/>
      </w:r>
      <w:r>
        <w:t>5</w:t>
      </w:r>
      <w:r>
        <w:fldChar w:fldCharType="end"/>
      </w:r>
      <w:r>
        <w:rPr>
          <w:rStyle w:val="35"/>
        </w:rPr>
        <w:fldChar w:fldCharType="end"/>
      </w:r>
    </w:p>
    <w:p w14:paraId="77FAA1CE">
      <w:pPr>
        <w:snapToGrid w:val="0"/>
        <w:spacing w:line="480" w:lineRule="atLeast"/>
        <w:jc w:val="center"/>
        <w:outlineLvl w:val="0"/>
        <w:rPr>
          <w:rFonts w:hint="eastAsia" w:ascii="黑体" w:eastAsia="黑体"/>
          <w:szCs w:val="24"/>
        </w:rPr>
      </w:pPr>
      <w:r>
        <w:rPr>
          <w:rFonts w:hint="eastAsia" w:ascii="黑体" w:eastAsia="黑体"/>
          <w:szCs w:val="24"/>
        </w:rPr>
        <w:fldChar w:fldCharType="end"/>
      </w:r>
    </w:p>
    <w:p w14:paraId="53BCCCCD">
      <w:pPr>
        <w:snapToGrid w:val="0"/>
        <w:spacing w:line="480" w:lineRule="atLeast"/>
        <w:jc w:val="center"/>
        <w:outlineLvl w:val="0"/>
        <w:rPr>
          <w:rFonts w:ascii="黑体" w:eastAsia="黑体"/>
          <w:szCs w:val="24"/>
        </w:rPr>
      </w:pPr>
    </w:p>
    <w:p w14:paraId="3FE148EE">
      <w:pPr>
        <w:snapToGrid w:val="0"/>
        <w:spacing w:line="480" w:lineRule="atLeast"/>
        <w:jc w:val="center"/>
        <w:outlineLvl w:val="0"/>
        <w:rPr>
          <w:rFonts w:ascii="黑体" w:eastAsia="黑体"/>
          <w:szCs w:val="24"/>
        </w:rPr>
      </w:pPr>
    </w:p>
    <w:p w14:paraId="69E87391">
      <w:pPr>
        <w:snapToGrid w:val="0"/>
        <w:spacing w:line="480" w:lineRule="atLeast"/>
        <w:jc w:val="center"/>
        <w:outlineLvl w:val="0"/>
        <w:rPr>
          <w:rFonts w:ascii="黑体" w:eastAsia="黑体"/>
          <w:szCs w:val="24"/>
        </w:rPr>
      </w:pPr>
    </w:p>
    <w:p w14:paraId="0ECA7088">
      <w:pPr>
        <w:snapToGrid w:val="0"/>
        <w:spacing w:line="480" w:lineRule="atLeast"/>
        <w:jc w:val="center"/>
        <w:outlineLvl w:val="0"/>
        <w:rPr>
          <w:rFonts w:hint="eastAsia" w:ascii="黑体" w:eastAsia="黑体"/>
          <w:szCs w:val="24"/>
        </w:rPr>
      </w:pPr>
    </w:p>
    <w:p w14:paraId="44C2692A">
      <w:pPr>
        <w:snapToGrid w:val="0"/>
        <w:spacing w:line="480" w:lineRule="atLeast"/>
        <w:jc w:val="left"/>
        <w:outlineLvl w:val="0"/>
        <w:rPr>
          <w:rFonts w:hint="eastAsia"/>
          <w:sz w:val="24"/>
          <w:szCs w:val="24"/>
        </w:rPr>
      </w:pPr>
    </w:p>
    <w:p w14:paraId="41ED6D09">
      <w:pPr>
        <w:spacing w:line="440" w:lineRule="atLeast"/>
        <w:outlineLvl w:val="0"/>
        <w:rPr>
          <w:sz w:val="24"/>
          <w:szCs w:val="24"/>
        </w:rPr>
        <w:sectPr>
          <w:footerReference r:id="rId6" w:type="default"/>
          <w:pgSz w:w="11907" w:h="16839"/>
          <w:pgMar w:top="1701" w:right="1304" w:bottom="1418" w:left="1304" w:header="851" w:footer="992" w:gutter="0"/>
          <w:pgNumType w:fmt="lowerRoman" w:start="1"/>
          <w:cols w:space="720" w:num="1"/>
          <w:docGrid w:linePitch="0" w:charSpace="0"/>
        </w:sectPr>
      </w:pPr>
    </w:p>
    <w:p w14:paraId="49C2D425">
      <w:pPr>
        <w:snapToGrid w:val="0"/>
        <w:spacing w:line="480" w:lineRule="atLeast"/>
        <w:ind w:firstLine="482" w:firstLineChars="200"/>
        <w:outlineLvl w:val="0"/>
        <w:rPr>
          <w:b/>
          <w:sz w:val="24"/>
          <w:szCs w:val="24"/>
        </w:rPr>
      </w:pPr>
      <w:bookmarkStart w:id="0" w:name="_Toc511949531"/>
      <w:bookmarkEnd w:id="0"/>
      <w:bookmarkStart w:id="1" w:name="_Toc162298178"/>
      <w:bookmarkEnd w:id="1"/>
      <w:bookmarkStart w:id="2" w:name="_Toc353"/>
      <w:bookmarkEnd w:id="2"/>
      <w:r>
        <w:rPr>
          <w:b/>
          <w:sz w:val="24"/>
          <w:szCs w:val="24"/>
        </w:rPr>
        <w:t>1</w:t>
      </w:r>
      <w:r>
        <w:rPr>
          <w:rFonts w:hAnsi="宋体"/>
          <w:b/>
          <w:sz w:val="24"/>
          <w:szCs w:val="24"/>
        </w:rPr>
        <w:t>、总则</w:t>
      </w:r>
    </w:p>
    <w:p w14:paraId="0379503D">
      <w:pPr>
        <w:snapToGrid w:val="0"/>
        <w:spacing w:line="460" w:lineRule="atLeast"/>
        <w:ind w:firstLine="482" w:firstLineChars="200"/>
        <w:outlineLvl w:val="0"/>
        <w:rPr>
          <w:rFonts w:hAnsi="宋体"/>
          <w:b/>
          <w:sz w:val="24"/>
          <w:szCs w:val="24"/>
        </w:rPr>
      </w:pPr>
      <w:bookmarkStart w:id="3" w:name="_Toc162298179"/>
      <w:bookmarkEnd w:id="3"/>
      <w:r>
        <w:rPr>
          <w:rFonts w:hAnsi="宋体"/>
          <w:b/>
          <w:sz w:val="24"/>
          <w:szCs w:val="24"/>
        </w:rPr>
        <w:t>1.</w:t>
      </w:r>
      <w:r>
        <w:rPr>
          <w:rFonts w:hint="eastAsia" w:hAnsi="宋体"/>
          <w:b/>
          <w:sz w:val="24"/>
          <w:szCs w:val="24"/>
        </w:rPr>
        <w:t>1</w:t>
      </w:r>
      <w:r>
        <w:rPr>
          <w:rFonts w:hAnsi="宋体"/>
          <w:b/>
          <w:sz w:val="24"/>
          <w:szCs w:val="24"/>
        </w:rPr>
        <w:t>适用</w:t>
      </w:r>
    </w:p>
    <w:p w14:paraId="7510DCF5">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.1.1</w:t>
      </w:r>
      <w:r>
        <w:rPr>
          <w:rFonts w:hint="eastAsia" w:hAnsi="宋体"/>
          <w:sz w:val="24"/>
          <w:szCs w:val="24"/>
        </w:rPr>
        <w:t>本文件适用于云南送变电工程有限公司-防坠装置夹具、万向盘加工采购，规定了甲、乙双方责任、执行标准、技术要求、供货范围、包装运输与存储、计量、文件、验收、知识产权、质量保证、质保期、售后服务等方面要求。</w:t>
      </w:r>
    </w:p>
    <w:p w14:paraId="33C664E2">
      <w:pPr>
        <w:tabs>
          <w:tab w:val="left" w:pos="1440"/>
          <w:tab w:val="left" w:pos="3960"/>
        </w:tabs>
        <w:snapToGrid w:val="0"/>
        <w:spacing w:line="480" w:lineRule="atLeast"/>
        <w:ind w:firstLine="480" w:firstLineChars="200"/>
        <w:rPr>
          <w:rFonts w:hAnsi="宋体"/>
          <w:sz w:val="24"/>
          <w:szCs w:val="24"/>
        </w:rPr>
      </w:pPr>
      <w:r>
        <w:rPr>
          <w:rFonts w:hAnsi="宋体"/>
          <w:sz w:val="24"/>
          <w:szCs w:val="24"/>
        </w:rPr>
        <w:t>1.1.2</w:t>
      </w:r>
      <w:r>
        <w:rPr>
          <w:rFonts w:hint="eastAsia" w:hAnsi="宋体"/>
          <w:sz w:val="24"/>
          <w:szCs w:val="24"/>
        </w:rPr>
        <w:t>本文件中规定的内容为满足防坠装置夹具、万向盘加工的最低限度要求，</w:t>
      </w:r>
      <w:r>
        <w:rPr>
          <w:rFonts w:hAnsi="宋体"/>
          <w:sz w:val="24"/>
          <w:szCs w:val="24"/>
        </w:rPr>
        <w:t xml:space="preserve">也未充分引述有关标准和规范的条文, </w:t>
      </w:r>
      <w:r>
        <w:rPr>
          <w:rFonts w:hint="eastAsia" w:hAnsi="宋体"/>
          <w:sz w:val="24"/>
          <w:szCs w:val="24"/>
        </w:rPr>
        <w:t>供货</w:t>
      </w:r>
      <w:r>
        <w:rPr>
          <w:rFonts w:hAnsi="宋体"/>
          <w:sz w:val="24"/>
          <w:szCs w:val="24"/>
        </w:rPr>
        <w:t>方应提供符合本</w:t>
      </w:r>
      <w:r>
        <w:rPr>
          <w:rFonts w:hint="eastAsia" w:hAnsi="宋体"/>
          <w:sz w:val="24"/>
          <w:szCs w:val="24"/>
        </w:rPr>
        <w:t>技术文件</w:t>
      </w:r>
      <w:r>
        <w:rPr>
          <w:rFonts w:hAnsi="宋体"/>
          <w:sz w:val="24"/>
          <w:szCs w:val="24"/>
        </w:rPr>
        <w:t>标准的优质产品。</w:t>
      </w:r>
    </w:p>
    <w:p w14:paraId="340D68D6">
      <w:pPr>
        <w:tabs>
          <w:tab w:val="left" w:pos="1440"/>
          <w:tab w:val="left" w:pos="3960"/>
        </w:tabs>
        <w:snapToGrid w:val="0"/>
        <w:spacing w:line="480" w:lineRule="atLeast"/>
        <w:ind w:firstLine="480" w:firstLineChars="200"/>
        <w:rPr>
          <w:sz w:val="24"/>
          <w:szCs w:val="24"/>
        </w:rPr>
      </w:pPr>
      <w:r>
        <w:rPr>
          <w:sz w:val="24"/>
          <w:szCs w:val="24"/>
        </w:rPr>
        <w:t>1.2.3</w:t>
      </w:r>
      <w:r>
        <w:rPr>
          <w:rFonts w:hAnsi="宋体"/>
          <w:sz w:val="24"/>
          <w:szCs w:val="24"/>
        </w:rPr>
        <w:t>如果</w:t>
      </w:r>
      <w:r>
        <w:rPr>
          <w:rFonts w:hint="eastAsia" w:hAnsi="宋体"/>
          <w:sz w:val="24"/>
          <w:szCs w:val="24"/>
        </w:rPr>
        <w:t>供货</w:t>
      </w:r>
      <w:r>
        <w:rPr>
          <w:rFonts w:hAnsi="宋体"/>
          <w:sz w:val="24"/>
          <w:szCs w:val="24"/>
        </w:rPr>
        <w:t>方没有以书面形式对本</w:t>
      </w:r>
      <w:r>
        <w:rPr>
          <w:rFonts w:hint="eastAsia" w:hAnsi="宋体"/>
          <w:sz w:val="24"/>
          <w:szCs w:val="24"/>
        </w:rPr>
        <w:t>技术文件（含通用、专用部分）</w:t>
      </w:r>
      <w:r>
        <w:rPr>
          <w:rFonts w:hAnsi="宋体"/>
          <w:sz w:val="24"/>
          <w:szCs w:val="24"/>
        </w:rPr>
        <w:t>的条文提出异议</w:t>
      </w:r>
      <w:r>
        <w:rPr>
          <w:sz w:val="24"/>
          <w:szCs w:val="24"/>
        </w:rPr>
        <w:t xml:space="preserve">, </w:t>
      </w:r>
      <w:r>
        <w:rPr>
          <w:rFonts w:hAnsi="宋体"/>
          <w:sz w:val="24"/>
          <w:szCs w:val="24"/>
        </w:rPr>
        <w:t>则意味着</w:t>
      </w:r>
      <w:r>
        <w:rPr>
          <w:rFonts w:hint="eastAsia" w:hAnsi="宋体"/>
          <w:sz w:val="24"/>
          <w:szCs w:val="24"/>
        </w:rPr>
        <w:t>供货</w:t>
      </w:r>
      <w:r>
        <w:rPr>
          <w:rFonts w:hAnsi="宋体"/>
          <w:sz w:val="24"/>
          <w:szCs w:val="24"/>
        </w:rPr>
        <w:t>方提供的</w:t>
      </w:r>
      <w:r>
        <w:rPr>
          <w:rFonts w:hint="eastAsia" w:hAnsi="宋体"/>
          <w:sz w:val="24"/>
          <w:szCs w:val="24"/>
        </w:rPr>
        <w:t>货物</w:t>
      </w:r>
      <w:r>
        <w:rPr>
          <w:rFonts w:hAnsi="宋体"/>
          <w:sz w:val="24"/>
          <w:szCs w:val="24"/>
        </w:rPr>
        <w:t>完全符合本</w:t>
      </w:r>
      <w:r>
        <w:rPr>
          <w:rFonts w:hint="eastAsia" w:hAnsi="宋体"/>
          <w:sz w:val="24"/>
          <w:szCs w:val="24"/>
        </w:rPr>
        <w:t>技术文件</w:t>
      </w:r>
      <w:r>
        <w:rPr>
          <w:rFonts w:hAnsi="宋体"/>
          <w:sz w:val="24"/>
          <w:szCs w:val="24"/>
        </w:rPr>
        <w:t>的要求。</w:t>
      </w:r>
    </w:p>
    <w:p w14:paraId="2FAAF5FF">
      <w:pPr>
        <w:tabs>
          <w:tab w:val="left" w:pos="1440"/>
          <w:tab w:val="left" w:pos="3960"/>
        </w:tabs>
        <w:snapToGrid w:val="0"/>
        <w:spacing w:line="480" w:lineRule="atLeast"/>
        <w:ind w:firstLine="480" w:firstLineChars="200"/>
        <w:rPr>
          <w:sz w:val="24"/>
          <w:szCs w:val="24"/>
        </w:rPr>
      </w:pPr>
      <w:r>
        <w:rPr>
          <w:sz w:val="24"/>
          <w:szCs w:val="24"/>
        </w:rPr>
        <w:t>1.2.4</w:t>
      </w:r>
      <w:r>
        <w:rPr>
          <w:rFonts w:hint="eastAsia" w:hAnsi="宋体"/>
          <w:sz w:val="24"/>
          <w:szCs w:val="24"/>
        </w:rPr>
        <w:t>供货</w:t>
      </w:r>
      <w:r>
        <w:rPr>
          <w:rFonts w:hAnsi="宋体"/>
          <w:sz w:val="24"/>
          <w:szCs w:val="24"/>
        </w:rPr>
        <w:t>方在应标</w:t>
      </w:r>
      <w:r>
        <w:rPr>
          <w:rFonts w:hint="eastAsia" w:hAnsi="宋体"/>
          <w:sz w:val="24"/>
          <w:szCs w:val="24"/>
        </w:rPr>
        <w:t>技术文件</w:t>
      </w:r>
      <w:r>
        <w:rPr>
          <w:rFonts w:hAnsi="宋体"/>
          <w:sz w:val="24"/>
          <w:szCs w:val="24"/>
        </w:rPr>
        <w:t>中应如实反映应标产品与本</w:t>
      </w:r>
      <w:r>
        <w:rPr>
          <w:rFonts w:hint="eastAsia" w:hAnsi="宋体"/>
          <w:sz w:val="24"/>
          <w:szCs w:val="24"/>
        </w:rPr>
        <w:t>技术文件</w:t>
      </w:r>
      <w:r>
        <w:rPr>
          <w:rFonts w:hAnsi="宋体"/>
          <w:sz w:val="24"/>
          <w:szCs w:val="24"/>
        </w:rPr>
        <w:t>的技术差异。如果</w:t>
      </w:r>
      <w:r>
        <w:rPr>
          <w:rFonts w:hint="eastAsia" w:hAnsi="宋体"/>
          <w:sz w:val="24"/>
          <w:szCs w:val="24"/>
        </w:rPr>
        <w:t>供货</w:t>
      </w:r>
      <w:r>
        <w:rPr>
          <w:rFonts w:hAnsi="宋体"/>
          <w:sz w:val="24"/>
          <w:szCs w:val="24"/>
        </w:rPr>
        <w:t>方没有提出技术差异，而在执行合同的过程中，招标方发现</w:t>
      </w:r>
      <w:r>
        <w:rPr>
          <w:rFonts w:hint="eastAsia" w:hAnsi="宋体"/>
          <w:sz w:val="24"/>
          <w:szCs w:val="24"/>
        </w:rPr>
        <w:t>供货</w:t>
      </w:r>
      <w:r>
        <w:rPr>
          <w:rFonts w:hAnsi="宋体"/>
          <w:sz w:val="24"/>
          <w:szCs w:val="24"/>
        </w:rPr>
        <w:t>方提供的产品与其应标</w:t>
      </w:r>
      <w:r>
        <w:rPr>
          <w:rFonts w:hint="eastAsia" w:hAnsi="宋体"/>
          <w:sz w:val="24"/>
          <w:szCs w:val="24"/>
        </w:rPr>
        <w:t>技术文件</w:t>
      </w:r>
      <w:r>
        <w:rPr>
          <w:rFonts w:hAnsi="宋体"/>
          <w:sz w:val="24"/>
          <w:szCs w:val="24"/>
        </w:rPr>
        <w:t>的条文存在差异，招标方有权利要求退货，并将对下一年度的评标工作有不同程度的影响。</w:t>
      </w:r>
    </w:p>
    <w:p w14:paraId="6D0AB50E">
      <w:pPr>
        <w:tabs>
          <w:tab w:val="left" w:pos="1440"/>
          <w:tab w:val="left" w:pos="3960"/>
        </w:tabs>
        <w:snapToGrid w:val="0"/>
        <w:spacing w:line="480" w:lineRule="atLeast"/>
        <w:ind w:firstLine="480" w:firstLineChars="200"/>
        <w:rPr>
          <w:sz w:val="24"/>
          <w:szCs w:val="24"/>
        </w:rPr>
      </w:pPr>
      <w:r>
        <w:rPr>
          <w:sz w:val="24"/>
          <w:szCs w:val="24"/>
        </w:rPr>
        <w:t>1.2.5</w:t>
      </w:r>
      <w:r>
        <w:rPr>
          <w:rFonts w:hint="eastAsia" w:hAnsi="宋体"/>
          <w:sz w:val="24"/>
          <w:szCs w:val="24"/>
        </w:rPr>
        <w:t>供货</w:t>
      </w:r>
      <w:r>
        <w:rPr>
          <w:rFonts w:hAnsi="宋体"/>
          <w:sz w:val="24"/>
          <w:szCs w:val="24"/>
        </w:rPr>
        <w:t>方应在应标技术部分按本</w:t>
      </w:r>
      <w:r>
        <w:rPr>
          <w:rFonts w:hint="eastAsia" w:hAnsi="宋体"/>
          <w:sz w:val="24"/>
          <w:szCs w:val="24"/>
        </w:rPr>
        <w:t>技术文件</w:t>
      </w:r>
      <w:r>
        <w:rPr>
          <w:rFonts w:hAnsi="宋体"/>
          <w:sz w:val="24"/>
          <w:szCs w:val="24"/>
        </w:rPr>
        <w:t>的要求如实详细的填写应标设备的标准配置表，并在应标商务部分按此标准配置进行报价，如发现二者有矛盾之处，将对评标工作有不同程度的影响。</w:t>
      </w:r>
    </w:p>
    <w:p w14:paraId="441ED765">
      <w:pPr>
        <w:tabs>
          <w:tab w:val="left" w:pos="1440"/>
          <w:tab w:val="left" w:pos="3960"/>
        </w:tabs>
        <w:snapToGrid w:val="0"/>
        <w:spacing w:line="480" w:lineRule="atLeast"/>
        <w:ind w:firstLine="480" w:firstLineChars="200"/>
        <w:rPr>
          <w:sz w:val="24"/>
          <w:szCs w:val="24"/>
        </w:rPr>
      </w:pPr>
      <w:r>
        <w:rPr>
          <w:sz w:val="24"/>
          <w:szCs w:val="24"/>
        </w:rPr>
        <w:t>1.2.6</w:t>
      </w:r>
      <w:r>
        <w:rPr>
          <w:rFonts w:hint="eastAsia" w:hAnsi="宋体"/>
          <w:sz w:val="24"/>
          <w:szCs w:val="24"/>
        </w:rPr>
        <w:t>供货</w:t>
      </w:r>
      <w:r>
        <w:rPr>
          <w:rFonts w:hAnsi="宋体"/>
          <w:sz w:val="24"/>
          <w:szCs w:val="24"/>
        </w:rPr>
        <w:t>方应充分理解本</w:t>
      </w:r>
      <w:r>
        <w:rPr>
          <w:rFonts w:hint="eastAsia" w:hAnsi="宋体"/>
          <w:sz w:val="24"/>
          <w:szCs w:val="24"/>
        </w:rPr>
        <w:t>技术文件</w:t>
      </w:r>
      <w:r>
        <w:rPr>
          <w:rFonts w:hAnsi="宋体"/>
          <w:sz w:val="24"/>
          <w:szCs w:val="24"/>
        </w:rPr>
        <w:t>并按本</w:t>
      </w:r>
      <w:r>
        <w:rPr>
          <w:rFonts w:hint="eastAsia" w:hAnsi="宋体"/>
          <w:sz w:val="24"/>
          <w:szCs w:val="24"/>
        </w:rPr>
        <w:t>技术文件</w:t>
      </w:r>
      <w:r>
        <w:rPr>
          <w:rFonts w:hAnsi="宋体"/>
          <w:sz w:val="24"/>
          <w:szCs w:val="24"/>
        </w:rPr>
        <w:t>的具体条款、格式要求填写应标的技术文件，如发现应标的技术文件条款、格式不符合本</w:t>
      </w:r>
      <w:r>
        <w:rPr>
          <w:rFonts w:hint="eastAsia" w:hAnsi="宋体"/>
          <w:sz w:val="24"/>
          <w:szCs w:val="24"/>
        </w:rPr>
        <w:t>技术文件</w:t>
      </w:r>
      <w:r>
        <w:rPr>
          <w:rFonts w:hAnsi="宋体"/>
          <w:sz w:val="24"/>
          <w:szCs w:val="24"/>
        </w:rPr>
        <w:t>的要求，则认为应标不严肃，在评标时将有不同程度的扣分。</w:t>
      </w:r>
    </w:p>
    <w:p w14:paraId="3FB2C0B7">
      <w:pPr>
        <w:tabs>
          <w:tab w:val="left" w:pos="1440"/>
          <w:tab w:val="left" w:pos="3960"/>
        </w:tabs>
        <w:snapToGrid w:val="0"/>
        <w:spacing w:line="480" w:lineRule="atLeast"/>
        <w:ind w:firstLine="480" w:firstLineChars="200"/>
        <w:rPr>
          <w:sz w:val="24"/>
          <w:szCs w:val="24"/>
        </w:rPr>
      </w:pPr>
      <w:r>
        <w:rPr>
          <w:sz w:val="24"/>
          <w:szCs w:val="24"/>
        </w:rPr>
        <w:t>1.2.7</w:t>
      </w:r>
      <w:r>
        <w:rPr>
          <w:rFonts w:hAnsi="宋体"/>
          <w:sz w:val="24"/>
          <w:szCs w:val="24"/>
        </w:rPr>
        <w:t>本</w:t>
      </w:r>
      <w:r>
        <w:rPr>
          <w:rFonts w:hint="eastAsia" w:hAnsi="宋体"/>
          <w:sz w:val="24"/>
          <w:szCs w:val="24"/>
        </w:rPr>
        <w:t>技术文件</w:t>
      </w:r>
      <w:r>
        <w:rPr>
          <w:rFonts w:hAnsi="宋体"/>
          <w:sz w:val="24"/>
          <w:szCs w:val="24"/>
        </w:rPr>
        <w:t>所使用的标准如遇与</w:t>
      </w:r>
      <w:r>
        <w:rPr>
          <w:rFonts w:hint="eastAsia" w:hAnsi="宋体"/>
          <w:sz w:val="24"/>
          <w:szCs w:val="24"/>
        </w:rPr>
        <w:t>供货</w:t>
      </w:r>
      <w:r>
        <w:rPr>
          <w:rFonts w:hAnsi="宋体"/>
          <w:sz w:val="24"/>
          <w:szCs w:val="24"/>
        </w:rPr>
        <w:t>方所执行的标准不一致时</w:t>
      </w:r>
      <w:r>
        <w:rPr>
          <w:sz w:val="24"/>
          <w:szCs w:val="24"/>
        </w:rPr>
        <w:t xml:space="preserve">, </w:t>
      </w:r>
      <w:r>
        <w:rPr>
          <w:rFonts w:hAnsi="宋体"/>
          <w:sz w:val="24"/>
          <w:szCs w:val="24"/>
        </w:rPr>
        <w:t>按较高标准执行。</w:t>
      </w:r>
    </w:p>
    <w:p w14:paraId="1492A6DE">
      <w:pPr>
        <w:tabs>
          <w:tab w:val="left" w:pos="1440"/>
          <w:tab w:val="left" w:pos="3960"/>
        </w:tabs>
        <w:snapToGrid w:val="0"/>
        <w:spacing w:line="480" w:lineRule="atLeast"/>
        <w:ind w:firstLine="480" w:firstLineChars="200"/>
        <w:rPr>
          <w:sz w:val="24"/>
          <w:szCs w:val="24"/>
        </w:rPr>
      </w:pPr>
      <w:r>
        <w:rPr>
          <w:sz w:val="24"/>
          <w:szCs w:val="24"/>
        </w:rPr>
        <w:t>1.2.8</w:t>
      </w:r>
      <w:r>
        <w:rPr>
          <w:rFonts w:hAnsi="宋体"/>
          <w:sz w:val="24"/>
          <w:szCs w:val="24"/>
        </w:rPr>
        <w:t>本</w:t>
      </w:r>
      <w:r>
        <w:rPr>
          <w:rFonts w:hint="eastAsia" w:hAnsi="宋体"/>
          <w:sz w:val="24"/>
          <w:szCs w:val="24"/>
        </w:rPr>
        <w:t>技术文件</w:t>
      </w:r>
      <w:r>
        <w:rPr>
          <w:rFonts w:hAnsi="宋体"/>
          <w:sz w:val="24"/>
          <w:szCs w:val="24"/>
        </w:rPr>
        <w:t>未尽事宜</w:t>
      </w:r>
      <w:r>
        <w:rPr>
          <w:sz w:val="24"/>
          <w:szCs w:val="24"/>
        </w:rPr>
        <w:t xml:space="preserve">, </w:t>
      </w:r>
      <w:r>
        <w:rPr>
          <w:rFonts w:hAnsi="宋体"/>
          <w:sz w:val="24"/>
          <w:szCs w:val="24"/>
        </w:rPr>
        <w:t>由买卖双方协商确定。</w:t>
      </w:r>
    </w:p>
    <w:p w14:paraId="33AF2220">
      <w:pPr>
        <w:snapToGrid w:val="0"/>
        <w:spacing w:line="460" w:lineRule="atLeast"/>
        <w:ind w:firstLine="482" w:firstLineChars="200"/>
        <w:outlineLvl w:val="0"/>
        <w:rPr>
          <w:rFonts w:hint="eastAsia" w:hAnsi="宋体"/>
          <w:b/>
          <w:sz w:val="24"/>
          <w:szCs w:val="24"/>
        </w:rPr>
      </w:pPr>
      <w:bookmarkStart w:id="4" w:name="_Toc162298180"/>
      <w:bookmarkEnd w:id="4"/>
      <w:r>
        <w:rPr>
          <w:rFonts w:hint="eastAsia" w:hAnsi="宋体"/>
          <w:b/>
          <w:sz w:val="24"/>
          <w:szCs w:val="24"/>
        </w:rPr>
        <w:t>1</w:t>
      </w:r>
      <w:r>
        <w:rPr>
          <w:rFonts w:hAnsi="宋体"/>
          <w:b/>
          <w:sz w:val="24"/>
          <w:szCs w:val="24"/>
        </w:rPr>
        <w:t>.2效力</w:t>
      </w:r>
    </w:p>
    <w:p w14:paraId="0512C2DB">
      <w:pPr>
        <w:tabs>
          <w:tab w:val="left" w:pos="1440"/>
          <w:tab w:val="left" w:pos="3960"/>
        </w:tabs>
        <w:snapToGrid w:val="0"/>
        <w:spacing w:line="480" w:lineRule="atLeast"/>
        <w:ind w:firstLine="480" w:firstLineChars="200"/>
        <w:rPr>
          <w:sz w:val="24"/>
          <w:szCs w:val="24"/>
        </w:rPr>
      </w:pPr>
      <w:r>
        <w:rPr>
          <w:sz w:val="24"/>
          <w:szCs w:val="24"/>
        </w:rPr>
        <w:t>1.2.1</w:t>
      </w:r>
      <w:r>
        <w:rPr>
          <w:rFonts w:hAnsi="宋体"/>
          <w:sz w:val="24"/>
          <w:szCs w:val="24"/>
        </w:rPr>
        <w:t>本</w:t>
      </w:r>
      <w:r>
        <w:rPr>
          <w:rFonts w:hint="eastAsia" w:hAnsi="宋体"/>
          <w:sz w:val="24"/>
          <w:szCs w:val="24"/>
        </w:rPr>
        <w:t>技术文件</w:t>
      </w:r>
      <w:r>
        <w:rPr>
          <w:rFonts w:hAnsi="宋体"/>
          <w:sz w:val="24"/>
          <w:szCs w:val="24"/>
        </w:rPr>
        <w:t>经买、卖双方确认后作为订货合同的技术附件，与合同正文具有同等法律效力。</w:t>
      </w:r>
    </w:p>
    <w:p w14:paraId="051C82E8">
      <w:pPr>
        <w:tabs>
          <w:tab w:val="left" w:pos="1440"/>
          <w:tab w:val="left" w:pos="3960"/>
        </w:tabs>
        <w:snapToGrid w:val="0"/>
        <w:spacing w:line="480" w:lineRule="atLeast"/>
        <w:ind w:firstLine="480" w:firstLineChars="200"/>
        <w:rPr>
          <w:rFonts w:hAnsi="宋体"/>
          <w:sz w:val="24"/>
          <w:szCs w:val="24"/>
        </w:rPr>
      </w:pPr>
      <w:r>
        <w:rPr>
          <w:rFonts w:hAnsi="宋体"/>
          <w:sz w:val="24"/>
          <w:szCs w:val="24"/>
        </w:rPr>
        <w:t>1.2.2</w:t>
      </w:r>
      <w:r>
        <w:rPr>
          <w:rFonts w:hint="eastAsia" w:hAnsi="宋体"/>
          <w:sz w:val="24"/>
          <w:szCs w:val="24"/>
        </w:rPr>
        <w:t>双方在项目执行期间共同签署的会议纪要、补充文件等，与本文件具有同等法律效力，并且以时间靠后的有效文件为最终文件。</w:t>
      </w:r>
    </w:p>
    <w:p w14:paraId="50F27B96">
      <w:pPr>
        <w:tabs>
          <w:tab w:val="left" w:pos="1440"/>
          <w:tab w:val="left" w:pos="3960"/>
        </w:tabs>
        <w:snapToGrid w:val="0"/>
        <w:spacing w:line="480" w:lineRule="atLeast"/>
        <w:ind w:firstLine="480" w:firstLineChars="200"/>
        <w:rPr>
          <w:rFonts w:hAnsi="宋体"/>
          <w:sz w:val="24"/>
          <w:szCs w:val="24"/>
        </w:rPr>
      </w:pPr>
      <w:r>
        <w:rPr>
          <w:rFonts w:hAnsi="宋体"/>
          <w:sz w:val="24"/>
          <w:szCs w:val="24"/>
        </w:rPr>
        <w:t>1.2.3</w:t>
      </w:r>
      <w:r>
        <w:rPr>
          <w:rFonts w:hint="eastAsia" w:hAnsi="宋体"/>
          <w:sz w:val="24"/>
          <w:szCs w:val="24"/>
        </w:rPr>
        <w:t>甲方拥有对本文件的最终解释权，如商务合同所涉及的条款内容与本文件发生冲突，则由甲方技术人员与商务人员联合澄清。</w:t>
      </w:r>
    </w:p>
    <w:p w14:paraId="44C5C7A5">
      <w:pPr>
        <w:snapToGrid w:val="0"/>
        <w:spacing w:line="460" w:lineRule="atLeast"/>
        <w:ind w:firstLine="482" w:firstLineChars="200"/>
        <w:outlineLvl w:val="0"/>
        <w:rPr>
          <w:rFonts w:hAnsi="宋体"/>
          <w:b/>
          <w:sz w:val="24"/>
          <w:szCs w:val="24"/>
        </w:rPr>
      </w:pPr>
      <w:bookmarkStart w:id="5" w:name="_Toc162298181"/>
      <w:bookmarkEnd w:id="5"/>
      <w:r>
        <w:rPr>
          <w:rFonts w:hAnsi="宋体"/>
          <w:b/>
          <w:sz w:val="24"/>
          <w:szCs w:val="24"/>
        </w:rPr>
        <w:t>1.3变更</w:t>
      </w:r>
    </w:p>
    <w:p w14:paraId="5AD3D154">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.3.1</w:t>
      </w:r>
      <w:r>
        <w:rPr>
          <w:rFonts w:hint="eastAsia" w:hAnsi="宋体"/>
          <w:sz w:val="24"/>
          <w:szCs w:val="24"/>
        </w:rPr>
        <w:t>如本文件条款存在严重瑕疵，如系统性、功能性欠缺问题，导致供货方不可能完成甲方要求，可在甲乙双方共同许可的情况下进行修正，修正后的文件应重新出版。</w:t>
      </w:r>
    </w:p>
    <w:p w14:paraId="5BB50629">
      <w:pPr>
        <w:tabs>
          <w:tab w:val="left" w:pos="1440"/>
          <w:tab w:val="left" w:pos="3960"/>
        </w:tabs>
        <w:snapToGrid w:val="0"/>
        <w:spacing w:line="480" w:lineRule="atLeast"/>
        <w:ind w:firstLine="480" w:firstLineChars="200"/>
        <w:rPr>
          <w:rFonts w:hAnsi="宋体"/>
          <w:sz w:val="24"/>
          <w:szCs w:val="24"/>
        </w:rPr>
      </w:pPr>
      <w:r>
        <w:rPr>
          <w:rFonts w:hAnsi="宋体"/>
          <w:sz w:val="24"/>
          <w:szCs w:val="24"/>
        </w:rPr>
        <w:t>1.3.2</w:t>
      </w:r>
      <w:r>
        <w:rPr>
          <w:rFonts w:hint="eastAsia" w:hAnsi="宋体"/>
          <w:sz w:val="24"/>
          <w:szCs w:val="24"/>
        </w:rPr>
        <w:t>如甲方提出补充技术要求，供货方应予以配合，补充技术要求以补充条款的形式出版。</w:t>
      </w:r>
    </w:p>
    <w:p w14:paraId="0058BF50">
      <w:pPr>
        <w:snapToGrid w:val="0"/>
        <w:spacing w:line="460" w:lineRule="atLeast"/>
        <w:outlineLvl w:val="0"/>
        <w:rPr>
          <w:b/>
          <w:sz w:val="24"/>
          <w:szCs w:val="24"/>
        </w:rPr>
      </w:pPr>
      <w:bookmarkStart w:id="6" w:name="_Toc162298182"/>
      <w:bookmarkEnd w:id="6"/>
      <w:r>
        <w:rPr>
          <w:b/>
          <w:sz w:val="24"/>
          <w:szCs w:val="24"/>
        </w:rPr>
        <w:t xml:space="preserve">    2、供货范围</w:t>
      </w:r>
    </w:p>
    <w:p w14:paraId="66C83523">
      <w:pPr>
        <w:snapToGrid w:val="0"/>
        <w:spacing w:line="460" w:lineRule="atLeast"/>
        <w:ind w:firstLine="482" w:firstLineChars="200"/>
        <w:outlineLvl w:val="0"/>
        <w:rPr>
          <w:rFonts w:hAnsi="宋体"/>
          <w:b/>
          <w:sz w:val="24"/>
          <w:szCs w:val="24"/>
        </w:rPr>
      </w:pPr>
      <w:bookmarkStart w:id="7" w:name="_Toc162298183"/>
      <w:bookmarkEnd w:id="7"/>
      <w:r>
        <w:rPr>
          <w:rFonts w:hAnsi="宋体"/>
          <w:b/>
          <w:sz w:val="24"/>
          <w:szCs w:val="24"/>
        </w:rPr>
        <w:t>2.1供货名称</w:t>
      </w:r>
    </w:p>
    <w:p w14:paraId="65861F29">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防坠装置夹具、万向盘加工制造。</w:t>
      </w:r>
    </w:p>
    <w:p w14:paraId="47337DAD">
      <w:pPr>
        <w:tabs>
          <w:tab w:val="left" w:pos="525"/>
          <w:tab w:val="left" w:pos="1080"/>
        </w:tabs>
        <w:snapToGrid w:val="0"/>
        <w:spacing w:line="480" w:lineRule="atLeast"/>
        <w:ind w:left="480"/>
        <w:outlineLvl w:val="1"/>
        <w:rPr>
          <w:rFonts w:hAnsi="宋体"/>
          <w:b/>
          <w:sz w:val="24"/>
          <w:szCs w:val="24"/>
        </w:rPr>
      </w:pPr>
      <w:bookmarkStart w:id="8" w:name="_Toc162298184"/>
      <w:bookmarkEnd w:id="8"/>
      <w:r>
        <w:rPr>
          <w:rFonts w:hAnsi="宋体"/>
          <w:b/>
          <w:sz w:val="24"/>
          <w:szCs w:val="24"/>
        </w:rPr>
        <w:t>2.2 规格尺寸和数量</w:t>
      </w:r>
    </w:p>
    <w:p w14:paraId="0171D02C">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供货方所提供防坠装置夹具、万向盘规格和数量详见附件</w:t>
      </w:r>
      <w:r>
        <w:rPr>
          <w:rFonts w:hAnsi="宋体"/>
          <w:sz w:val="24"/>
          <w:szCs w:val="24"/>
        </w:rPr>
        <w:t>《零配件加工清单》。</w:t>
      </w:r>
    </w:p>
    <w:p w14:paraId="4EFB5E58">
      <w:pPr>
        <w:tabs>
          <w:tab w:val="left" w:pos="525"/>
          <w:tab w:val="left" w:pos="1080"/>
        </w:tabs>
        <w:snapToGrid w:val="0"/>
        <w:spacing w:line="480" w:lineRule="atLeast"/>
        <w:ind w:left="480"/>
        <w:outlineLvl w:val="1"/>
        <w:rPr>
          <w:rFonts w:hAnsi="宋体"/>
          <w:b/>
          <w:sz w:val="24"/>
          <w:szCs w:val="24"/>
        </w:rPr>
      </w:pPr>
      <w:bookmarkStart w:id="9" w:name="_Toc162298185"/>
      <w:bookmarkEnd w:id="9"/>
      <w:r>
        <w:rPr>
          <w:rFonts w:hAnsi="宋体"/>
          <w:b/>
          <w:sz w:val="24"/>
          <w:szCs w:val="24"/>
        </w:rPr>
        <w:t>2.3交付文件</w:t>
      </w:r>
    </w:p>
    <w:p w14:paraId="5E520BD4">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供应方应向甲方提供以下文件，其内容包括但不限于：</w:t>
      </w:r>
    </w:p>
    <w:p w14:paraId="2DAED377">
      <w:pPr>
        <w:tabs>
          <w:tab w:val="left" w:pos="1440"/>
          <w:tab w:val="left" w:pos="3960"/>
        </w:tabs>
        <w:snapToGrid w:val="0"/>
        <w:spacing w:line="460" w:lineRule="atLeast"/>
        <w:ind w:firstLine="480" w:firstLineChars="200"/>
        <w:rPr>
          <w:rFonts w:hAnsi="宋体"/>
          <w:sz w:val="24"/>
          <w:szCs w:val="24"/>
        </w:rPr>
      </w:pPr>
      <w:r>
        <w:rPr>
          <w:rFonts w:hAnsi="宋体"/>
          <w:sz w:val="24"/>
          <w:szCs w:val="24"/>
        </w:rPr>
        <w:t>2.3.1 产品质量合格证</w:t>
      </w:r>
    </w:p>
    <w:p w14:paraId="72DB8068">
      <w:pPr>
        <w:tabs>
          <w:tab w:val="left" w:pos="1440"/>
          <w:tab w:val="left" w:pos="3960"/>
        </w:tabs>
        <w:snapToGrid w:val="0"/>
        <w:spacing w:line="460" w:lineRule="atLeast"/>
        <w:ind w:firstLine="480" w:firstLineChars="200"/>
        <w:rPr>
          <w:rFonts w:hAnsi="宋体"/>
          <w:sz w:val="24"/>
          <w:szCs w:val="24"/>
        </w:rPr>
      </w:pPr>
      <w:r>
        <w:rPr>
          <w:rFonts w:hAnsi="宋体"/>
          <w:sz w:val="24"/>
          <w:szCs w:val="24"/>
        </w:rPr>
        <w:t>2.3.2 产品尺寸检测报告</w:t>
      </w:r>
    </w:p>
    <w:p w14:paraId="3E06DFA7">
      <w:pPr>
        <w:tabs>
          <w:tab w:val="left" w:pos="1440"/>
          <w:tab w:val="left" w:pos="3960"/>
        </w:tabs>
        <w:snapToGrid w:val="0"/>
        <w:spacing w:line="460" w:lineRule="atLeast"/>
        <w:ind w:firstLine="480" w:firstLineChars="200"/>
        <w:rPr>
          <w:rFonts w:hAnsi="宋体"/>
          <w:sz w:val="24"/>
          <w:szCs w:val="24"/>
        </w:rPr>
      </w:pPr>
      <w:r>
        <w:rPr>
          <w:rFonts w:hAnsi="宋体"/>
          <w:sz w:val="24"/>
          <w:szCs w:val="24"/>
        </w:rPr>
        <w:t>2.3.3 过程加工工艺规范</w:t>
      </w:r>
    </w:p>
    <w:p w14:paraId="1AA9671F">
      <w:pPr>
        <w:tabs>
          <w:tab w:val="left" w:pos="1440"/>
          <w:tab w:val="left" w:pos="3960"/>
        </w:tabs>
        <w:snapToGrid w:val="0"/>
        <w:spacing w:line="460" w:lineRule="atLeast"/>
        <w:ind w:firstLine="480" w:firstLineChars="200"/>
        <w:rPr>
          <w:rFonts w:hAnsi="宋体"/>
          <w:sz w:val="24"/>
          <w:szCs w:val="24"/>
        </w:rPr>
      </w:pPr>
      <w:r>
        <w:rPr>
          <w:rFonts w:hAnsi="宋体"/>
          <w:sz w:val="24"/>
          <w:szCs w:val="24"/>
        </w:rPr>
        <w:t>2.3.5 产品交接单</w:t>
      </w:r>
    </w:p>
    <w:p w14:paraId="37F0D4CC">
      <w:pPr>
        <w:snapToGrid w:val="0"/>
        <w:spacing w:line="460" w:lineRule="atLeast"/>
        <w:outlineLvl w:val="0"/>
        <w:rPr>
          <w:rFonts w:hAnsi="宋体"/>
          <w:b/>
          <w:sz w:val="24"/>
          <w:szCs w:val="24"/>
        </w:rPr>
      </w:pPr>
      <w:bookmarkStart w:id="10" w:name="_Toc162298186"/>
      <w:bookmarkEnd w:id="10"/>
      <w:r>
        <w:rPr>
          <w:rFonts w:hAnsi="宋体"/>
          <w:b/>
          <w:sz w:val="24"/>
          <w:szCs w:val="24"/>
        </w:rPr>
        <w:t xml:space="preserve">    3、遵循的主要标准</w:t>
      </w:r>
    </w:p>
    <w:p w14:paraId="674D10F4">
      <w:pPr>
        <w:tabs>
          <w:tab w:val="left" w:pos="1440"/>
          <w:tab w:val="left" w:pos="3960"/>
        </w:tabs>
        <w:snapToGrid w:val="0"/>
        <w:spacing w:line="460" w:lineRule="atLeast"/>
        <w:ind w:firstLine="480" w:firstLineChars="200"/>
        <w:rPr>
          <w:rFonts w:hAnsi="宋体"/>
          <w:sz w:val="24"/>
          <w:szCs w:val="24"/>
        </w:rPr>
      </w:pPr>
      <w:r>
        <w:rPr>
          <w:rFonts w:hAnsi="宋体"/>
          <w:sz w:val="24"/>
          <w:szCs w:val="24"/>
        </w:rPr>
        <w:t>下列标准所包含的条文, 通过在本</w:t>
      </w:r>
      <w:r>
        <w:rPr>
          <w:rFonts w:hint="eastAsia" w:hAnsi="宋体"/>
          <w:sz w:val="24"/>
          <w:szCs w:val="24"/>
        </w:rPr>
        <w:t>技术文件</w:t>
      </w:r>
      <w:r>
        <w:rPr>
          <w:rFonts w:hAnsi="宋体"/>
          <w:sz w:val="24"/>
          <w:szCs w:val="24"/>
        </w:rPr>
        <w:t>中引用而构成本</w:t>
      </w:r>
      <w:r>
        <w:rPr>
          <w:rFonts w:hint="eastAsia" w:hAnsi="宋体"/>
          <w:sz w:val="24"/>
          <w:szCs w:val="24"/>
        </w:rPr>
        <w:t>技术文件</w:t>
      </w:r>
      <w:r>
        <w:rPr>
          <w:rFonts w:hAnsi="宋体"/>
          <w:sz w:val="24"/>
          <w:szCs w:val="24"/>
        </w:rPr>
        <w:t>的基本条文。在本</w:t>
      </w:r>
      <w:r>
        <w:rPr>
          <w:rFonts w:hint="eastAsia" w:hAnsi="宋体"/>
          <w:sz w:val="24"/>
          <w:szCs w:val="24"/>
        </w:rPr>
        <w:t>技术文件</w:t>
      </w:r>
      <w:r>
        <w:rPr>
          <w:rFonts w:hAnsi="宋体"/>
          <w:sz w:val="24"/>
          <w:szCs w:val="24"/>
        </w:rPr>
        <w:t>出版时, 所示版本均为有效。所有标准都会被修订, 使用本</w:t>
      </w:r>
      <w:r>
        <w:rPr>
          <w:rFonts w:hint="eastAsia" w:hAnsi="宋体"/>
          <w:sz w:val="24"/>
          <w:szCs w:val="24"/>
        </w:rPr>
        <w:t>技术文件</w:t>
      </w:r>
      <w:r>
        <w:rPr>
          <w:rFonts w:hAnsi="宋体"/>
          <w:sz w:val="24"/>
          <w:szCs w:val="24"/>
        </w:rPr>
        <w:t>的各方应探讨使用下列标准最新版本的可能性。按标准号顺序排列标准，如果各标准要求有所不同，满足更高的标准要求。</w:t>
      </w:r>
    </w:p>
    <w:p w14:paraId="5471C096">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未注线性尺寸公差按</w:t>
      </w:r>
      <w:r>
        <w:rPr>
          <w:rFonts w:hAnsi="宋体"/>
          <w:sz w:val="24"/>
          <w:szCs w:val="24"/>
        </w:rPr>
        <w:t xml:space="preserve"> GB /T 1804-m 级；</w:t>
      </w:r>
    </w:p>
    <w:p w14:paraId="7F83C435">
      <w:pPr>
        <w:tabs>
          <w:tab w:val="left" w:pos="1440"/>
          <w:tab w:val="left" w:pos="3960"/>
        </w:tabs>
        <w:snapToGrid w:val="0"/>
        <w:spacing w:line="460" w:lineRule="atLeast"/>
        <w:ind w:firstLine="480" w:firstLineChars="200"/>
        <w:rPr>
          <w:rFonts w:hint="eastAsia" w:hAnsi="宋体"/>
          <w:sz w:val="24"/>
        </w:rPr>
      </w:pPr>
      <w:r>
        <w:rPr>
          <w:rFonts w:hint="eastAsia" w:hAnsi="宋体"/>
          <w:sz w:val="24"/>
          <w:szCs w:val="24"/>
        </w:rPr>
        <w:t>未注形位公差按</w:t>
      </w:r>
      <w:r>
        <w:rPr>
          <w:rFonts w:hAnsi="宋体"/>
          <w:sz w:val="24"/>
          <w:szCs w:val="24"/>
        </w:rPr>
        <w:t xml:space="preserve"> GB/T1184-H 级。  </w:t>
      </w:r>
    </w:p>
    <w:p w14:paraId="4DACF701">
      <w:pPr>
        <w:tabs>
          <w:tab w:val="left" w:pos="1440"/>
          <w:tab w:val="left" w:pos="3960"/>
        </w:tabs>
        <w:snapToGrid w:val="0"/>
        <w:spacing w:line="460" w:lineRule="atLeast"/>
        <w:ind w:firstLine="482" w:firstLineChars="200"/>
        <w:rPr>
          <w:rFonts w:hint="eastAsia" w:hAnsi="宋体"/>
          <w:sz w:val="24"/>
          <w:szCs w:val="24"/>
        </w:rPr>
      </w:pPr>
      <w:r>
        <w:rPr>
          <w:b/>
          <w:sz w:val="24"/>
          <w:szCs w:val="24"/>
        </w:rPr>
        <w:t>4、质量保证</w:t>
      </w:r>
    </w:p>
    <w:p w14:paraId="6AB0DC3B">
      <w:pPr>
        <w:snapToGrid w:val="0"/>
        <w:spacing w:line="460" w:lineRule="atLeast"/>
        <w:ind w:firstLine="482" w:firstLineChars="200"/>
        <w:outlineLvl w:val="0"/>
        <w:rPr>
          <w:rFonts w:hAnsi="宋体"/>
          <w:b/>
          <w:sz w:val="24"/>
          <w:szCs w:val="24"/>
        </w:rPr>
      </w:pPr>
      <w:bookmarkStart w:id="11" w:name="_Toc162298188"/>
      <w:bookmarkEnd w:id="11"/>
      <w:r>
        <w:rPr>
          <w:rFonts w:hAnsi="宋体"/>
          <w:b/>
          <w:sz w:val="24"/>
          <w:szCs w:val="24"/>
        </w:rPr>
        <w:t>4.1职责</w:t>
      </w:r>
    </w:p>
    <w:p w14:paraId="3864EDBE">
      <w:pPr>
        <w:tabs>
          <w:tab w:val="left" w:pos="1440"/>
          <w:tab w:val="left" w:pos="3960"/>
        </w:tabs>
        <w:snapToGrid w:val="0"/>
        <w:spacing w:line="460" w:lineRule="atLeast"/>
        <w:ind w:firstLine="480" w:firstLineChars="200"/>
        <w:rPr>
          <w:rFonts w:hAnsi="宋体"/>
          <w:sz w:val="24"/>
          <w:szCs w:val="24"/>
        </w:rPr>
      </w:pPr>
      <w:r>
        <w:rPr>
          <w:rFonts w:hAnsi="宋体"/>
          <w:sz w:val="24"/>
          <w:szCs w:val="24"/>
        </w:rPr>
        <w:t>所使</w:t>
      </w:r>
      <w:r>
        <w:rPr>
          <w:rFonts w:hint="eastAsia" w:hAnsi="宋体"/>
          <w:sz w:val="24"/>
          <w:szCs w:val="24"/>
        </w:rPr>
        <w:t>用防坠装置夹具、万向盘加工制造的整个过程中，供货</w:t>
      </w:r>
      <w:r>
        <w:rPr>
          <w:rFonts w:hAnsi="宋体"/>
          <w:sz w:val="24"/>
          <w:szCs w:val="24"/>
        </w:rPr>
        <w:t>方</w:t>
      </w:r>
      <w:r>
        <w:rPr>
          <w:rFonts w:hint="eastAsia" w:hAnsi="宋体"/>
          <w:sz w:val="24"/>
          <w:szCs w:val="24"/>
        </w:rPr>
        <w:t>必须严格按照图纸执行，并及对所要求的各类检验和检测结果以及最终产品质量负责。乙方应保存完整的和有用的全部检验和检测记录供甲方查阅。</w:t>
      </w:r>
    </w:p>
    <w:p w14:paraId="4CFA35A1">
      <w:pPr>
        <w:snapToGrid w:val="0"/>
        <w:spacing w:line="460" w:lineRule="atLeast"/>
        <w:ind w:firstLine="482" w:firstLineChars="200"/>
        <w:outlineLvl w:val="0"/>
        <w:rPr>
          <w:rFonts w:hAnsi="宋体"/>
          <w:b/>
          <w:sz w:val="24"/>
          <w:szCs w:val="24"/>
        </w:rPr>
      </w:pPr>
      <w:bookmarkStart w:id="12" w:name="_Toc162298189"/>
      <w:bookmarkEnd w:id="12"/>
      <w:r>
        <w:rPr>
          <w:rFonts w:hAnsi="宋体"/>
          <w:b/>
          <w:sz w:val="24"/>
          <w:szCs w:val="24"/>
        </w:rPr>
        <w:t>4.2过程控制</w:t>
      </w:r>
    </w:p>
    <w:p w14:paraId="002F3C0A">
      <w:pPr>
        <w:tabs>
          <w:tab w:val="left" w:pos="1440"/>
          <w:tab w:val="left" w:pos="3960"/>
        </w:tabs>
        <w:snapToGrid w:val="0"/>
        <w:spacing w:line="460" w:lineRule="atLeast"/>
        <w:ind w:firstLine="480" w:firstLineChars="200"/>
        <w:rPr>
          <w:rFonts w:hAnsi="宋体"/>
          <w:sz w:val="24"/>
          <w:szCs w:val="24"/>
        </w:rPr>
      </w:pPr>
      <w:r>
        <w:rPr>
          <w:rFonts w:hAnsi="宋体"/>
          <w:sz w:val="24"/>
          <w:szCs w:val="24"/>
        </w:rPr>
        <w:t>4.2.1 所使用防坠装置夹具、万向盘加工制造中应严格按照规定的施工工艺和质保程序进行。若在</w:t>
      </w:r>
      <w:r>
        <w:rPr>
          <w:rFonts w:hint="eastAsia" w:hAnsi="宋体"/>
          <w:sz w:val="24"/>
          <w:szCs w:val="24"/>
        </w:rPr>
        <w:t>执行过程中施工工艺发生变更，须在变更前提交甲方，经甲方认可后方可执行。</w:t>
      </w:r>
    </w:p>
    <w:p w14:paraId="09E2DBF5">
      <w:pPr>
        <w:snapToGrid w:val="0"/>
        <w:spacing w:line="460" w:lineRule="atLeast"/>
        <w:ind w:firstLine="482" w:firstLineChars="200"/>
        <w:outlineLvl w:val="0"/>
        <w:rPr>
          <w:rFonts w:hAnsi="宋体"/>
          <w:b/>
          <w:sz w:val="24"/>
          <w:szCs w:val="24"/>
        </w:rPr>
      </w:pPr>
      <w:bookmarkStart w:id="13" w:name="_Toc162298190"/>
      <w:bookmarkEnd w:id="13"/>
      <w:r>
        <w:rPr>
          <w:rFonts w:hAnsi="宋体"/>
          <w:b/>
          <w:sz w:val="24"/>
          <w:szCs w:val="24"/>
        </w:rPr>
        <w:t>5、技术要求</w:t>
      </w:r>
    </w:p>
    <w:p w14:paraId="1A7B3329">
      <w:pPr>
        <w:snapToGrid w:val="0"/>
        <w:spacing w:line="460" w:lineRule="atLeast"/>
        <w:ind w:firstLine="482" w:firstLineChars="200"/>
        <w:outlineLvl w:val="0"/>
        <w:rPr>
          <w:rFonts w:hAnsi="宋体"/>
          <w:b/>
          <w:sz w:val="24"/>
          <w:szCs w:val="24"/>
        </w:rPr>
      </w:pPr>
      <w:bookmarkStart w:id="14" w:name="_Toc162298191"/>
      <w:bookmarkEnd w:id="14"/>
      <w:r>
        <w:rPr>
          <w:rFonts w:hAnsi="宋体"/>
          <w:b/>
          <w:sz w:val="24"/>
          <w:szCs w:val="24"/>
        </w:rPr>
        <w:t>5.1材料要求</w:t>
      </w:r>
    </w:p>
    <w:p w14:paraId="69B55C3B">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防坠装置夹具、万向盘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14:paraId="529A79E5">
      <w:pPr>
        <w:snapToGrid w:val="0"/>
        <w:spacing w:line="460" w:lineRule="atLeast"/>
        <w:ind w:firstLine="482" w:firstLineChars="200"/>
        <w:outlineLvl w:val="0"/>
        <w:rPr>
          <w:rFonts w:hAnsi="宋体"/>
          <w:b/>
          <w:sz w:val="24"/>
          <w:szCs w:val="24"/>
        </w:rPr>
      </w:pPr>
      <w:bookmarkStart w:id="15" w:name="_Toc162298192"/>
      <w:bookmarkEnd w:id="15"/>
      <w:r>
        <w:rPr>
          <w:rFonts w:hAnsi="宋体"/>
          <w:b/>
          <w:sz w:val="24"/>
          <w:szCs w:val="24"/>
        </w:rPr>
        <w:t>5.2 加工要求</w:t>
      </w:r>
    </w:p>
    <w:p w14:paraId="1CDD8E43">
      <w:pPr>
        <w:tabs>
          <w:tab w:val="left" w:pos="1440"/>
          <w:tab w:val="left" w:pos="3960"/>
        </w:tabs>
        <w:snapToGrid w:val="0"/>
        <w:spacing w:line="460" w:lineRule="atLeast"/>
        <w:ind w:firstLine="480" w:firstLineChars="200"/>
        <w:rPr>
          <w:rFonts w:hAnsi="宋体"/>
          <w:sz w:val="24"/>
          <w:szCs w:val="24"/>
        </w:rPr>
      </w:pPr>
      <w:r>
        <w:rPr>
          <w:rFonts w:hAnsi="宋体"/>
          <w:sz w:val="24"/>
          <w:szCs w:val="24"/>
        </w:rPr>
        <w:t>5.2.1 所有产品的加工均须严格按照本技术规范书、图纸及技术要求进行加工，注意零件间的配合</w:t>
      </w:r>
      <w:r>
        <w:rPr>
          <w:rFonts w:hint="eastAsia" w:hAnsi="宋体"/>
          <w:sz w:val="24"/>
          <w:szCs w:val="24"/>
        </w:rPr>
        <w:t>尺寸。如有疑问，应及时咨询甲方技术人员。若在执行过程中，施工工艺发生变更，须在变更前提交甲方，经甲方认可后方可执行。</w:t>
      </w:r>
    </w:p>
    <w:p w14:paraId="2FB8D788">
      <w:pPr>
        <w:tabs>
          <w:tab w:val="left" w:pos="1440"/>
          <w:tab w:val="left" w:pos="3960"/>
        </w:tabs>
        <w:snapToGrid w:val="0"/>
        <w:spacing w:line="460" w:lineRule="atLeast"/>
        <w:ind w:firstLine="480" w:firstLineChars="200"/>
        <w:rPr>
          <w:rFonts w:hAnsi="宋体"/>
          <w:sz w:val="24"/>
          <w:szCs w:val="24"/>
        </w:rPr>
      </w:pPr>
      <w:r>
        <w:rPr>
          <w:rFonts w:hAnsi="宋体"/>
          <w:sz w:val="24"/>
          <w:szCs w:val="24"/>
        </w:rPr>
        <w:t>5.2.2 单个零件加工过程中做好标记移植。</w:t>
      </w:r>
    </w:p>
    <w:p w14:paraId="73DB4EA9">
      <w:pPr>
        <w:tabs>
          <w:tab w:val="left" w:pos="1440"/>
          <w:tab w:val="left" w:pos="3960"/>
        </w:tabs>
        <w:snapToGrid w:val="0"/>
        <w:spacing w:line="460" w:lineRule="atLeast"/>
        <w:ind w:firstLine="480" w:firstLineChars="200"/>
        <w:rPr>
          <w:rFonts w:hAnsi="宋体"/>
          <w:sz w:val="24"/>
          <w:szCs w:val="24"/>
        </w:rPr>
      </w:pPr>
      <w:r>
        <w:rPr>
          <w:rFonts w:hAnsi="宋体"/>
          <w:sz w:val="24"/>
          <w:szCs w:val="24"/>
        </w:rPr>
        <w:t>5.2.3 所有零件特殊要求按照备注栏中的要求执行。</w:t>
      </w:r>
    </w:p>
    <w:p w14:paraId="0C21B4F3">
      <w:pPr>
        <w:tabs>
          <w:tab w:val="left" w:pos="1440"/>
          <w:tab w:val="left" w:pos="3960"/>
        </w:tabs>
        <w:snapToGrid w:val="0"/>
        <w:spacing w:line="460" w:lineRule="atLeast"/>
        <w:ind w:firstLine="480" w:firstLineChars="200"/>
        <w:rPr>
          <w:rFonts w:hAnsi="宋体"/>
          <w:sz w:val="24"/>
          <w:szCs w:val="24"/>
        </w:rPr>
      </w:pPr>
      <w:r>
        <w:rPr>
          <w:rFonts w:hAnsi="宋体"/>
          <w:sz w:val="24"/>
          <w:szCs w:val="24"/>
        </w:rPr>
        <w:t>5.2.4 所有零件制造完成后均应进行去油清洗，表面洁净。</w:t>
      </w:r>
    </w:p>
    <w:p w14:paraId="4BB90F27">
      <w:pPr>
        <w:tabs>
          <w:tab w:val="left" w:pos="1440"/>
          <w:tab w:val="left" w:pos="3960"/>
        </w:tabs>
        <w:snapToGrid w:val="0"/>
        <w:spacing w:line="460" w:lineRule="atLeast"/>
        <w:ind w:firstLine="480" w:firstLineChars="200"/>
        <w:rPr>
          <w:rFonts w:hAnsi="宋体"/>
          <w:sz w:val="24"/>
          <w:szCs w:val="24"/>
        </w:rPr>
      </w:pPr>
      <w:r>
        <w:rPr>
          <w:rFonts w:hAnsi="宋体"/>
          <w:sz w:val="24"/>
        </w:rPr>
        <w:t>5.2.5 外观要求：所有产品表面无划痕、裂纹和毛刺等缺陷；</w:t>
      </w:r>
      <w:r>
        <w:rPr>
          <w:rFonts w:hAnsi="宋体"/>
          <w:sz w:val="24"/>
          <w:u w:val="none"/>
        </w:rPr>
        <w:t>镀锌；</w:t>
      </w:r>
      <w:r>
        <w:rPr>
          <w:rFonts w:hAnsi="宋体"/>
          <w:sz w:val="24"/>
          <w:szCs w:val="24"/>
        </w:rPr>
        <w:t>符合图纸技术要求。</w:t>
      </w:r>
    </w:p>
    <w:p w14:paraId="4110E1EF">
      <w:pPr>
        <w:snapToGrid w:val="0"/>
        <w:spacing w:line="460" w:lineRule="atLeast"/>
        <w:ind w:firstLine="482" w:firstLineChars="200"/>
        <w:outlineLvl w:val="0"/>
        <w:rPr>
          <w:rFonts w:hAnsi="宋体"/>
          <w:b/>
          <w:sz w:val="24"/>
        </w:rPr>
      </w:pPr>
      <w:bookmarkStart w:id="16" w:name="_Toc162298193"/>
      <w:bookmarkEnd w:id="16"/>
      <w:r>
        <w:rPr>
          <w:rFonts w:hAnsi="宋体"/>
          <w:b/>
          <w:sz w:val="24"/>
          <w:szCs w:val="24"/>
        </w:rPr>
        <w:t>6、制备、检验和验收</w:t>
      </w:r>
    </w:p>
    <w:p w14:paraId="170FE92A">
      <w:pPr>
        <w:snapToGrid w:val="0"/>
        <w:spacing w:line="460" w:lineRule="atLeast"/>
        <w:ind w:firstLine="482" w:firstLineChars="200"/>
        <w:outlineLvl w:val="0"/>
        <w:rPr>
          <w:rFonts w:hAnsi="宋体"/>
          <w:b/>
          <w:sz w:val="24"/>
          <w:szCs w:val="24"/>
        </w:rPr>
      </w:pPr>
      <w:bookmarkStart w:id="17" w:name="_Toc162298194"/>
      <w:bookmarkEnd w:id="17"/>
      <w:r>
        <w:rPr>
          <w:rFonts w:hAnsi="宋体"/>
          <w:b/>
          <w:sz w:val="24"/>
          <w:szCs w:val="24"/>
        </w:rPr>
        <w:t>6.1 制备</w:t>
      </w:r>
    </w:p>
    <w:p w14:paraId="6CB3B2F3">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w:t>
      </w:r>
      <w:r>
        <w:rPr>
          <w:rFonts w:hint="eastAsia" w:hAnsi="宋体"/>
          <w:sz w:val="24"/>
          <w:u w:val="none"/>
        </w:rPr>
        <w:t>用防坠装置夹具、万向盘</w:t>
      </w:r>
      <w:r>
        <w:rPr>
          <w:rFonts w:hint="eastAsia" w:hAnsi="宋体"/>
          <w:sz w:val="24"/>
          <w:szCs w:val="24"/>
        </w:rPr>
        <w:t>加工制造应符合现有成熟的工艺进行生产，并严格按照相关的工艺规程执行，并符合相关技术文件的要求。</w:t>
      </w:r>
    </w:p>
    <w:p w14:paraId="0EF10310">
      <w:pPr>
        <w:snapToGrid w:val="0"/>
        <w:spacing w:line="460" w:lineRule="atLeast"/>
        <w:ind w:firstLine="482" w:firstLineChars="200"/>
        <w:outlineLvl w:val="0"/>
        <w:rPr>
          <w:rFonts w:hAnsi="宋体"/>
          <w:b/>
          <w:sz w:val="24"/>
          <w:szCs w:val="24"/>
        </w:rPr>
      </w:pPr>
      <w:bookmarkStart w:id="18" w:name="_Toc162298195"/>
      <w:bookmarkEnd w:id="18"/>
      <w:r>
        <w:rPr>
          <w:rFonts w:hAnsi="宋体"/>
          <w:b/>
          <w:sz w:val="24"/>
          <w:szCs w:val="24"/>
        </w:rPr>
        <w:t>6.2 检验</w:t>
      </w:r>
    </w:p>
    <w:p w14:paraId="5A880BFF">
      <w:pPr>
        <w:tabs>
          <w:tab w:val="left" w:pos="1440"/>
          <w:tab w:val="left" w:pos="3960"/>
        </w:tabs>
        <w:snapToGrid w:val="0"/>
        <w:spacing w:line="460" w:lineRule="atLeast"/>
        <w:ind w:firstLine="480" w:firstLineChars="200"/>
        <w:rPr>
          <w:rFonts w:hAnsi="宋体"/>
          <w:sz w:val="24"/>
          <w:szCs w:val="24"/>
        </w:rPr>
      </w:pPr>
      <w:r>
        <w:rPr>
          <w:rFonts w:hAnsi="宋体"/>
          <w:sz w:val="24"/>
          <w:szCs w:val="24"/>
        </w:rPr>
        <w:t>6.2.1 检验内容</w:t>
      </w:r>
    </w:p>
    <w:p w14:paraId="2395C0A4">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需按技术要求中所列检验项目进行防坠装置夹具、万向盘加工的质量检查，并建立检验报告，以便可以查阅任何一部分文件。</w:t>
      </w:r>
    </w:p>
    <w:p w14:paraId="5AA9AEF7">
      <w:pPr>
        <w:tabs>
          <w:tab w:val="left" w:pos="1440"/>
          <w:tab w:val="left" w:pos="3960"/>
        </w:tabs>
        <w:snapToGrid w:val="0"/>
        <w:spacing w:line="460" w:lineRule="atLeast"/>
        <w:ind w:firstLine="480" w:firstLineChars="200"/>
        <w:rPr>
          <w:rFonts w:hAnsi="宋体"/>
          <w:sz w:val="24"/>
          <w:szCs w:val="24"/>
        </w:rPr>
      </w:pPr>
      <w:r>
        <w:rPr>
          <w:rFonts w:hAnsi="宋体"/>
          <w:sz w:val="24"/>
          <w:szCs w:val="24"/>
        </w:rPr>
        <w:t>6.2.2 检验范围</w:t>
      </w:r>
    </w:p>
    <w:p w14:paraId="6D6324CA">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应按技术要求中所列的相关条款和图纸进行检验，各项检验的方法应符合相关现行国家标准和行业标准，或者采用经双方协商认可的方法。</w:t>
      </w:r>
    </w:p>
    <w:p w14:paraId="5FEC59FF">
      <w:pPr>
        <w:tabs>
          <w:tab w:val="left" w:pos="1440"/>
          <w:tab w:val="left" w:pos="3960"/>
        </w:tabs>
        <w:snapToGrid w:val="0"/>
        <w:spacing w:line="460" w:lineRule="atLeast"/>
        <w:ind w:firstLine="480" w:firstLineChars="200"/>
        <w:rPr>
          <w:rFonts w:hAnsi="宋体"/>
          <w:sz w:val="24"/>
          <w:szCs w:val="24"/>
        </w:rPr>
      </w:pPr>
      <w:r>
        <w:rPr>
          <w:rFonts w:hAnsi="宋体"/>
          <w:sz w:val="24"/>
          <w:szCs w:val="24"/>
        </w:rPr>
        <w:t>6.3 验收</w:t>
      </w:r>
    </w:p>
    <w:p w14:paraId="63AF4C40">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根据</w:t>
      </w:r>
      <w:r>
        <w:rPr>
          <w:rFonts w:hAnsi="宋体"/>
          <w:sz w:val="24"/>
          <w:szCs w:val="24"/>
        </w:rPr>
        <w:t>设计技术要求，各项检验结果与所对应的要求相符合则视为合格，可以接收；不符合则视</w:t>
      </w:r>
      <w:r>
        <w:rPr>
          <w:rFonts w:hint="eastAsia" w:hAnsi="宋体"/>
          <w:sz w:val="24"/>
          <w:szCs w:val="24"/>
        </w:rPr>
        <w:t>为不合格，拒收。</w:t>
      </w:r>
    </w:p>
    <w:p w14:paraId="1DB0CAFD">
      <w:pPr>
        <w:snapToGrid w:val="0"/>
        <w:spacing w:line="480" w:lineRule="atLeast"/>
        <w:ind w:firstLine="482" w:firstLineChars="200"/>
        <w:outlineLvl w:val="0"/>
        <w:rPr>
          <w:b/>
          <w:sz w:val="24"/>
          <w:szCs w:val="24"/>
        </w:rPr>
      </w:pPr>
      <w:bookmarkStart w:id="19" w:name="_Toc442191092"/>
      <w:bookmarkEnd w:id="19"/>
      <w:bookmarkStart w:id="20" w:name="_Toc511949533"/>
      <w:bookmarkEnd w:id="20"/>
      <w:bookmarkStart w:id="21" w:name="_Ref236027435"/>
      <w:bookmarkEnd w:id="21"/>
      <w:bookmarkStart w:id="22" w:name="_Toc11365"/>
      <w:bookmarkEnd w:id="22"/>
      <w:bookmarkStart w:id="23" w:name="_Toc162298196"/>
      <w:bookmarkEnd w:id="23"/>
      <w:bookmarkStart w:id="24" w:name="_Toc228509707"/>
      <w:bookmarkEnd w:id="24"/>
      <w:r>
        <w:rPr>
          <w:b/>
          <w:sz w:val="24"/>
          <w:szCs w:val="24"/>
        </w:rPr>
        <w:t>7</w:t>
      </w:r>
      <w:r>
        <w:rPr>
          <w:rFonts w:hAnsi="宋体"/>
          <w:b/>
          <w:sz w:val="24"/>
          <w:szCs w:val="24"/>
        </w:rPr>
        <w:t>、使用条件</w:t>
      </w:r>
    </w:p>
    <w:p w14:paraId="5EC1EFDF">
      <w:pPr>
        <w:snapToGrid w:val="0"/>
        <w:spacing w:line="460" w:lineRule="atLeast"/>
        <w:ind w:firstLine="482" w:firstLineChars="200"/>
        <w:outlineLvl w:val="0"/>
        <w:rPr>
          <w:rFonts w:hint="eastAsia" w:hAnsi="宋体"/>
          <w:b/>
          <w:sz w:val="24"/>
          <w:szCs w:val="24"/>
        </w:rPr>
      </w:pPr>
      <w:bookmarkStart w:id="25" w:name="_Toc292813255"/>
      <w:bookmarkEnd w:id="25"/>
      <w:bookmarkStart w:id="26" w:name="_Toc162298197"/>
      <w:bookmarkEnd w:id="26"/>
      <w:bookmarkStart w:id="27" w:name="_Toc312759826"/>
      <w:bookmarkEnd w:id="27"/>
      <w:bookmarkStart w:id="28" w:name="_Toc296071203"/>
      <w:bookmarkEnd w:id="28"/>
      <w:bookmarkStart w:id="29" w:name="_Toc442191093"/>
      <w:bookmarkEnd w:id="29"/>
      <w:bookmarkStart w:id="30" w:name="_Toc247183330"/>
      <w:bookmarkEnd w:id="30"/>
      <w:bookmarkStart w:id="31" w:name="_Toc296071569"/>
      <w:bookmarkEnd w:id="31"/>
      <w:bookmarkStart w:id="32" w:name="_Toc296108558"/>
      <w:bookmarkEnd w:id="32"/>
      <w:bookmarkStart w:id="33" w:name="_Toc296073942"/>
      <w:bookmarkEnd w:id="33"/>
      <w:bookmarkStart w:id="34" w:name="_Toc296068764"/>
      <w:bookmarkEnd w:id="34"/>
      <w:bookmarkStart w:id="35" w:name="_Toc296032170"/>
      <w:bookmarkEnd w:id="35"/>
      <w:r>
        <w:rPr>
          <w:rFonts w:hint="eastAsia" w:hAnsi="宋体"/>
          <w:b/>
          <w:sz w:val="24"/>
          <w:szCs w:val="24"/>
        </w:rPr>
        <w:t>7</w:t>
      </w:r>
      <w:r>
        <w:rPr>
          <w:rFonts w:hAnsi="宋体"/>
          <w:b/>
          <w:sz w:val="24"/>
          <w:szCs w:val="24"/>
        </w:rPr>
        <w:t>.1正常工作大气条件</w:t>
      </w:r>
    </w:p>
    <w:p w14:paraId="6E4D7F47">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.1.1环境温度：</w:t>
      </w:r>
      <w:r>
        <w:rPr>
          <w:sz w:val="24"/>
          <w:szCs w:val="24"/>
        </w:rPr>
        <w:t>-10</w:t>
      </w:r>
      <w:r>
        <w:rPr>
          <w:rFonts w:hAnsi="宋体"/>
          <w:sz w:val="24"/>
          <w:szCs w:val="24"/>
        </w:rPr>
        <w:t>℃～</w:t>
      </w:r>
      <w:r>
        <w:rPr>
          <w:sz w:val="24"/>
          <w:szCs w:val="24"/>
        </w:rPr>
        <w:t>+55</w:t>
      </w:r>
      <w:r>
        <w:rPr>
          <w:rFonts w:hAnsi="宋体"/>
          <w:sz w:val="24"/>
          <w:szCs w:val="24"/>
        </w:rPr>
        <w:t>℃；</w:t>
      </w:r>
    </w:p>
    <w:p w14:paraId="59EFBDD6">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.1.2相对湿度：</w:t>
      </w:r>
      <w:r>
        <w:rPr>
          <w:sz w:val="24"/>
          <w:szCs w:val="24"/>
        </w:rPr>
        <w:t>5%~95%</w:t>
      </w:r>
      <w:r>
        <w:rPr>
          <w:rFonts w:hAnsi="宋体"/>
          <w:sz w:val="24"/>
          <w:szCs w:val="24"/>
        </w:rPr>
        <w:t>(产品内部既不应凝露，也不应结冰)；</w:t>
      </w:r>
    </w:p>
    <w:p w14:paraId="7B3D2B08">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.1.3大气压力：</w:t>
      </w:r>
      <w:r>
        <w:rPr>
          <w:sz w:val="24"/>
          <w:szCs w:val="24"/>
        </w:rPr>
        <w:t>80kPa</w:t>
      </w:r>
      <w:r>
        <w:rPr>
          <w:rFonts w:hAnsi="宋体"/>
          <w:sz w:val="24"/>
          <w:szCs w:val="24"/>
        </w:rPr>
        <w:t>～</w:t>
      </w:r>
      <w:r>
        <w:rPr>
          <w:sz w:val="24"/>
          <w:szCs w:val="24"/>
        </w:rPr>
        <w:t>106kPa</w:t>
      </w:r>
      <w:r>
        <w:rPr>
          <w:rFonts w:hAnsi="宋体"/>
          <w:sz w:val="24"/>
          <w:szCs w:val="24"/>
        </w:rPr>
        <w:t>。</w:t>
      </w:r>
    </w:p>
    <w:p w14:paraId="3661BC3E">
      <w:pPr>
        <w:snapToGrid w:val="0"/>
        <w:spacing w:line="460" w:lineRule="atLeast"/>
        <w:ind w:firstLine="482" w:firstLineChars="200"/>
        <w:outlineLvl w:val="0"/>
        <w:rPr>
          <w:rFonts w:hint="eastAsia" w:hAnsi="宋体"/>
          <w:b/>
          <w:sz w:val="24"/>
          <w:szCs w:val="24"/>
        </w:rPr>
      </w:pPr>
      <w:bookmarkStart w:id="36" w:name="_Toc312759827"/>
      <w:bookmarkEnd w:id="36"/>
      <w:bookmarkStart w:id="37" w:name="_Toc247183333"/>
      <w:bookmarkEnd w:id="37"/>
      <w:bookmarkStart w:id="38" w:name="_Ref236140581"/>
      <w:bookmarkEnd w:id="38"/>
      <w:bookmarkStart w:id="39" w:name="_Toc162298198"/>
      <w:bookmarkEnd w:id="39"/>
      <w:bookmarkStart w:id="40" w:name="_Ref236027599"/>
      <w:bookmarkEnd w:id="40"/>
      <w:bookmarkStart w:id="41" w:name="_Toc292813256"/>
      <w:bookmarkEnd w:id="41"/>
      <w:bookmarkStart w:id="42" w:name="_Toc442191094"/>
      <w:bookmarkEnd w:id="42"/>
      <w:r>
        <w:rPr>
          <w:rFonts w:hint="eastAsia" w:hAnsi="宋体"/>
          <w:b/>
          <w:sz w:val="24"/>
          <w:szCs w:val="24"/>
        </w:rPr>
        <w:t>7</w:t>
      </w:r>
      <w:r>
        <w:rPr>
          <w:rFonts w:hAnsi="宋体"/>
          <w:b/>
          <w:sz w:val="24"/>
          <w:szCs w:val="24"/>
        </w:rPr>
        <w:t>.2贮存、运输环境条件</w:t>
      </w:r>
    </w:p>
    <w:p w14:paraId="5B8AAF66">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.2.1装置在运输中允许的环境温度</w:t>
      </w:r>
      <w:r>
        <w:rPr>
          <w:sz w:val="24"/>
          <w:szCs w:val="24"/>
        </w:rPr>
        <w:t>-40</w:t>
      </w:r>
      <w:r>
        <w:rPr>
          <w:rFonts w:ascii="宋体" w:hAnsi="宋体"/>
          <w:sz w:val="24"/>
          <w:szCs w:val="24"/>
        </w:rPr>
        <w:t>℃</w:t>
      </w:r>
      <w:r>
        <w:rPr>
          <w:rFonts w:hAnsi="宋体"/>
          <w:sz w:val="24"/>
          <w:szCs w:val="24"/>
        </w:rPr>
        <w:t>～＋</w:t>
      </w:r>
      <w:r>
        <w:rPr>
          <w:sz w:val="24"/>
          <w:szCs w:val="24"/>
        </w:rPr>
        <w:t>70</w:t>
      </w:r>
      <w:r>
        <w:rPr>
          <w:rFonts w:ascii="宋体" w:hAnsi="宋体"/>
          <w:sz w:val="24"/>
          <w:szCs w:val="24"/>
        </w:rPr>
        <w:t>℃</w:t>
      </w:r>
      <w:r>
        <w:rPr>
          <w:rFonts w:hAnsi="宋体"/>
          <w:sz w:val="24"/>
          <w:szCs w:val="24"/>
        </w:rPr>
        <w:t>，相对湿度不大于</w:t>
      </w:r>
      <w:r>
        <w:rPr>
          <w:sz w:val="24"/>
          <w:szCs w:val="24"/>
        </w:rPr>
        <w:t>85%</w:t>
      </w:r>
      <w:r>
        <w:rPr>
          <w:rFonts w:hAnsi="宋体"/>
          <w:sz w:val="24"/>
          <w:szCs w:val="24"/>
        </w:rPr>
        <w:t>；</w:t>
      </w:r>
    </w:p>
    <w:p w14:paraId="12F9B5DC">
      <w:pPr>
        <w:tabs>
          <w:tab w:val="left" w:pos="851"/>
        </w:tabs>
        <w:snapToGrid w:val="0"/>
        <w:spacing w:line="480" w:lineRule="atLeast"/>
        <w:ind w:left="480"/>
        <w:rPr>
          <w:rFonts w:hAnsi="宋体"/>
          <w:sz w:val="24"/>
          <w:szCs w:val="24"/>
        </w:rPr>
      </w:pPr>
      <w:r>
        <w:rPr>
          <w:rFonts w:hAnsi="宋体"/>
          <w:sz w:val="24"/>
          <w:szCs w:val="24"/>
        </w:rPr>
        <w:t>7.2.2在贮存中允许的环境温度</w:t>
      </w:r>
      <w:r>
        <w:rPr>
          <w:sz w:val="24"/>
          <w:szCs w:val="24"/>
        </w:rPr>
        <w:t>-25</w:t>
      </w:r>
      <w:r>
        <w:rPr>
          <w:rFonts w:ascii="宋体" w:hAnsi="宋体"/>
          <w:sz w:val="24"/>
          <w:szCs w:val="24"/>
        </w:rPr>
        <w:t>℃</w:t>
      </w:r>
      <w:r>
        <w:rPr>
          <w:rFonts w:hAnsi="宋体"/>
          <w:sz w:val="24"/>
          <w:szCs w:val="24"/>
        </w:rPr>
        <w:t>～＋</w:t>
      </w:r>
      <w:r>
        <w:rPr>
          <w:sz w:val="24"/>
          <w:szCs w:val="24"/>
        </w:rPr>
        <w:t>55</w:t>
      </w:r>
      <w:r>
        <w:rPr>
          <w:rFonts w:ascii="宋体" w:hAnsi="宋体"/>
          <w:sz w:val="24"/>
          <w:szCs w:val="24"/>
        </w:rPr>
        <w:t>℃</w:t>
      </w:r>
      <w:r>
        <w:rPr>
          <w:rFonts w:hAnsi="宋体"/>
          <w:sz w:val="24"/>
          <w:szCs w:val="24"/>
        </w:rPr>
        <w:t>，相对湿度不大于</w:t>
      </w:r>
      <w:r>
        <w:rPr>
          <w:sz w:val="24"/>
          <w:szCs w:val="24"/>
        </w:rPr>
        <w:t>85%</w:t>
      </w:r>
      <w:r>
        <w:rPr>
          <w:rFonts w:hAnsi="宋体"/>
          <w:sz w:val="24"/>
          <w:szCs w:val="24"/>
        </w:rPr>
        <w:t>，在不施加任何激励量的条件下，装置不出现不可逆变化。</w:t>
      </w:r>
    </w:p>
    <w:p w14:paraId="7405F1F6">
      <w:pPr>
        <w:tabs>
          <w:tab w:val="left" w:pos="2259"/>
        </w:tabs>
        <w:snapToGrid w:val="0"/>
        <w:spacing w:line="480" w:lineRule="atLeast"/>
        <w:ind w:firstLine="482" w:firstLineChars="200"/>
        <w:outlineLvl w:val="0"/>
        <w:rPr>
          <w:rFonts w:hAnsi="宋体"/>
          <w:b/>
          <w:sz w:val="24"/>
          <w:szCs w:val="24"/>
        </w:rPr>
      </w:pPr>
      <w:bookmarkStart w:id="43" w:name="_Toc162298199"/>
      <w:bookmarkEnd w:id="43"/>
      <w:r>
        <w:rPr>
          <w:rFonts w:hAnsi="宋体"/>
          <w:b/>
          <w:sz w:val="24"/>
          <w:szCs w:val="24"/>
        </w:rPr>
        <w:t>8、包装、运输、储存和交货期</w:t>
      </w:r>
    </w:p>
    <w:p w14:paraId="123265EB">
      <w:pPr>
        <w:tabs>
          <w:tab w:val="left" w:pos="1440"/>
          <w:tab w:val="left" w:pos="3960"/>
        </w:tabs>
        <w:snapToGrid w:val="0"/>
        <w:spacing w:line="480" w:lineRule="atLeast"/>
        <w:ind w:firstLine="480" w:firstLineChars="200"/>
        <w:rPr>
          <w:rFonts w:hint="eastAsia"/>
          <w:sz w:val="24"/>
          <w:szCs w:val="24"/>
        </w:rPr>
      </w:pPr>
      <w:r>
        <w:rPr>
          <w:rFonts w:hint="eastAsia"/>
          <w:sz w:val="24"/>
          <w:szCs w:val="24"/>
        </w:rPr>
        <w:t>包装和运输按</w:t>
      </w:r>
      <w:r>
        <w:rPr>
          <w:sz w:val="24"/>
          <w:szCs w:val="24"/>
        </w:rPr>
        <w:t xml:space="preserve"> EJ/T564-2006《电厂物项包装、运输、装卸、接收、贮存和维护要求》执行。</w:t>
      </w:r>
    </w:p>
    <w:p w14:paraId="3D2BF3BB">
      <w:pPr>
        <w:snapToGrid w:val="0"/>
        <w:spacing w:line="460" w:lineRule="atLeast"/>
        <w:ind w:firstLine="482" w:firstLineChars="200"/>
        <w:outlineLvl w:val="0"/>
        <w:rPr>
          <w:rFonts w:hAnsi="宋体"/>
          <w:b/>
          <w:sz w:val="24"/>
          <w:szCs w:val="24"/>
        </w:rPr>
      </w:pPr>
      <w:bookmarkStart w:id="44" w:name="_Toc162298200"/>
      <w:bookmarkEnd w:id="44"/>
      <w:r>
        <w:rPr>
          <w:rFonts w:hAnsi="宋体"/>
          <w:b/>
          <w:sz w:val="24"/>
          <w:szCs w:val="24"/>
        </w:rPr>
        <w:t>8.1 包装</w:t>
      </w:r>
    </w:p>
    <w:p w14:paraId="4A2AD6D7">
      <w:pPr>
        <w:tabs>
          <w:tab w:val="left" w:pos="1440"/>
          <w:tab w:val="left" w:pos="3960"/>
        </w:tabs>
        <w:snapToGrid w:val="0"/>
        <w:spacing w:line="480" w:lineRule="atLeast"/>
        <w:ind w:firstLine="480" w:firstLineChars="200"/>
        <w:rPr>
          <w:sz w:val="24"/>
          <w:szCs w:val="24"/>
        </w:rPr>
      </w:pPr>
      <w:r>
        <w:rPr>
          <w:sz w:val="24"/>
          <w:szCs w:val="24"/>
        </w:rPr>
        <w:t>8.1.1所使用防坠装置夹具、万向盘可单独用塑料袋包装，塑料袋上做好标识，以便核对产品数量，</w:t>
      </w:r>
      <w:r>
        <w:rPr>
          <w:rFonts w:hint="eastAsia"/>
          <w:sz w:val="24"/>
          <w:szCs w:val="24"/>
        </w:rPr>
        <w:t>规格等内容；产品</w:t>
      </w:r>
      <w:r>
        <w:rPr>
          <w:sz w:val="24"/>
          <w:szCs w:val="24"/>
        </w:rPr>
        <w:t>得到切实的保护, 确保其不受污损。</w:t>
      </w:r>
    </w:p>
    <w:p w14:paraId="1BB8FE53">
      <w:pPr>
        <w:tabs>
          <w:tab w:val="left" w:pos="1440"/>
          <w:tab w:val="left" w:pos="3960"/>
        </w:tabs>
        <w:snapToGrid w:val="0"/>
        <w:spacing w:line="480" w:lineRule="atLeast"/>
        <w:ind w:firstLine="480" w:firstLineChars="200"/>
        <w:rPr>
          <w:sz w:val="24"/>
          <w:szCs w:val="24"/>
        </w:rPr>
      </w:pPr>
      <w:r>
        <w:rPr>
          <w:sz w:val="24"/>
          <w:szCs w:val="24"/>
        </w:rPr>
        <w:t>8.1.2所使用防坠装置夹具、万向盘的包装必须保证</w:t>
      </w:r>
      <w:r>
        <w:rPr>
          <w:rFonts w:hAnsi="宋体"/>
          <w:sz w:val="24"/>
          <w:szCs w:val="24"/>
        </w:rPr>
        <w:t>所有</w:t>
      </w:r>
      <w:r>
        <w:rPr>
          <w:rFonts w:hint="eastAsia" w:hAnsi="宋体"/>
          <w:sz w:val="24"/>
          <w:szCs w:val="24"/>
        </w:rPr>
        <w:t>产品</w:t>
      </w:r>
      <w:r>
        <w:rPr>
          <w:rFonts w:hAnsi="宋体"/>
          <w:sz w:val="24"/>
          <w:szCs w:val="24"/>
        </w:rPr>
        <w:t>经妥善包装</w:t>
      </w:r>
      <w:r>
        <w:rPr>
          <w:rFonts w:hint="eastAsia" w:hAnsi="宋体"/>
          <w:sz w:val="24"/>
          <w:szCs w:val="24"/>
        </w:rPr>
        <w:t>，</w:t>
      </w:r>
      <w:r>
        <w:rPr>
          <w:rFonts w:hAnsi="宋体"/>
          <w:sz w:val="24"/>
          <w:szCs w:val="24"/>
        </w:rPr>
        <w:t>在运输过程中尚应采取其它防护措施</w:t>
      </w:r>
      <w:r>
        <w:rPr>
          <w:sz w:val="24"/>
          <w:szCs w:val="24"/>
        </w:rPr>
        <w:t xml:space="preserve">, </w:t>
      </w:r>
      <w:r>
        <w:rPr>
          <w:rFonts w:hint="eastAsia"/>
          <w:sz w:val="24"/>
          <w:szCs w:val="24"/>
        </w:rPr>
        <w:t>防止互相碰撞，</w:t>
      </w:r>
      <w:r>
        <w:rPr>
          <w:rFonts w:hAnsi="宋体"/>
          <w:sz w:val="24"/>
          <w:szCs w:val="24"/>
        </w:rPr>
        <w:t>以免损坏或被盗</w:t>
      </w:r>
      <w:r>
        <w:rPr>
          <w:rFonts w:hint="eastAsia"/>
          <w:sz w:val="24"/>
          <w:szCs w:val="24"/>
        </w:rPr>
        <w:t>。</w:t>
      </w:r>
    </w:p>
    <w:p w14:paraId="0BF7F438">
      <w:pPr>
        <w:tabs>
          <w:tab w:val="left" w:pos="1440"/>
          <w:tab w:val="left" w:pos="3960"/>
        </w:tabs>
        <w:snapToGrid w:val="0"/>
        <w:spacing w:line="480" w:lineRule="atLeast"/>
        <w:ind w:firstLine="480" w:firstLineChars="200"/>
        <w:rPr>
          <w:sz w:val="24"/>
          <w:szCs w:val="24"/>
        </w:rPr>
      </w:pPr>
      <w:r>
        <w:rPr>
          <w:sz w:val="24"/>
          <w:szCs w:val="24"/>
        </w:rPr>
        <w:t>8.1.3</w:t>
      </w:r>
      <w:r>
        <w:rPr>
          <w:rFonts w:hAnsi="宋体"/>
          <w:sz w:val="24"/>
          <w:szCs w:val="24"/>
        </w:rPr>
        <w:t>在包装箱外应标明需方的订货号、发货号</w:t>
      </w:r>
      <w:r>
        <w:rPr>
          <w:sz w:val="24"/>
          <w:szCs w:val="24"/>
        </w:rPr>
        <w:t>，必要的标识，标识内容应包括：产品名称、总重量、净重、数量、材料</w:t>
      </w:r>
      <w:r>
        <w:rPr>
          <w:rFonts w:hint="eastAsia"/>
          <w:sz w:val="24"/>
          <w:szCs w:val="24"/>
        </w:rPr>
        <w:t>批次、编号、出厂日期等内容。</w:t>
      </w:r>
    </w:p>
    <w:p w14:paraId="124403CB">
      <w:pPr>
        <w:snapToGrid w:val="0"/>
        <w:spacing w:line="460" w:lineRule="atLeast"/>
        <w:ind w:firstLine="482" w:firstLineChars="200"/>
        <w:outlineLvl w:val="0"/>
        <w:rPr>
          <w:rFonts w:hAnsi="宋体"/>
          <w:b/>
          <w:sz w:val="24"/>
          <w:szCs w:val="24"/>
        </w:rPr>
      </w:pPr>
      <w:bookmarkStart w:id="45" w:name="_Toc162298201"/>
      <w:bookmarkEnd w:id="45"/>
      <w:r>
        <w:rPr>
          <w:rFonts w:hAnsi="宋体"/>
          <w:b/>
          <w:sz w:val="24"/>
          <w:szCs w:val="24"/>
        </w:rPr>
        <w:t>8.2 运输</w:t>
      </w:r>
    </w:p>
    <w:p w14:paraId="54F966F6">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14:paraId="3376B245">
      <w:pPr>
        <w:snapToGrid w:val="0"/>
        <w:spacing w:line="460" w:lineRule="atLeast"/>
        <w:ind w:firstLine="482" w:firstLineChars="200"/>
        <w:outlineLvl w:val="0"/>
        <w:rPr>
          <w:rFonts w:hAnsi="宋体"/>
          <w:b/>
          <w:sz w:val="24"/>
          <w:szCs w:val="24"/>
        </w:rPr>
      </w:pPr>
      <w:bookmarkStart w:id="46" w:name="_Toc162298202"/>
      <w:bookmarkEnd w:id="46"/>
      <w:r>
        <w:rPr>
          <w:rFonts w:hAnsi="宋体"/>
          <w:b/>
          <w:sz w:val="24"/>
          <w:szCs w:val="24"/>
        </w:rPr>
        <w:t>8.3 贮存</w:t>
      </w:r>
    </w:p>
    <w:p w14:paraId="60F14A82">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产品发货期前放在干燥环境存储，库房应保持干净通风，并具有防火、防潮、防震、防锈、防尘、防水等措施。</w:t>
      </w:r>
    </w:p>
    <w:p w14:paraId="45457878">
      <w:pPr>
        <w:snapToGrid w:val="0"/>
        <w:spacing w:line="460" w:lineRule="atLeast"/>
        <w:ind w:firstLine="482" w:firstLineChars="200"/>
        <w:outlineLvl w:val="0"/>
        <w:rPr>
          <w:rFonts w:hAnsi="宋体"/>
          <w:b/>
          <w:sz w:val="24"/>
          <w:szCs w:val="24"/>
        </w:rPr>
      </w:pPr>
      <w:bookmarkStart w:id="47" w:name="_Toc162298203"/>
      <w:bookmarkEnd w:id="47"/>
      <w:r>
        <w:rPr>
          <w:rFonts w:hAnsi="宋体"/>
          <w:b/>
          <w:sz w:val="24"/>
          <w:szCs w:val="24"/>
        </w:rPr>
        <w:t>8.4交货期</w:t>
      </w:r>
    </w:p>
    <w:p w14:paraId="3CE93FD1">
      <w:pPr>
        <w:tabs>
          <w:tab w:val="left" w:pos="1440"/>
          <w:tab w:val="left" w:pos="3960"/>
        </w:tabs>
        <w:snapToGrid w:val="0"/>
        <w:spacing w:line="480" w:lineRule="atLeast"/>
        <w:ind w:firstLine="480" w:firstLineChars="200"/>
        <w:rPr>
          <w:rFonts w:hint="eastAsia"/>
          <w:sz w:val="24"/>
          <w:szCs w:val="24"/>
        </w:rPr>
      </w:pPr>
      <w:r>
        <w:rPr>
          <w:rFonts w:hint="eastAsia"/>
          <w:sz w:val="24"/>
          <w:szCs w:val="24"/>
        </w:rPr>
        <w:t>交货期：成交5天内</w:t>
      </w:r>
    </w:p>
    <w:p w14:paraId="03852BD5">
      <w:pPr>
        <w:tabs>
          <w:tab w:val="left" w:pos="2259"/>
        </w:tabs>
        <w:snapToGrid w:val="0"/>
        <w:spacing w:line="480" w:lineRule="atLeast"/>
        <w:ind w:firstLine="482" w:firstLineChars="200"/>
        <w:outlineLvl w:val="0"/>
        <w:rPr>
          <w:rFonts w:hint="eastAsia" w:hAnsi="宋体"/>
          <w:b/>
          <w:sz w:val="24"/>
          <w:szCs w:val="24"/>
        </w:rPr>
      </w:pPr>
      <w:bookmarkStart w:id="48" w:name="_Toc162298204"/>
      <w:bookmarkEnd w:id="48"/>
      <w:r>
        <w:rPr>
          <w:rFonts w:hAnsi="宋体"/>
          <w:b/>
          <w:sz w:val="24"/>
          <w:szCs w:val="24"/>
        </w:rPr>
        <w:t>9、附件</w:t>
      </w:r>
      <w:r>
        <w:rPr>
          <w:sz w:val="24"/>
          <w:szCs w:val="24"/>
        </w:rPr>
        <w:t xml:space="preserve"> </w:t>
      </w:r>
    </w:p>
    <w:tbl>
      <w:tblPr>
        <w:tblStyle w:val="11"/>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0"/>
        <w:gridCol w:w="3795"/>
        <w:gridCol w:w="2731"/>
        <w:gridCol w:w="992"/>
        <w:gridCol w:w="1327"/>
      </w:tblGrid>
      <w:tr w14:paraId="2FEE4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9625" w:type="dxa"/>
            <w:gridSpan w:val="5"/>
            <w:vAlign w:val="top"/>
          </w:tcPr>
          <w:p w14:paraId="593D5EC9">
            <w:pPr>
              <w:tabs>
                <w:tab w:val="left" w:pos="1440"/>
                <w:tab w:val="left" w:pos="3960"/>
              </w:tabs>
              <w:snapToGrid w:val="0"/>
              <w:spacing w:line="480" w:lineRule="atLeast"/>
              <w:jc w:val="center"/>
              <w:rPr>
                <w:b/>
                <w:sz w:val="28"/>
                <w:szCs w:val="24"/>
              </w:rPr>
            </w:pPr>
            <w:r>
              <w:rPr>
                <w:b/>
                <w:sz w:val="28"/>
                <w:szCs w:val="24"/>
              </w:rPr>
              <w:t>零配件加工清单</w:t>
            </w:r>
          </w:p>
        </w:tc>
      </w:tr>
      <w:tr w14:paraId="1A296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0" w:type="dxa"/>
            <w:shd w:val="clear" w:color="auto" w:fill="BDD6EE"/>
            <w:vAlign w:val="top"/>
          </w:tcPr>
          <w:p w14:paraId="650CF12F">
            <w:pPr>
              <w:jc w:val="center"/>
              <w:rPr>
                <w:rFonts w:hint="eastAsia"/>
                <w:b/>
                <w:sz w:val="22"/>
              </w:rPr>
            </w:pPr>
            <w:r>
              <w:rPr>
                <w:rFonts w:hint="eastAsia"/>
                <w:b/>
                <w:sz w:val="22"/>
              </w:rPr>
              <w:t>序号</w:t>
            </w:r>
          </w:p>
        </w:tc>
        <w:tc>
          <w:tcPr>
            <w:tcW w:w="3795" w:type="dxa"/>
            <w:shd w:val="clear" w:color="auto" w:fill="BDD6EE"/>
            <w:vAlign w:val="top"/>
          </w:tcPr>
          <w:p w14:paraId="5AA80F25">
            <w:pPr>
              <w:jc w:val="center"/>
              <w:rPr>
                <w:rFonts w:hint="eastAsia"/>
                <w:b/>
                <w:sz w:val="22"/>
              </w:rPr>
            </w:pPr>
            <w:r>
              <w:rPr>
                <w:rFonts w:hint="eastAsia"/>
                <w:b/>
                <w:sz w:val="22"/>
              </w:rPr>
              <w:t>名称</w:t>
            </w:r>
          </w:p>
        </w:tc>
        <w:tc>
          <w:tcPr>
            <w:tcW w:w="2731" w:type="dxa"/>
            <w:shd w:val="clear" w:color="auto" w:fill="BDD6EE"/>
            <w:vAlign w:val="top"/>
          </w:tcPr>
          <w:p w14:paraId="261F0BE8">
            <w:pPr>
              <w:jc w:val="center"/>
              <w:rPr>
                <w:rFonts w:hint="eastAsia"/>
                <w:b/>
                <w:sz w:val="22"/>
              </w:rPr>
            </w:pPr>
            <w:r>
              <w:rPr>
                <w:rFonts w:hint="eastAsia"/>
                <w:b/>
                <w:sz w:val="22"/>
              </w:rPr>
              <w:t>型号规格</w:t>
            </w:r>
          </w:p>
        </w:tc>
        <w:tc>
          <w:tcPr>
            <w:tcW w:w="992" w:type="dxa"/>
            <w:shd w:val="clear" w:color="auto" w:fill="BDD6EE"/>
            <w:vAlign w:val="top"/>
          </w:tcPr>
          <w:p w14:paraId="72CBB9B2">
            <w:pPr>
              <w:jc w:val="center"/>
              <w:rPr>
                <w:rFonts w:hint="eastAsia"/>
                <w:b/>
                <w:sz w:val="22"/>
              </w:rPr>
            </w:pPr>
            <w:r>
              <w:rPr>
                <w:rFonts w:hint="eastAsia"/>
                <w:b/>
                <w:sz w:val="22"/>
              </w:rPr>
              <w:t>单位</w:t>
            </w:r>
          </w:p>
        </w:tc>
        <w:tc>
          <w:tcPr>
            <w:tcW w:w="1327" w:type="dxa"/>
            <w:shd w:val="clear" w:color="auto" w:fill="BDD6EE"/>
            <w:vAlign w:val="top"/>
          </w:tcPr>
          <w:p w14:paraId="18979C47">
            <w:pPr>
              <w:jc w:val="center"/>
              <w:rPr>
                <w:rFonts w:hint="eastAsia"/>
                <w:b/>
                <w:sz w:val="22"/>
              </w:rPr>
            </w:pPr>
            <w:r>
              <w:rPr>
                <w:rFonts w:hint="eastAsia"/>
                <w:b/>
                <w:sz w:val="22"/>
              </w:rPr>
              <w:t>数量</w:t>
            </w:r>
          </w:p>
        </w:tc>
      </w:tr>
      <w:tr w14:paraId="47FDB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780" w:type="dxa"/>
            <w:vAlign w:val="top"/>
          </w:tcPr>
          <w:p w14:paraId="C0B6D746">
            <w:pPr>
              <w:jc w:val="center"/>
            </w:pPr>
            <w:r>
              <w:rPr>
                <w:color w:val="000000"/>
                <w:sz w:val="21"/>
              </w:rPr>
              <w:t>1</w:t>
            </w:r>
          </w:p>
        </w:tc>
        <w:tc>
          <w:tcPr>
            <w:tcW w:w="3795" w:type="dxa"/>
            <w:vAlign w:val="top"/>
          </w:tcPr>
          <w:p w14:paraId="196EE876">
            <w:pPr>
              <w:jc w:val="both"/>
              <w:rPr>
                <w:rFonts w:hint="eastAsia"/>
              </w:rPr>
            </w:pPr>
            <w:r>
              <w:rPr>
                <w:rFonts w:hint="eastAsia"/>
              </w:rPr>
              <w:t>张紧支架（含镀锌钢绳、高强度螺栓）</w:t>
            </w:r>
          </w:p>
        </w:tc>
        <w:tc>
          <w:tcPr>
            <w:tcW w:w="2731" w:type="dxa"/>
            <w:vAlign w:val="top"/>
          </w:tcPr>
          <w:p w14:paraId="CA4A3D2B">
            <w:pPr>
              <w:jc w:val="center"/>
            </w:pPr>
          </w:p>
        </w:tc>
        <w:tc>
          <w:tcPr>
            <w:tcW w:w="992" w:type="dxa"/>
            <w:vAlign w:val="top"/>
          </w:tcPr>
          <w:p w14:paraId="454A81FC">
            <w:pPr>
              <w:jc w:val="center"/>
              <w:rPr>
                <w:rFonts w:hint="eastAsia"/>
              </w:rPr>
            </w:pPr>
            <w:r>
              <w:rPr>
                <w:rFonts w:hint="eastAsia"/>
              </w:rPr>
              <w:t>套</w:t>
            </w:r>
          </w:p>
        </w:tc>
        <w:tc>
          <w:tcPr>
            <w:tcW w:w="1327" w:type="dxa"/>
            <w:vAlign w:val="top"/>
          </w:tcPr>
          <w:p w14:paraId="ED2737A9">
            <w:pPr>
              <w:jc w:val="center"/>
            </w:pPr>
            <w:r>
              <w:rPr>
                <w:color w:val="000000"/>
                <w:sz w:val="21"/>
              </w:rPr>
              <w:t>8</w:t>
            </w:r>
          </w:p>
        </w:tc>
      </w:tr>
      <w:tr w14:paraId="3E23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780" w:type="dxa"/>
            <w:vAlign w:val="top"/>
          </w:tcPr>
          <w:p w14:paraId="1325DE43">
            <w:pPr>
              <w:jc w:val="center"/>
            </w:pPr>
            <w:r>
              <w:t>2</w:t>
            </w:r>
          </w:p>
        </w:tc>
        <w:tc>
          <w:tcPr>
            <w:tcW w:w="3795" w:type="dxa"/>
            <w:vAlign w:val="top"/>
          </w:tcPr>
          <w:p w14:paraId="B3A3073B">
            <w:pPr>
              <w:jc w:val="center"/>
              <w:rPr>
                <w:rFonts w:hint="eastAsia"/>
              </w:rPr>
            </w:pPr>
            <w:r>
              <w:rPr>
                <w:rFonts w:hint="eastAsia"/>
              </w:rPr>
              <w:t>固定支架（含高强度螺栓）</w:t>
            </w:r>
          </w:p>
        </w:tc>
        <w:tc>
          <w:tcPr>
            <w:tcW w:w="2731" w:type="dxa"/>
            <w:vAlign w:val="top"/>
          </w:tcPr>
          <w:p w14:paraId="5E49C6D0">
            <w:pPr>
              <w:jc w:val="center"/>
            </w:pPr>
          </w:p>
        </w:tc>
        <w:tc>
          <w:tcPr>
            <w:tcW w:w="992" w:type="dxa"/>
            <w:vAlign w:val="top"/>
          </w:tcPr>
          <w:p w14:paraId="B4452A1E">
            <w:pPr>
              <w:jc w:val="center"/>
              <w:rPr>
                <w:rFonts w:hint="eastAsia"/>
              </w:rPr>
            </w:pPr>
            <w:r>
              <w:rPr>
                <w:rFonts w:hint="eastAsia"/>
              </w:rPr>
              <w:t>套</w:t>
            </w:r>
          </w:p>
        </w:tc>
        <w:tc>
          <w:tcPr>
            <w:tcW w:w="1327" w:type="dxa"/>
            <w:vAlign w:val="top"/>
          </w:tcPr>
          <w:p w14:paraId="39BC3DC0">
            <w:pPr>
              <w:jc w:val="center"/>
            </w:pPr>
            <w:r>
              <w:rPr>
                <w:color w:val="000000"/>
                <w:sz w:val="21"/>
              </w:rPr>
              <w:t>8</w:t>
            </w:r>
          </w:p>
        </w:tc>
      </w:tr>
      <w:tr w14:paraId="778CF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780" w:type="dxa"/>
            <w:vAlign w:val="top"/>
          </w:tcPr>
          <w:p w14:paraId="7A92B545">
            <w:pPr>
              <w:jc w:val="center"/>
            </w:pPr>
            <w:r>
              <w:t>3</w:t>
            </w:r>
          </w:p>
        </w:tc>
        <w:tc>
          <w:tcPr>
            <w:tcW w:w="3795" w:type="dxa"/>
            <w:vAlign w:val="top"/>
          </w:tcPr>
          <w:p w14:paraId="112ACF11">
            <w:pPr>
              <w:jc w:val="center"/>
              <w:rPr>
                <w:rFonts w:hint="eastAsia"/>
              </w:rPr>
            </w:pPr>
            <w:r>
              <w:rPr>
                <w:rFonts w:hint="eastAsia"/>
              </w:rPr>
              <w:t>导向支架（含高强度螺栓）</w:t>
            </w:r>
          </w:p>
        </w:tc>
        <w:tc>
          <w:tcPr>
            <w:tcW w:w="2731" w:type="dxa"/>
            <w:vAlign w:val="top"/>
          </w:tcPr>
          <w:p w14:paraId="27EEC6CC">
            <w:pPr>
              <w:jc w:val="center"/>
            </w:pPr>
          </w:p>
        </w:tc>
        <w:tc>
          <w:tcPr>
            <w:tcW w:w="992" w:type="dxa"/>
            <w:vAlign w:val="top"/>
          </w:tcPr>
          <w:p w14:paraId="710BF72A">
            <w:pPr>
              <w:jc w:val="center"/>
              <w:rPr>
                <w:rFonts w:hint="eastAsia"/>
              </w:rPr>
            </w:pPr>
            <w:r>
              <w:rPr>
                <w:rFonts w:hint="eastAsia"/>
              </w:rPr>
              <w:t>套</w:t>
            </w:r>
          </w:p>
        </w:tc>
        <w:tc>
          <w:tcPr>
            <w:tcW w:w="1327" w:type="dxa"/>
            <w:vAlign w:val="top"/>
          </w:tcPr>
          <w:p w14:paraId="0EE6B25D">
            <w:pPr>
              <w:jc w:val="center"/>
            </w:pPr>
            <w:r>
              <w:rPr>
                <w:color w:val="000000"/>
                <w:sz w:val="21"/>
              </w:rPr>
              <w:t>10</w:t>
            </w:r>
          </w:p>
        </w:tc>
      </w:tr>
      <w:tr w14:paraId="4587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780" w:type="dxa"/>
            <w:vAlign w:val="top"/>
          </w:tcPr>
          <w:p w14:paraId="A3DE5561">
            <w:pPr>
              <w:jc w:val="center"/>
            </w:pPr>
            <w:r>
              <w:t>4</w:t>
            </w:r>
          </w:p>
        </w:tc>
        <w:tc>
          <w:tcPr>
            <w:tcW w:w="3795" w:type="dxa"/>
            <w:vAlign w:val="top"/>
          </w:tcPr>
          <w:p w14:paraId="C3470650">
            <w:pPr>
              <w:jc w:val="center"/>
              <w:rPr>
                <w:rFonts w:hint="eastAsia"/>
              </w:rPr>
            </w:pPr>
            <w:r>
              <w:rPr>
                <w:rFonts w:hint="eastAsia"/>
              </w:rPr>
              <w:t>防风导向支架（含高强度螺栓）</w:t>
            </w:r>
          </w:p>
        </w:tc>
        <w:tc>
          <w:tcPr>
            <w:tcW w:w="2731" w:type="dxa"/>
            <w:vAlign w:val="top"/>
          </w:tcPr>
          <w:p w14:paraId="CB20BBDC">
            <w:pPr>
              <w:jc w:val="center"/>
            </w:pPr>
          </w:p>
        </w:tc>
        <w:tc>
          <w:tcPr>
            <w:tcW w:w="992" w:type="dxa"/>
            <w:vAlign w:val="top"/>
          </w:tcPr>
          <w:p w14:paraId="59BB4770">
            <w:pPr>
              <w:jc w:val="center"/>
              <w:rPr>
                <w:rFonts w:hint="eastAsia"/>
              </w:rPr>
            </w:pPr>
            <w:r>
              <w:rPr>
                <w:rFonts w:hint="eastAsia"/>
              </w:rPr>
              <w:t>套</w:t>
            </w:r>
          </w:p>
        </w:tc>
        <w:tc>
          <w:tcPr>
            <w:tcW w:w="1327" w:type="dxa"/>
            <w:vAlign w:val="top"/>
          </w:tcPr>
          <w:p w14:paraId="D3EF9BCB">
            <w:pPr>
              <w:jc w:val="center"/>
            </w:pPr>
            <w:r>
              <w:rPr>
                <w:color w:val="000000"/>
                <w:sz w:val="21"/>
              </w:rPr>
              <w:t>16</w:t>
            </w:r>
          </w:p>
        </w:tc>
      </w:tr>
      <w:tr w14:paraId="3880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780" w:type="dxa"/>
            <w:vAlign w:val="top"/>
          </w:tcPr>
          <w:p w14:paraId="54970D1C">
            <w:pPr>
              <w:jc w:val="center"/>
            </w:pPr>
            <w:r>
              <w:t>5</w:t>
            </w:r>
          </w:p>
        </w:tc>
        <w:tc>
          <w:tcPr>
            <w:tcW w:w="3795" w:type="dxa"/>
            <w:vAlign w:val="top"/>
          </w:tcPr>
          <w:p w14:paraId="63993A4F">
            <w:pPr>
              <w:jc w:val="center"/>
              <w:rPr>
                <w:rFonts w:hint="eastAsia"/>
              </w:rPr>
            </w:pPr>
            <w:r>
              <w:rPr>
                <w:rFonts w:hint="eastAsia"/>
              </w:rPr>
              <w:t>万向盘</w:t>
            </w:r>
          </w:p>
        </w:tc>
        <w:tc>
          <w:tcPr>
            <w:tcW w:w="2731" w:type="dxa"/>
            <w:vAlign w:val="top"/>
          </w:tcPr>
          <w:p w14:paraId="0563F08B">
            <w:pPr>
              <w:jc w:val="center"/>
            </w:pPr>
          </w:p>
        </w:tc>
        <w:tc>
          <w:tcPr>
            <w:tcW w:w="992" w:type="dxa"/>
            <w:vAlign w:val="top"/>
          </w:tcPr>
          <w:p w14:paraId="13AAFD4F">
            <w:pPr>
              <w:jc w:val="center"/>
              <w:rPr>
                <w:rFonts w:hint="eastAsia"/>
              </w:rPr>
            </w:pPr>
            <w:r>
              <w:rPr>
                <w:rFonts w:hint="eastAsia"/>
              </w:rPr>
              <w:t>套</w:t>
            </w:r>
          </w:p>
        </w:tc>
        <w:tc>
          <w:tcPr>
            <w:tcW w:w="1327" w:type="dxa"/>
            <w:vAlign w:val="top"/>
          </w:tcPr>
          <w:p w14:paraId="2BEC9DF4">
            <w:pPr>
              <w:jc w:val="center"/>
            </w:pPr>
            <w:r>
              <w:rPr>
                <w:color w:val="000000"/>
                <w:sz w:val="21"/>
              </w:rPr>
              <w:t>16</w:t>
            </w:r>
          </w:p>
        </w:tc>
      </w:tr>
    </w:tbl>
    <w:p w14:paraId="153B1DB4">
      <w:pPr>
        <w:jc w:val="center"/>
      </w:pPr>
      <w:bookmarkStart w:id="49" w:name="_GoBack"/>
      <w:bookmarkEnd w:id="49"/>
    </w:p>
    <w:sectPr>
      <w:headerReference r:id="rId7" w:type="default"/>
      <w:footerReference r:id="rId8" w:type="default"/>
      <w:pgSz w:w="11907" w:h="16839"/>
      <w:pgMar w:top="1701" w:right="1304" w:bottom="1418" w:left="1304" w:header="851" w:footer="992" w:gutter="0"/>
      <w:pgNumType w:start="1"/>
      <w:cols w:space="720" w:num="1"/>
      <w:docGrid w:linePitch="0" w:charSpace="0"/>
    </w:sectPr>
  </w:body>
</w:document>
</file>

<file path=tbak/document1.xml><?xml version="1.0" encoding="utf-8"?>
<w:document xmlns:wps="http://schemas.microsoft.com/office/word/2010/wordprocessingShape" xmlns:wne="http://schemas.microsoft.com/office/word/2006/wordml" xmlns:wpg="http://schemas.microsoft.com/office/word/2010/wordprocessingGroup" xmlns:w15="http://schemas.microsoft.com/office/word/2012/wordml" xmlns:wpi="http://schemas.microsoft.com/office/word/2010/wordprocessingInk" xmlns:w10="urn:schemas-microsoft-com:office:word" xmlns:w14="http://schemas.microsoft.com/office/word/2010/wordml" xmlns:wp="http://schemas.openxmlformats.org/drawingml/2006/wordprocessingDrawing" xmlns:wp14="http://schemas.microsoft.com/office/word/2010/wordprocessingDrawing" xmlns:v="urn:schemas-microsoft-com:vml" xmlns:r="http://schemas.openxmlformats.org/officeDocument/2006/relationships"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body>
    <w:p w14:paraId="6B56F395">
      <w:pPr>
        <w:spacing w:before="480"/>
      </w:pPr>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7"/>
                    <a:stretch>
                      <a:fillRect/>
                    </a:stretch>
                  </pic:blipFill>
                  <pic:spPr>
                    <a:xfrm>
                      <a:off x="0" y="0"/>
                      <a:ext cx="8915400" cy="2736850"/>
                    </a:xfrm>
                    <a:prstGeom prst="rect">
                      <a:avLst/>
                    </a:prstGeom>
                  </pic:spPr>
                </pic:pic>
              </a:graphicData>
            </a:graphic>
          </wp:anchor>
        </w:drawing>
      </w:r>
    </w:p>
    <w:p w14:paraId="1FCB7707">
      <w:pPr>
        <w:pStyle w:val="30"/>
        <w:widowControl w:val="1"/>
        <w:jc w:val="left"/>
        <w:spacing w:line="18" w:lineRule="atLeast"/>
        <w:rPr>
          <w:b w:val="1"/>
          <w:sz w:val="36"/>
          <w:rFonts w:eastAsia="黑体" w:hint="eastAsia"/>
        </w:rPr>
      </w:pPr>
      <w:r>
        <w:rPr>
          <w:b w:val="1"/>
          <w:sz w:val="36"/>
          <w:rFonts w:eastAsia="黑体" w:hint="eastAsia"/>
        </w:rPr>
        <w:t xml:space="preserve">               </w:t>
      </w:r>
      <w:r>
        <w:rPr>
          <w:b w:val="1"/>
          <w:sz w:val="36"/>
          <w:rFonts w:eastAsia="黑体" w:hint="eastAsia"/>
        </w:rPr>
        <w:t xml:space="preserve">组</w:t>
      </w:r>
      <w:r>
        <w:rPr>
          <w:b w:val="1"/>
          <w:sz w:val="36"/>
          <w:rFonts w:eastAsia="黑体" w:hint="eastAsia"/>
        </w:rPr>
        <w:t xml:space="preserve">塔</w:t>
      </w:r>
      <w:r>
        <w:rPr>
          <w:b w:val="1"/>
          <w:sz w:val="36"/>
          <w:rFonts w:eastAsia="黑体" w:hint="eastAsia"/>
        </w:rPr>
        <w:t xml:space="preserve">弯</w:t>
      </w:r>
      <w:r>
        <w:rPr>
          <w:b w:val="1"/>
          <w:sz w:val="36"/>
          <w:rFonts w:eastAsia="黑体" w:hint="eastAsia"/>
        </w:rPr>
        <w:t xml:space="preserve">曲</w:t>
      </w:r>
      <w:r>
        <w:rPr>
          <w:b w:val="1"/>
          <w:sz w:val="36"/>
          <w:rFonts w:eastAsia="黑体" w:hint="eastAsia"/>
        </w:rPr>
        <w:t xml:space="preserve">板</w:t>
      </w:r>
      <w:r>
        <w:rPr>
          <w:b w:val="1"/>
          <w:sz w:val="36"/>
          <w:rFonts w:eastAsia="黑体" w:hint="eastAsia"/>
        </w:rPr>
      </w:r>
      <w:r>
        <w:rPr>
          <w:b w:val="1"/>
          <w:sz w:val="36"/>
          <w:rFonts w:eastAsia="黑体" w:hint="eastAsia"/>
        </w:rPr>
        <w:t xml:space="preserve">技术规范书</w:t>
      </w:r>
    </w:p>
    <w:p w14:paraId="02FD80E0">
      <w:pPr>
        <w:jc w:val="center"/>
        <w:spacing w:before="240"/>
        <w:rPr>
          <w:b w:val="1"/>
          <w:sz w:val="36"/>
          <w:rFonts w:eastAsia="黑体" w:hint="eastAsia"/>
        </w:rPr>
      </w:pPr>
    </w:p>
    <w:p w14:paraId="0E3803CB">
      <w:pPr>
        <w:jc w:val="center"/>
        <w:spacing w:before="240"/>
        <w:rPr>
          <w:b w:val="1"/>
          <w:sz w:val="36"/>
          <w:rFonts w:eastAsia="黑体" w:hint="eastAsia"/>
        </w:rPr>
      </w:pPr>
    </w:p>
    <w:p w14:paraId="6C3C47DB">
      <w:pPr>
        <w:jc w:val="center"/>
        <w:spacing w:before="240"/>
        <w:rPr>
          <w:b w:val="1"/>
          <w:sz w:val="36"/>
          <w:rFonts w:eastAsia="黑体" w:hint="eastAsia"/>
        </w:rPr>
      </w:pPr>
    </w:p>
    <w:p w14:paraId="50058432">
      <w:pPr>
        <w:jc w:val="center"/>
        <w:spacing w:before="240"/>
        <w:rPr>
          <w:b w:val="1"/>
          <w:sz w:val="36"/>
          <w:rFonts w:eastAsia="黑体" w:hint="eastAsia"/>
        </w:rPr>
      </w:pPr>
    </w:p>
    <w:p w14:paraId="3652C8DC">
      <w:pPr>
        <w:jc w:val="center"/>
        <w:spacing w:before="240"/>
        <w:rPr>
          <w:b w:val="1"/>
          <w:sz w:val="36"/>
          <w:rFonts w:eastAsia="黑体" w:hint="eastAsia"/>
        </w:rPr>
      </w:pPr>
    </w:p>
    <w:p w14:paraId="254853B4">
      <w:pPr>
        <w:jc w:val="center"/>
        <w:spacing w:before="240"/>
        <w:rPr>
          <w:b w:val="1"/>
          <w:sz w:val="36"/>
          <w:rFonts w:eastAsia="黑体" w:hint="eastAsia"/>
        </w:rPr>
      </w:pPr>
    </w:p>
    <w:p w14:paraId="2E5F41F3">
      <w:pPr>
        <w:jc w:val="center"/>
        <w:spacing w:before="240"/>
        <w:rPr>
          <w:b w:val="1"/>
          <w:sz w:val="36"/>
          <w:rFonts w:eastAsia="黑体" w:hint="eastAsia"/>
        </w:rPr>
      </w:pPr>
    </w:p>
    <w:p w14:paraId="3A88266E">
      <w:pPr>
        <w:jc w:val="center"/>
        <w:spacing w:before="240"/>
        <w:rPr>
          <w:b w:val="1"/>
          <w:sz w:val="36"/>
          <w:rFonts w:eastAsia="黑体" w:hint="eastAsia"/>
        </w:rPr>
      </w:pPr>
      <w:r>
        <w:rPr>
          <w:b w:val="1"/>
          <w:sz w:val="36"/>
          <w:rFonts w:eastAsia="黑体" w:hint="eastAsia"/>
        </w:rPr>
        <w:t>云南送变电工程有限公司</w:t>
      </w:r>
    </w:p>
    <w:p w14:paraId="10EAC4F3">
      <w:pPr>
        <w:jc w:val="center"/>
        <w:spacing w:before="240"/>
        <w:rPr>
          <w:b w:val="1"/>
          <w:sz w:val="36"/>
          <w:rFonts w:eastAsia="黑体" w:hint="eastAsia"/>
        </w:rPr>
      </w:pPr>
      <w:r>
        <w:rPr>
          <w:b w:val="1"/>
          <w:sz w:val="36"/>
          <w:rFonts w:eastAsia="黑体" w:hint="eastAsia"/>
        </w:rPr>
        <w:t>202</w:t>
      </w:r>
      <w:r>
        <w:rPr>
          <w:b w:val="1"/>
          <w:sz w:val="36"/>
          <w:rFonts w:eastAsia="黑体" w:hint="eastAsia"/>
        </w:rPr>
        <w:t>5</w:t>
      </w:r>
      <w:r>
        <w:rPr>
          <w:b w:val="1"/>
          <w:sz w:val="36"/>
          <w:rFonts w:eastAsia="黑体" w:hint="eastAsia"/>
        </w:rPr>
        <w:t>年11月</w:t>
      </w:r>
    </w:p>
    <w:p w14:paraId="10ADEA58">
      <w:pPr>
        <w:jc w:val="center"/>
        <w:spacing w:before="240"/>
        <w:rPr>
          <w:b w:val="1"/>
          <w:sz w:val="36"/>
          <w:rFonts w:eastAsia="黑体"/>
        </w:rPr>
      </w:pPr>
    </w:p>
    <w:p w14:paraId="4EBD9679">
      <w:pPr>
        <w:jc w:val="center"/>
        <w:spacing w:before="240"/>
        <w:rPr>
          <w:b w:val="1"/>
          <w:sz w:val="36"/>
          <w:rFonts w:eastAsia="黑体"/>
        </w:rPr>
      </w:pPr>
    </w:p>
    <w:p w14:paraId="0ECF94FF">
      <w:pPr>
        <w:jc w:val="center"/>
        <w:spacing w:before="240"/>
        <w:rPr>
          <w:b w:val="1"/>
          <w:sz w:val="36"/>
          <w:rFonts w:eastAsia="黑体"/>
        </w:rPr>
      </w:pPr>
    </w:p>
    <w:p w14:paraId="1A0F98F5">
      <w:pPr>
        <w:jc w:val="center"/>
        <w:spacing w:before="240"/>
        <w:rPr>
          <w:b w:val="1"/>
          <w:sz w:val="36"/>
          <w:rFonts w:eastAsia="黑体" w:hint="eastAsia"/>
        </w:rPr>
      </w:pPr>
    </w:p>
    <w:p w14:paraId="666F1DA4">
      <w:pPr>
        <w:jc w:val="left"/>
        <w:spacing w:before="240"/>
        <w:rPr>
          <w:b w:val="1"/>
          <w:sz w:val="36"/>
          <w:rFonts w:eastAsia="黑体" w:hint="eastAsia"/>
        </w:rPr>
      </w:pPr>
    </w:p>
    <w:p w14:paraId="1531B015">
      <w:pPr>
        <w:jc w:val="center"/>
        <w:spacing w:before="240"/>
        <w:rPr>
          <w:b w:val="1"/>
          <w:sz w:val="36"/>
          <w:rFonts w:eastAsia="黑体" w:hint="eastAsia"/>
        </w:rPr>
        <w:sectPr>
          <w:headerReference r:id="rId8" w:type="default"/>
          <w:docGrid w:type="default" w:linePitch="0" w:charSpace="0"/>
          <w:pgSz w:w="11907" w:h="16839"/>
          <w:pgMar w:top="1701" w:right="1304" w:bottom="1418" w:left="1304" w:header="851" w:footer="992" w:gutter="0"/>
          <w:pgNumType w:fmt="lowerRoman" w:start="1"/>
          <w:pgNumType w:fmt="lowerRoman" w:start="1"/>
          <w:cols w:space="720" w:num="1"/>
        </w:sectPr>
      </w:pPr>
    </w:p>
    <w:p w14:paraId="792A8DBE">
      <w:pPr>
        <w:jc w:val="center"/>
        <w:spacing w:before="240"/>
        <w:rPr>
          <w:b w:val="1"/>
          <w:sz w:val="36"/>
          <w:rFonts w:eastAsia="黑体" w:hint="eastAsia"/>
        </w:rPr>
      </w:pPr>
    </w:p>
    <w:p w14:paraId="170C8BD1">
      <w:pPr>
        <w:jc w:val="center"/>
        <w:spacing w:line="480" w:lineRule="atLeast"/>
        <w:rPr>
          <w:b w:val="1"/>
          <w:sz w:val="32"/>
          <w:szCs w:val="32"/>
          <w:rFonts w:hint="eastAsia"/>
        </w:rPr>
      </w:pPr>
      <w:r>
        <w:rPr>
          <w:b w:val="1"/>
          <w:sz w:val="32"/>
          <w:szCs w:val="32"/>
          <w:rFonts w:hint="eastAsia"/>
        </w:rPr>
        <w:t>目    录</w:t>
      </w:r>
    </w:p>
    <w:p w14:paraId="7D5C07D8">
      <w:pPr>
        <w:jc w:val="center"/>
        <w:spacing w:line="480" w:lineRule="atLeast"/>
        <w:rPr>
          <w:b w:val="1"/>
          <w:sz w:val="28"/>
          <w:szCs w:val="28"/>
          <w:rFonts w:hint="eastAsia"/>
        </w:rPr>
      </w:pPr>
    </w:p>
    <w:p w14:paraId="52EFCDEE">
      <w:pPr>
        <w:pStyle w:val="6"/>
        <w:tabs>
          <w:tab w:val="right" w:leader="dot" w:pos="9289"/>
        </w:tabs>
        <w:rPr>
          <w:sz w:val="24"/>
          <w:szCs w:val="24"/>
          <w:rFonts w:ascii="黑体" w:eastAsia="黑体" w:hint="eastAsia"/>
        </w:rPr>
      </w:pPr>
      <w:r>
        <w:rPr>
          <w:sz w:val="24"/>
          <w:szCs w:val="24"/>
          <w:rFonts w:ascii="黑体" w:eastAsia="黑体" w:hint="eastAsia"/>
        </w:rPr>
        <w:fldChar w:fldCharType="begin"/>
      </w:r>
      <w:r>
        <w:rPr>
          <w:sz w:val="24"/>
          <w:szCs w:val="24"/>
          <w:rFonts w:ascii="黑体" w:eastAsia="黑体" w:hint="eastAsia"/>
        </w:rPr>
        <w:instrText xml:space="preserve"> TOC \o "1-2" \h \z \u </w:instrText>
      </w:r>
      <w:r>
        <w:rPr>
          <w:sz w:val="24"/>
          <w:szCs w:val="24"/>
          <w:rFonts w:ascii="黑体" w:eastAsia="黑体" w:hint="eastAsia"/>
        </w:rPr>
        <w:fldChar w:fldCharType="separate"/>
      </w:r>
      <w:r>
        <w:rPr>
          <w:rStyle w:val="35"/>
        </w:rPr>
        <w:fldChar w:fldCharType="begin"/>
      </w:r>
      <w:r>
        <w:rPr>
          <w:rStyle w:val="35"/>
        </w:rPr>
        <w:instrText xml:space="preserve"> </w:instrText>
      </w:r>
      <w:r>
        <w:instrText xml:space="preserve">HYPERLINK \l "_Toc162298178"</w:instrText>
      </w:r>
      <w:r>
        <w:rPr>
          <w:rStyle w:val="35"/>
        </w:rPr>
        <w:instrText xml:space="preserve"> </w:instrText>
      </w:r>
      <w:r>
        <w:rPr>
          <w:rStyle w:val="35"/>
        </w:rPr>
        <w:fldChar w:fldCharType="separate"/>
      </w:r>
      <w:r>
        <w:rPr>
          <w:rStyle w:val="35"/>
          <w:b w:val="1"/>
        </w:rPr>
        <w:t>1</w:t>
      </w:r>
      <w:r>
        <w:rPr>
          <w:rStyle w:val="35"/>
          <w:b w:val="1"/>
          <w:rFonts w:hAnsi="宋体" w:hint="eastAsia"/>
        </w:rPr>
        <w:t>、总则</w:t>
      </w:r>
      <w:r>
        <w:tab/>
      </w:r>
      <w:r>
        <w:fldChar w:fldCharType="begin"/>
      </w:r>
      <w:r>
        <w:instrText xml:space="preserve"> PAGEREF _Toc162298178 \h </w:instrText>
      </w:r>
      <w:r>
        <w:fldChar w:fldCharType="separate"/>
      </w:r>
      <w:r>
        <w:t>1</w:t>
      </w:r>
      <w:r>
        <w:fldChar w:fldCharType="end"/>
      </w:r>
      <w:r>
        <w:rPr>
          <w:rStyle w:val="35"/>
        </w:rPr>
        <w:fldChar w:fldCharType="end"/>
      </w:r>
    </w:p>
    <w:p w14:paraId="06AD8D5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"_Toc162298179"</w:instrText>
      </w:r>
      <w:r>
        <w:rPr>
          <w:rStyle w:val="35"/>
        </w:rPr>
        <w:instrText xml:space="preserve"> </w:instrText>
      </w:r>
      <w:r>
        <w:rPr>
          <w:rStyle w:val="35"/>
        </w:rPr>
        <w:fldChar w:fldCharType="separate"/>
      </w:r>
      <w:r>
        <w:rPr>
          <w:rStyle w:val="35"/>
          <w:b w:val="1"/>
          <w:rFonts w:hAnsi="宋体"/>
        </w:rPr>
        <w:t>1.1</w:t>
      </w:r>
      <w:r>
        <w:rPr>
          <w:rStyle w:val="35"/>
          <w:b w:val="1"/>
          <w:rFonts w:hAnsi="宋体" w:hint="eastAsia"/>
        </w:rPr>
        <w:t>适用</w:t>
      </w:r>
      <w:r>
        <w:tab/>
      </w:r>
      <w:r>
        <w:fldChar w:fldCharType="begin"/>
      </w:r>
      <w:r>
        <w:instrText xml:space="preserve"> PAGEREF _Toc162298179 \h </w:instrText>
      </w:r>
      <w:r>
        <w:fldChar w:fldCharType="separate"/>
      </w:r>
      <w:r>
        <w:t>1</w:t>
      </w:r>
      <w:r>
        <w:fldChar w:fldCharType="end"/>
      </w:r>
      <w:r>
        <w:rPr>
          <w:rStyle w:val="35"/>
        </w:rPr>
        <w:fldChar w:fldCharType="end"/>
      </w:r>
    </w:p>
    <w:p w14:paraId="604A070B">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"_Toc162298180"</w:instrText>
      </w:r>
      <w:r>
        <w:rPr>
          <w:rStyle w:val="35"/>
        </w:rPr>
        <w:instrText xml:space="preserve"> </w:instrText>
      </w:r>
      <w:r>
        <w:rPr>
          <w:rStyle w:val="35"/>
        </w:rPr>
        <w:fldChar w:fldCharType="separate"/>
      </w:r>
      <w:r>
        <w:rPr>
          <w:rStyle w:val="35"/>
          <w:b w:val="1"/>
          <w:rFonts w:hAnsi="宋体"/>
        </w:rPr>
        <w:t>1.2</w:t>
      </w:r>
      <w:r>
        <w:rPr>
          <w:rStyle w:val="35"/>
          <w:b w:val="1"/>
          <w:rFonts w:hAnsi="宋体" w:hint="eastAsia"/>
        </w:rPr>
        <w:t>效力</w:t>
      </w:r>
      <w:r>
        <w:tab/>
      </w:r>
      <w:r>
        <w:fldChar w:fldCharType="begin"/>
      </w:r>
      <w:r>
        <w:instrText xml:space="preserve"> PAGEREF _Toc162298180 \h </w:instrText>
      </w:r>
      <w:r>
        <w:fldChar w:fldCharType="separate"/>
      </w:r>
      <w:r>
        <w:t>1</w:t>
      </w:r>
      <w:r>
        <w:fldChar w:fldCharType="end"/>
      </w:r>
      <w:r>
        <w:rPr>
          <w:rStyle w:val="35"/>
        </w:rPr>
        <w:fldChar w:fldCharType="end"/>
      </w:r>
    </w:p>
    <w:p w14:paraId="4A4E4C13">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"_Toc162298181"</w:instrText>
      </w:r>
      <w:r>
        <w:rPr>
          <w:rStyle w:val="35"/>
        </w:rPr>
        <w:instrText xml:space="preserve"> </w:instrText>
      </w:r>
      <w:r>
        <w:rPr>
          <w:rStyle w:val="35"/>
        </w:rPr>
        <w:fldChar w:fldCharType="separate"/>
      </w:r>
      <w:r>
        <w:rPr>
          <w:rStyle w:val="35"/>
          <w:b w:val="1"/>
          <w:rFonts w:hAnsi="宋体"/>
        </w:rPr>
        <w:t>1.3</w:t>
      </w:r>
      <w:r>
        <w:rPr>
          <w:rStyle w:val="35"/>
          <w:b w:val="1"/>
          <w:rFonts w:hAnsi="宋体" w:hint="eastAsia"/>
        </w:rPr>
        <w:t>变更</w:t>
      </w:r>
      <w:r>
        <w:tab/>
      </w:r>
      <w:r>
        <w:fldChar w:fldCharType="begin"/>
      </w:r>
      <w:r>
        <w:instrText xml:space="preserve"> PAGEREF _Toc162298181 \h </w:instrText>
      </w:r>
      <w:r>
        <w:fldChar w:fldCharType="separate"/>
      </w:r>
      <w:r>
        <w:t>2</w:t>
      </w:r>
      <w:r>
        <w:fldChar w:fldCharType="end"/>
      </w:r>
      <w:r>
        <w:rPr>
          <w:rStyle w:val="35"/>
        </w:rPr>
        <w:fldChar w:fldCharType="end"/>
      </w:r>
    </w:p>
    <w:p w14:paraId="619562B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"_Toc162298182"</w:instrText>
      </w:r>
      <w:r>
        <w:rPr>
          <w:rStyle w:val="35"/>
        </w:rPr>
        <w:instrText xml:space="preserve"> </w:instrText>
      </w:r>
      <w:r>
        <w:rPr>
          <w:rStyle w:val="35"/>
        </w:rPr>
        <w:fldChar w:fldCharType="separate"/>
      </w:r>
      <w:r>
        <w:rPr>
          <w:rStyle w:val="35"/>
          <w:b w:val="1"/>
          <w:rFonts w:hint="eastAsia"/>
        </w:rPr>
        <w:t>2、供货范围</w:t>
      </w:r>
      <w:r>
        <w:tab/>
      </w:r>
      <w:r>
        <w:fldChar w:fldCharType="begin"/>
      </w:r>
      <w:r>
        <w:instrText xml:space="preserve"> PAGEREF _Toc162298182 \h </w:instrText>
      </w:r>
      <w:r>
        <w:fldChar w:fldCharType="separate"/>
      </w:r>
      <w:r>
        <w:t>2</w:t>
      </w:r>
      <w:r>
        <w:fldChar w:fldCharType="end"/>
      </w:r>
      <w:r>
        <w:rPr>
          <w:rStyle w:val="35"/>
        </w:rPr>
        <w:fldChar w:fldCharType="end"/>
      </w:r>
    </w:p>
    <w:p w14:paraId="7AF9BC3E">
      <w:pPr>
        <w:pStyle w:val="6"/>
        <w:tabs>
          <w:tab w:val="right" w:leader="dot" w:pos="9289"/>
        </w:tabs>
        <w:rPr>
          <w:rStyle w:val="35"/>
        </w:rPr>
      </w:pPr>
      <w:r>
        <w:rPr>
          <w:rStyle w:val="35"/>
        </w:rPr>
        <w:fldChar w:fldCharType="begin"/>
      </w:r>
      <w:r>
        <w:rPr>
          <w:rStyle w:val="35"/>
        </w:rPr>
        <w:instrText xml:space="preserve"> </w:instrText>
      </w:r>
      <w:r>
        <w:instrText xml:space="preserve">HYPERLINK \l "_Toc162298183"</w:instrText>
      </w:r>
      <w:r>
        <w:rPr>
          <w:rStyle w:val="35"/>
        </w:rPr>
        <w:instrText xml:space="preserve"> </w:instrText>
      </w:r>
      <w:r>
        <w:rPr>
          <w:rStyle w:val="35"/>
        </w:rPr>
        <w:fldChar w:fldCharType="separate"/>
      </w:r>
      <w:r>
        <w:rPr>
          <w:rStyle w:val="35"/>
          <w:b w:val="1"/>
          <w:rFonts w:hAnsi="宋体"/>
        </w:rPr>
        <w:t>2.1</w:t>
      </w:r>
      <w:r>
        <w:rPr>
          <w:rStyle w:val="35"/>
          <w:b w:val="1"/>
          <w:rFonts w:hAnsi="宋体" w:hint="eastAsia"/>
        </w:rPr>
        <w:t>供货名称</w:t>
      </w:r>
      <w:r>
        <w:tab/>
      </w:r>
      <w:r>
        <w:fldChar w:fldCharType="begin"/>
      </w:r>
      <w:r>
        <w:instrText xml:space="preserve"> PAGEREF _Toc162298183 \h </w:instrText>
      </w:r>
      <w:r>
        <w:fldChar w:fldCharType="separate"/>
      </w:r>
      <w:r>
        <w:t>2</w:t>
      </w:r>
      <w:r>
        <w:fldChar w:fldCharType="end"/>
      </w:r>
      <w:r>
        <w:rPr>
          <w:rStyle w:val="35"/>
        </w:rPr>
        <w:fldChar w:fldCharType="end"/>
      </w:r>
    </w:p>
    <w:p w14:paraId="7AE0F41D">
      <w:pPr>
        <w:pStyle w:val="9"/>
        <w:rPr>
          <w:rStyle w:val="35"/>
        </w:rPr>
      </w:pPr>
      <w:r>
        <w:rPr>
          <w:rStyle w:val="35"/>
        </w:rPr>
        <w:fldChar w:fldCharType="begin"/>
      </w:r>
      <w:r>
        <w:rPr>
          <w:rStyle w:val="35"/>
        </w:rPr>
        <w:instrText xml:space="preserve"> </w:instrText>
      </w:r>
      <w:r>
        <w:instrText xml:space="preserve">HYPERLINK \l "_Toc162298184"</w:instrText>
      </w:r>
      <w:r>
        <w:rPr>
          <w:rStyle w:val="35"/>
        </w:rPr>
        <w:instrText xml:space="preserve"> </w:instrText>
      </w:r>
      <w:r>
        <w:rPr>
          <w:rStyle w:val="35"/>
        </w:rPr>
        <w:fldChar w:fldCharType="separate"/>
      </w:r>
      <w:r>
        <w:rPr>
          <w:rStyle w:val="35"/>
          <w:b w:val="1"/>
          <w:rFonts w:hAnsi="宋体"/>
        </w:rPr>
        <w:t xml:space="preserve">2.2 </w:t>
      </w:r>
      <w:r>
        <w:rPr>
          <w:rStyle w:val="35"/>
          <w:b w:val="1"/>
          <w:rFonts w:hAnsi="宋体" w:hint="eastAsia"/>
        </w:rPr>
        <w:t>规格尺寸和数量</w:t>
      </w:r>
      <w:r>
        <w:tab/>
      </w:r>
      <w:r>
        <w:fldChar w:fldCharType="begin"/>
      </w:r>
      <w:r>
        <w:instrText xml:space="preserve"> PAGEREF _Toc162298184 \h </w:instrText>
      </w:r>
      <w:r>
        <w:fldChar w:fldCharType="separate"/>
      </w:r>
      <w:r>
        <w:t>2</w:t>
      </w:r>
      <w:r>
        <w:fldChar w:fldCharType="end"/>
      </w:r>
      <w:r>
        <w:rPr>
          <w:rStyle w:val="35"/>
        </w:rPr>
        <w:fldChar w:fldCharType="end"/>
      </w:r>
    </w:p>
    <w:p w14:paraId="0F33964C">
      <w:pPr>
        <w:pStyle w:val="9"/>
        <w:rPr>
          <w:rStyle w:val="35"/>
        </w:rPr>
      </w:pPr>
      <w:r>
        <w:rPr>
          <w:rStyle w:val="35"/>
        </w:rPr>
        <w:fldChar w:fldCharType="begin"/>
      </w:r>
      <w:r>
        <w:rPr>
          <w:rStyle w:val="35"/>
        </w:rPr>
        <w:instrText xml:space="preserve"> </w:instrText>
      </w:r>
      <w:r>
        <w:instrText xml:space="preserve">HYPERLINK \l "_Toc162298185"</w:instrText>
      </w:r>
      <w:r>
        <w:rPr>
          <w:rStyle w:val="35"/>
        </w:rPr>
        <w:instrText xml:space="preserve"> </w:instrText>
      </w:r>
      <w:r>
        <w:rPr>
          <w:rStyle w:val="35"/>
        </w:rPr>
        <w:fldChar w:fldCharType="separate"/>
      </w:r>
      <w:r>
        <w:rPr>
          <w:rStyle w:val="35"/>
          <w:b w:val="1"/>
          <w:rFonts w:hAnsi="宋体"/>
        </w:rPr>
        <w:t>2.3</w:t>
      </w:r>
      <w:r>
        <w:rPr>
          <w:rStyle w:val="35"/>
          <w:b w:val="1"/>
          <w:rFonts w:hAnsi="宋体" w:hint="eastAsia"/>
        </w:rPr>
        <w:t>交付文件</w:t>
      </w:r>
      <w:r>
        <w:tab/>
      </w:r>
      <w:r>
        <w:fldChar w:fldCharType="begin"/>
      </w:r>
      <w:r>
        <w:instrText xml:space="preserve"> PAGEREF _Toc162298185 \h </w:instrText>
      </w:r>
      <w:r>
        <w:fldChar w:fldCharType="separate"/>
      </w:r>
      <w:r>
        <w:t>2</w:t>
      </w:r>
      <w:r>
        <w:fldChar w:fldCharType="end"/>
      </w:r>
      <w:r>
        <w:rPr>
          <w:rStyle w:val="35"/>
        </w:rPr>
        <w:fldChar w:fldCharType="end"/>
      </w:r>
    </w:p>
    <w:p w14:paraId="59C77B2F">
      <w:pPr>
        <w:pStyle w:val="6"/>
        <w:tabs>
          <w:tab w:val="right" w:leader="dot" w:pos="9289"/>
        </w:tabs>
        <w:rPr>
          <w:rStyle w:val="35"/>
        </w:rPr>
      </w:pPr>
      <w:r>
        <w:rPr>
          <w:rStyle w:val="35"/>
        </w:rPr>
        <w:fldChar w:fldCharType="begin"/>
      </w:r>
      <w:r>
        <w:rPr>
          <w:rStyle w:val="35"/>
        </w:rPr>
        <w:instrText xml:space="preserve"> </w:instrText>
      </w:r>
      <w:r>
        <w:instrText xml:space="preserve">HYPERLINK \l "_Toc162298186"</w:instrText>
      </w:r>
      <w:r>
        <w:rPr>
          <w:rStyle w:val="35"/>
        </w:rPr>
        <w:instrText xml:space="preserve"> </w:instrText>
      </w:r>
      <w:r>
        <w:rPr>
          <w:rStyle w:val="35"/>
        </w:rPr>
        <w:fldChar w:fldCharType="separate"/>
      </w:r>
      <w:r>
        <w:rPr>
          <w:rStyle w:val="35"/>
          <w:b w:val="1"/>
          <w:rFonts w:hint="eastAsia"/>
        </w:rPr>
        <w:t>3、</w:t>
      </w:r>
      <w:r>
        <w:rPr>
          <w:rStyle w:val="35"/>
          <w:b w:val="1"/>
          <w:rFonts w:hAnsi="宋体" w:hint="eastAsia"/>
        </w:rPr>
        <w:t>遵循的主要标准</w:t>
      </w:r>
      <w:r>
        <w:tab/>
      </w:r>
      <w:r>
        <w:fldChar w:fldCharType="begin"/>
      </w:r>
      <w:r>
        <w:instrText xml:space="preserve"> PAGEREF _Toc162298186 \h </w:instrText>
      </w:r>
      <w:r>
        <w:fldChar w:fldCharType="separate"/>
      </w:r>
      <w:r>
        <w:t>2</w:t>
      </w:r>
      <w:r>
        <w:fldChar w:fldCharType="end"/>
      </w:r>
      <w:r>
        <w:rPr>
          <w:rStyle w:val="35"/>
        </w:rPr>
        <w:fldChar w:fldCharType="end"/>
      </w:r>
    </w:p>
    <w:p w14:paraId="01112112">
      <w:pPr>
        <w:pStyle w:val="6"/>
        <w:tabs>
          <w:tab w:val="right" w:leader="dot" w:pos="9289"/>
        </w:tabs>
        <w:rPr>
          <w:rStyle w:val="35"/>
        </w:rPr>
      </w:pPr>
      <w:r>
        <w:rPr>
          <w:rStyle w:val="35"/>
        </w:rPr>
        <w:fldChar w:fldCharType="begin"/>
      </w:r>
      <w:r>
        <w:rPr>
          <w:rStyle w:val="35"/>
        </w:rPr>
        <w:instrText xml:space="preserve"> </w:instrText>
      </w:r>
      <w:r>
        <w:instrText xml:space="preserve">HYPERLINK \l "_Toc162298187"</w:instrText>
      </w:r>
      <w:r>
        <w:rPr>
          <w:rStyle w:val="35"/>
        </w:rPr>
        <w:instrText xml:space="preserve"> </w:instrText>
      </w:r>
      <w:r>
        <w:rPr>
          <w:rStyle w:val="35"/>
        </w:rPr>
        <w:fldChar w:fldCharType="separate"/>
      </w:r>
      <w:r>
        <w:rPr>
          <w:rStyle w:val="35"/>
          <w:b w:val="1"/>
          <w:rFonts w:hint="eastAsia"/>
        </w:rPr>
        <w:t>4、质量保证</w:t>
      </w:r>
      <w:r>
        <w:tab/>
      </w:r>
      <w:r>
        <w:fldChar w:fldCharType="begin"/>
      </w:r>
      <w:r>
        <w:instrText xml:space="preserve"> PAGEREF _Toc162298187 \h </w:instrText>
      </w:r>
      <w:r>
        <w:fldChar w:fldCharType="separate"/>
      </w:r>
      <w:r>
        <w:t>2</w:t>
      </w:r>
      <w:r>
        <w:fldChar w:fldCharType="end"/>
      </w:r>
      <w:r>
        <w:rPr>
          <w:rStyle w:val="35"/>
        </w:rPr>
        <w:fldChar w:fldCharType="end"/>
      </w:r>
    </w:p>
    <w:p w14:paraId="5573325C">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"_Toc162298188"</w:instrText>
      </w:r>
      <w:r>
        <w:rPr>
          <w:rStyle w:val="35"/>
        </w:rPr>
        <w:instrText xml:space="preserve"> </w:instrText>
      </w:r>
      <w:r>
        <w:rPr>
          <w:rStyle w:val="35"/>
        </w:rPr>
        <w:fldChar w:fldCharType="separate"/>
      </w:r>
      <w:r>
        <w:rPr>
          <w:rStyle w:val="35"/>
          <w:b w:val="1"/>
          <w:rFonts w:hAnsi="宋体"/>
        </w:rPr>
        <w:t>4.1</w:t>
      </w:r>
      <w:r>
        <w:rPr>
          <w:rStyle w:val="35"/>
          <w:b w:val="1"/>
          <w:rFonts w:hAnsi="宋体" w:hint="eastAsia"/>
        </w:rPr>
        <w:t>职责</w:t>
      </w:r>
      <w:r>
        <w:tab/>
      </w:r>
      <w:r>
        <w:fldChar w:fldCharType="begin"/>
      </w:r>
      <w:r>
        <w:instrText xml:space="preserve"> PAGEREF _Toc162298188 \h </w:instrText>
      </w:r>
      <w:r>
        <w:fldChar w:fldCharType="separate"/>
      </w:r>
      <w:r>
        <w:t>2</w:t>
      </w:r>
      <w:r>
        <w:fldChar w:fldCharType="end"/>
      </w:r>
      <w:r>
        <w:rPr>
          <w:rStyle w:val="35"/>
        </w:rPr>
        <w:fldChar w:fldCharType="end"/>
      </w:r>
    </w:p>
    <w:p w14:paraId="6942E22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"_Toc162298189"</w:instrText>
      </w:r>
      <w:r>
        <w:rPr>
          <w:rStyle w:val="35"/>
        </w:rPr>
        <w:instrText xml:space="preserve"> </w:instrText>
      </w:r>
      <w:r>
        <w:rPr>
          <w:rStyle w:val="35"/>
        </w:rPr>
        <w:fldChar w:fldCharType="separate"/>
      </w:r>
      <w:r>
        <w:rPr>
          <w:rStyle w:val="35"/>
          <w:b w:val="1"/>
          <w:rFonts w:hAnsi="宋体"/>
        </w:rPr>
        <w:t>4.2</w:t>
      </w:r>
      <w:r>
        <w:rPr>
          <w:rStyle w:val="35"/>
          <w:b w:val="1"/>
          <w:rFonts w:hAnsi="宋体" w:hint="eastAsia"/>
        </w:rPr>
        <w:t>过程控制</w:t>
      </w:r>
      <w:r>
        <w:tab/>
      </w:r>
      <w:r>
        <w:fldChar w:fldCharType="begin"/>
      </w:r>
      <w:r>
        <w:instrText xml:space="preserve"> PAGEREF _Toc162298189 \h </w:instrText>
      </w:r>
      <w:r>
        <w:fldChar w:fldCharType="separate"/>
      </w:r>
      <w:r>
        <w:t>3</w:t>
      </w:r>
      <w:r>
        <w:fldChar w:fldCharType="end"/>
      </w:r>
      <w:r>
        <w:rPr>
          <w:rStyle w:val="35"/>
        </w:rPr>
        <w:fldChar w:fldCharType="end"/>
      </w:r>
    </w:p>
    <w:p w14:paraId="75C2FAE5">
      <w:pPr>
        <w:pStyle w:val="6"/>
        <w:tabs>
          <w:tab w:val="right" w:leader="dot" w:pos="9289"/>
        </w:tabs>
        <w:rPr>
          <w:rStyle w:val="35"/>
        </w:rPr>
      </w:pPr>
      <w:r>
        <w:rPr>
          <w:rStyle w:val="35"/>
        </w:rPr>
        <w:fldChar w:fldCharType="begin"/>
      </w:r>
      <w:r>
        <w:rPr>
          <w:rStyle w:val="35"/>
        </w:rPr>
        <w:instrText xml:space="preserve"> </w:instrText>
      </w:r>
      <w:r>
        <w:instrText xml:space="preserve">HYPERLINK \l "_Toc162298190"</w:instrText>
      </w:r>
      <w:r>
        <w:rPr>
          <w:rStyle w:val="35"/>
        </w:rPr>
        <w:instrText xml:space="preserve"> </w:instrText>
      </w:r>
      <w:r>
        <w:rPr>
          <w:rStyle w:val="35"/>
        </w:rPr>
        <w:fldChar w:fldCharType="separate"/>
      </w:r>
      <w:r>
        <w:rPr>
          <w:rStyle w:val="35"/>
          <w:b w:val="1"/>
          <w:rFonts w:hAnsi="宋体"/>
        </w:rPr>
        <w:t>5、</w:t>
      </w:r>
      <w:r>
        <w:rPr>
          <w:rStyle w:val="35"/>
          <w:b w:val="1"/>
          <w:rFonts w:hAnsi="宋体" w:hint="eastAsia"/>
        </w:rPr>
        <w:t>技术要求</w:t>
      </w:r>
      <w:r>
        <w:tab/>
      </w:r>
      <w:r>
        <w:fldChar w:fldCharType="begin"/>
      </w:r>
      <w:r>
        <w:instrText xml:space="preserve"> PAGEREF _Toc162298190 \h </w:instrText>
      </w:r>
      <w:r>
        <w:fldChar w:fldCharType="separate"/>
      </w:r>
      <w:r>
        <w:t>3</w:t>
      </w:r>
      <w:r>
        <w:fldChar w:fldCharType="end"/>
      </w:r>
      <w:r>
        <w:rPr>
          <w:rStyle w:val="35"/>
        </w:rPr>
        <w:fldChar w:fldCharType="end"/>
      </w:r>
    </w:p>
    <w:p w14:paraId="4605DFC0">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"_Toc162298191"</w:instrText>
      </w:r>
      <w:r>
        <w:rPr>
          <w:rStyle w:val="35"/>
        </w:rPr>
        <w:instrText xml:space="preserve"> </w:instrText>
      </w:r>
      <w:r>
        <w:rPr>
          <w:rStyle w:val="35"/>
        </w:rPr>
        <w:fldChar w:fldCharType="separate"/>
      </w:r>
      <w:r>
        <w:rPr>
          <w:rStyle w:val="35"/>
          <w:b w:val="1"/>
          <w:rFonts w:hAnsi="宋体"/>
        </w:rPr>
        <w:t>5.1</w:t>
      </w:r>
      <w:r>
        <w:rPr>
          <w:rStyle w:val="35"/>
          <w:b w:val="1"/>
          <w:rFonts w:hAnsi="宋体" w:hint="eastAsia"/>
        </w:rPr>
        <w:t>材料要求</w:t>
      </w:r>
      <w:r>
        <w:tab/>
      </w:r>
      <w:r>
        <w:fldChar w:fldCharType="begin"/>
      </w:r>
      <w:r>
        <w:instrText xml:space="preserve"> PAGEREF _Toc162298191 \h </w:instrText>
      </w:r>
      <w:r>
        <w:fldChar w:fldCharType="separate"/>
      </w:r>
      <w:r>
        <w:t>3</w:t>
      </w:r>
      <w:r>
        <w:fldChar w:fldCharType="end"/>
      </w:r>
      <w:r>
        <w:rPr>
          <w:rStyle w:val="35"/>
        </w:rPr>
        <w:fldChar w:fldCharType="end"/>
      </w:r>
    </w:p>
    <w:p w14:paraId="17CE2ECF">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"_Toc162298192"</w:instrText>
      </w:r>
      <w:r>
        <w:rPr>
          <w:rStyle w:val="35"/>
        </w:rPr>
        <w:instrText xml:space="preserve"> </w:instrText>
      </w:r>
      <w:r>
        <w:rPr>
          <w:rStyle w:val="35"/>
        </w:rPr>
        <w:fldChar w:fldCharType="separate"/>
      </w:r>
      <w:r>
        <w:rPr>
          <w:rStyle w:val="35"/>
          <w:b w:val="1"/>
          <w:rFonts w:hAnsi="宋体"/>
        </w:rPr>
        <w:t xml:space="preserve">5.2 </w:t>
      </w:r>
      <w:r>
        <w:rPr>
          <w:rStyle w:val="35"/>
          <w:b w:val="1"/>
          <w:rFonts w:hAnsi="宋体" w:hint="eastAsia"/>
        </w:rPr>
        <w:t>加工要求</w:t>
      </w:r>
      <w:r>
        <w:tab/>
      </w:r>
      <w:r>
        <w:fldChar w:fldCharType="begin"/>
      </w:r>
      <w:r>
        <w:instrText xml:space="preserve"> PAGEREF _Toc162298192 \h </w:instrText>
      </w:r>
      <w:r>
        <w:fldChar w:fldCharType="separate"/>
      </w:r>
      <w:r>
        <w:t>3</w:t>
      </w:r>
      <w:r>
        <w:fldChar w:fldCharType="end"/>
      </w:r>
      <w:r>
        <w:rPr>
          <w:rStyle w:val="35"/>
        </w:rPr>
        <w:fldChar w:fldCharType="end"/>
      </w:r>
    </w:p>
    <w:p w14:paraId="11A87F06">
      <w:pPr>
        <w:pStyle w:val="6"/>
        <w:tabs>
          <w:tab w:val="right" w:leader="dot" w:pos="9289"/>
        </w:tabs>
        <w:rPr>
          <w:rStyle w:val="35"/>
        </w:rPr>
      </w:pPr>
      <w:r>
        <w:rPr>
          <w:rStyle w:val="35"/>
        </w:rPr>
        <w:fldChar w:fldCharType="begin"/>
      </w:r>
      <w:r>
        <w:rPr>
          <w:rStyle w:val="35"/>
        </w:rPr>
        <w:instrText xml:space="preserve"> </w:instrText>
      </w:r>
      <w:r>
        <w:instrText xml:space="preserve">HYPERLINK \l "_Toc162298193"</w:instrText>
      </w:r>
      <w:r>
        <w:rPr>
          <w:rStyle w:val="35"/>
        </w:rPr>
        <w:instrText xml:space="preserve"> </w:instrText>
      </w:r>
      <w:r>
        <w:rPr>
          <w:rStyle w:val="35"/>
        </w:rPr>
        <w:fldChar w:fldCharType="separate"/>
      </w:r>
      <w:r>
        <w:rPr>
          <w:rStyle w:val="35"/>
          <w:b w:val="1"/>
          <w:rFonts w:hAnsi="宋体"/>
        </w:rPr>
        <w:t xml:space="preserve">6 </w:t>
      </w:r>
      <w:r>
        <w:rPr>
          <w:rStyle w:val="35"/>
          <w:b w:val="1"/>
          <w:rFonts w:hAnsi="宋体" w:hint="eastAsia"/>
        </w:rPr>
        <w:t>制备、检验和验收</w:t>
      </w:r>
      <w:r>
        <w:tab/>
      </w:r>
      <w:r>
        <w:fldChar w:fldCharType="begin"/>
      </w:r>
      <w:r>
        <w:instrText xml:space="preserve"> PAGEREF _Toc162298193 \h </w:instrText>
      </w:r>
      <w:r>
        <w:fldChar w:fldCharType="separate"/>
      </w:r>
      <w:r>
        <w:t>3</w:t>
      </w:r>
      <w:r>
        <w:fldChar w:fldCharType="end"/>
      </w:r>
      <w:r>
        <w:rPr>
          <w:rStyle w:val="35"/>
        </w:rPr>
        <w:fldChar w:fldCharType="end"/>
      </w:r>
    </w:p>
    <w:p w14:paraId="0BF5726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"_Toc162298194"</w:instrText>
      </w:r>
      <w:r>
        <w:rPr>
          <w:rStyle w:val="35"/>
        </w:rPr>
        <w:instrText xml:space="preserve"> </w:instrText>
      </w:r>
      <w:r>
        <w:rPr>
          <w:rStyle w:val="35"/>
        </w:rPr>
        <w:fldChar w:fldCharType="separate"/>
      </w:r>
      <w:r>
        <w:rPr>
          <w:rStyle w:val="35"/>
          <w:b w:val="1"/>
          <w:rFonts w:hAnsi="宋体"/>
        </w:rPr>
        <w:t xml:space="preserve">6.1 </w:t>
      </w:r>
      <w:r>
        <w:rPr>
          <w:rStyle w:val="35"/>
          <w:b w:val="1"/>
          <w:rFonts w:hAnsi="宋体" w:hint="eastAsia"/>
        </w:rPr>
        <w:t>制备</w:t>
      </w:r>
      <w:r>
        <w:tab/>
      </w:r>
      <w:r>
        <w:fldChar w:fldCharType="begin"/>
      </w:r>
      <w:r>
        <w:instrText xml:space="preserve"> PAGEREF _Toc162298194 \h </w:instrText>
      </w:r>
      <w:r>
        <w:fldChar w:fldCharType="separate"/>
      </w:r>
      <w:r>
        <w:t>3</w:t>
      </w:r>
      <w:r>
        <w:fldChar w:fldCharType="end"/>
      </w:r>
      <w:r>
        <w:rPr>
          <w:rStyle w:val="35"/>
        </w:rPr>
        <w:fldChar w:fldCharType="end"/>
      </w:r>
    </w:p>
    <w:p w14:paraId="4D3576E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"_Toc162298195"</w:instrText>
      </w:r>
      <w:r>
        <w:rPr>
          <w:rStyle w:val="35"/>
        </w:rPr>
        <w:instrText xml:space="preserve"> </w:instrText>
      </w:r>
      <w:r>
        <w:rPr>
          <w:rStyle w:val="35"/>
        </w:rPr>
        <w:fldChar w:fldCharType="separate"/>
      </w:r>
      <w:r>
        <w:rPr>
          <w:rStyle w:val="35"/>
          <w:b w:val="1"/>
          <w:rFonts w:hAnsi="宋体"/>
        </w:rPr>
        <w:t xml:space="preserve">6.2 </w:t>
      </w:r>
      <w:r>
        <w:rPr>
          <w:rStyle w:val="35"/>
          <w:b w:val="1"/>
          <w:rFonts w:hAnsi="宋体" w:hint="eastAsia"/>
        </w:rPr>
        <w:t>检验</w:t>
      </w:r>
      <w:r>
        <w:tab/>
      </w:r>
      <w:r>
        <w:fldChar w:fldCharType="begin"/>
      </w:r>
      <w:r>
        <w:instrText xml:space="preserve"> PAGEREF _Toc162298195 \h </w:instrText>
      </w:r>
      <w:r>
        <w:fldChar w:fldCharType="separate"/>
      </w:r>
      <w:r>
        <w:t>3</w:t>
      </w:r>
      <w:r>
        <w:fldChar w:fldCharType="end"/>
      </w:r>
      <w:r>
        <w:rPr>
          <w:rStyle w:val="35"/>
        </w:rPr>
        <w:fldChar w:fldCharType="end"/>
      </w:r>
    </w:p>
    <w:p w14:paraId="250ADA1E">
      <w:pPr>
        <w:pStyle w:val="6"/>
        <w:tabs>
          <w:tab w:val="right" w:leader="dot" w:pos="9289"/>
        </w:tabs>
        <w:rPr>
          <w:rStyle w:val="35"/>
        </w:rPr>
      </w:pPr>
      <w:r>
        <w:rPr>
          <w:rStyle w:val="35"/>
        </w:rPr>
        <w:fldChar w:fldCharType="begin"/>
      </w:r>
      <w:r>
        <w:rPr>
          <w:rStyle w:val="35"/>
        </w:rPr>
        <w:instrText xml:space="preserve"> </w:instrText>
      </w:r>
      <w:r>
        <w:instrText xml:space="preserve">HYPERLINK \l "_Toc162298196"</w:instrText>
      </w:r>
      <w:r>
        <w:rPr>
          <w:rStyle w:val="35"/>
        </w:rPr>
        <w:instrText xml:space="preserve"> </w:instrText>
      </w:r>
      <w:r>
        <w:rPr>
          <w:rStyle w:val="35"/>
        </w:rPr>
        <w:fldChar w:fldCharType="separate"/>
      </w:r>
      <w:r>
        <w:rPr>
          <w:rStyle w:val="35"/>
          <w:b w:val="1"/>
        </w:rPr>
        <w:t>7</w:t>
      </w:r>
      <w:r>
        <w:rPr>
          <w:rStyle w:val="35"/>
          <w:b w:val="1"/>
          <w:rFonts w:hAnsi="宋体" w:hint="eastAsia"/>
        </w:rPr>
        <w:t>、使用条件</w:t>
      </w:r>
      <w:r>
        <w:tab/>
      </w:r>
      <w:r>
        <w:fldChar w:fldCharType="begin"/>
      </w:r>
      <w:r>
        <w:instrText xml:space="preserve"> PAGEREF _Toc162298196 \h </w:instrText>
      </w:r>
      <w:r>
        <w:fldChar w:fldCharType="separate"/>
      </w:r>
      <w:r>
        <w:t>4</w:t>
      </w:r>
      <w:r>
        <w:fldChar w:fldCharType="end"/>
      </w:r>
      <w:r>
        <w:rPr>
          <w:rStyle w:val="35"/>
        </w:rPr>
        <w:fldChar w:fldCharType="end"/>
      </w:r>
    </w:p>
    <w:p w14:paraId="0D35614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"_Toc162298197"</w:instrText>
      </w:r>
      <w:r>
        <w:rPr>
          <w:rStyle w:val="35"/>
        </w:rPr>
        <w:instrText xml:space="preserve"> </w:instrText>
      </w:r>
      <w:r>
        <w:rPr>
          <w:rStyle w:val="35"/>
        </w:rPr>
        <w:fldChar w:fldCharType="separate"/>
      </w:r>
      <w:r>
        <w:rPr>
          <w:rStyle w:val="35"/>
          <w:b w:val="1"/>
          <w:rFonts w:hAnsi="宋体"/>
        </w:rPr>
        <w:t>7.1</w:t>
      </w:r>
      <w:r>
        <w:rPr>
          <w:rStyle w:val="35"/>
          <w:b w:val="1"/>
          <w:rFonts w:hAnsi="宋体" w:hint="eastAsia"/>
        </w:rPr>
        <w:t>正常工作大气条件</w:t>
      </w:r>
      <w:r>
        <w:tab/>
      </w:r>
      <w:r>
        <w:fldChar w:fldCharType="begin"/>
      </w:r>
      <w:r>
        <w:instrText xml:space="preserve"> PAGEREF _Toc162298197 \h </w:instrText>
      </w:r>
      <w:r>
        <w:fldChar w:fldCharType="separate"/>
      </w:r>
      <w:r>
        <w:t>4</w:t>
      </w:r>
      <w:r>
        <w:fldChar w:fldCharType="end"/>
      </w:r>
      <w:r>
        <w:rPr>
          <w:rStyle w:val="35"/>
        </w:rPr>
        <w:fldChar w:fldCharType="end"/>
      </w:r>
    </w:p>
    <w:p w14:paraId="2B3C032D">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"_Toc162298198"</w:instrText>
      </w:r>
      <w:r>
        <w:rPr>
          <w:rStyle w:val="35"/>
        </w:rPr>
        <w:instrText xml:space="preserve"> </w:instrText>
      </w:r>
      <w:r>
        <w:rPr>
          <w:rStyle w:val="35"/>
        </w:rPr>
        <w:fldChar w:fldCharType="separate"/>
      </w:r>
      <w:r>
        <w:rPr>
          <w:rStyle w:val="35"/>
          <w:b w:val="1"/>
          <w:rFonts w:hAnsi="宋体"/>
        </w:rPr>
        <w:t>7.2</w:t>
      </w:r>
      <w:r>
        <w:rPr>
          <w:rStyle w:val="35"/>
          <w:b w:val="1"/>
          <w:rFonts w:hAnsi="宋体" w:hint="eastAsia"/>
        </w:rPr>
        <w:t>贮存、运输环境条件</w:t>
      </w:r>
      <w:r>
        <w:tab/>
      </w:r>
      <w:r>
        <w:fldChar w:fldCharType="begin"/>
      </w:r>
      <w:r>
        <w:instrText xml:space="preserve"> PAGEREF _Toc162298198 \h </w:instrText>
      </w:r>
      <w:r>
        <w:fldChar w:fldCharType="separate"/>
      </w:r>
      <w:r>
        <w:t>4</w:t>
      </w:r>
      <w:r>
        <w:fldChar w:fldCharType="end"/>
      </w:r>
      <w:r>
        <w:rPr>
          <w:rStyle w:val="35"/>
        </w:rPr>
        <w:fldChar w:fldCharType="end"/>
      </w:r>
    </w:p>
    <w:p w14:paraId="71001822">
      <w:pPr>
        <w:pStyle w:val="6"/>
        <w:tabs>
          <w:tab w:val="right" w:leader="dot" w:pos="9289"/>
        </w:tabs>
        <w:rPr>
          <w:rStyle w:val="35"/>
        </w:rPr>
      </w:pPr>
      <w:r>
        <w:rPr>
          <w:rStyle w:val="35"/>
        </w:rPr>
        <w:fldChar w:fldCharType="begin"/>
      </w:r>
      <w:r>
        <w:rPr>
          <w:rStyle w:val="35"/>
        </w:rPr>
        <w:instrText xml:space="preserve"> </w:instrText>
      </w:r>
      <w:r>
        <w:instrText xml:space="preserve">HYPERLINK \l "_Toc162298199"</w:instrText>
      </w:r>
      <w:r>
        <w:rPr>
          <w:rStyle w:val="35"/>
        </w:rPr>
        <w:instrText xml:space="preserve"> </w:instrText>
      </w:r>
      <w:r>
        <w:rPr>
          <w:rStyle w:val="35"/>
        </w:rPr>
        <w:fldChar w:fldCharType="separate"/>
      </w:r>
      <w:r>
        <w:rPr>
          <w:rStyle w:val="35"/>
          <w:b w:val="1"/>
          <w:rFonts w:hAnsi="宋体"/>
        </w:rPr>
        <w:t xml:space="preserve">8 </w:t>
      </w:r>
      <w:r>
        <w:rPr>
          <w:rStyle w:val="35"/>
          <w:b w:val="1"/>
          <w:rFonts w:hAnsi="宋体" w:hint="eastAsia"/>
        </w:rPr>
        <w:t>包装、运输、储存和交货期</w:t>
      </w:r>
      <w:r>
        <w:tab/>
      </w:r>
      <w:r>
        <w:fldChar w:fldCharType="begin"/>
      </w:r>
      <w:r>
        <w:instrText xml:space="preserve"> PAGEREF _Toc162298199 \h </w:instrText>
      </w:r>
      <w:r>
        <w:fldChar w:fldCharType="separate"/>
      </w:r>
      <w:r>
        <w:t>4</w:t>
      </w:r>
      <w:r>
        <w:fldChar w:fldCharType="end"/>
      </w:r>
      <w:r>
        <w:rPr>
          <w:rStyle w:val="35"/>
        </w:rPr>
        <w:fldChar w:fldCharType="end"/>
      </w:r>
    </w:p>
    <w:p w14:paraId="292EBD95">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"_Toc162298200"</w:instrText>
      </w:r>
      <w:r>
        <w:rPr>
          <w:rStyle w:val="35"/>
        </w:rPr>
        <w:instrText xml:space="preserve"> </w:instrText>
      </w:r>
      <w:r>
        <w:rPr>
          <w:rStyle w:val="35"/>
        </w:rPr>
        <w:fldChar w:fldCharType="separate"/>
      </w:r>
      <w:r>
        <w:rPr>
          <w:rStyle w:val="35"/>
          <w:b w:val="1"/>
          <w:rFonts w:hAnsi="宋体"/>
        </w:rPr>
        <w:t xml:space="preserve">8.1 </w:t>
      </w:r>
      <w:r>
        <w:rPr>
          <w:rStyle w:val="35"/>
          <w:b w:val="1"/>
          <w:rFonts w:hAnsi="宋体" w:hint="eastAsia"/>
        </w:rPr>
        <w:t>包装</w:t>
      </w:r>
      <w:r>
        <w:tab/>
      </w:r>
      <w:r>
        <w:fldChar w:fldCharType="begin"/>
      </w:r>
      <w:r>
        <w:instrText xml:space="preserve"> PAGEREF _Toc162298200 \h </w:instrText>
      </w:r>
      <w:r>
        <w:fldChar w:fldCharType="separate"/>
      </w:r>
      <w:r>
        <w:t>4</w:t>
      </w:r>
      <w:r>
        <w:fldChar w:fldCharType="end"/>
      </w:r>
      <w:r>
        <w:rPr>
          <w:rStyle w:val="35"/>
        </w:rPr>
        <w:fldChar w:fldCharType="end"/>
      </w:r>
    </w:p>
    <w:p w14:paraId="380DDADA">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"_Toc162298201"</w:instrText>
      </w:r>
      <w:r>
        <w:rPr>
          <w:rStyle w:val="35"/>
        </w:rPr>
        <w:instrText xml:space="preserve"> </w:instrText>
      </w:r>
      <w:r>
        <w:rPr>
          <w:rStyle w:val="35"/>
        </w:rPr>
        <w:fldChar w:fldCharType="separate"/>
      </w:r>
      <w:r>
        <w:rPr>
          <w:rStyle w:val="35"/>
          <w:b w:val="1"/>
          <w:rFonts w:hAnsi="宋体"/>
        </w:rPr>
        <w:t xml:space="preserve">8.2 </w:t>
      </w:r>
      <w:r>
        <w:rPr>
          <w:rStyle w:val="35"/>
          <w:b w:val="1"/>
          <w:rFonts w:hAnsi="宋体" w:hint="eastAsia"/>
        </w:rPr>
        <w:t>运输</w:t>
      </w:r>
      <w:r>
        <w:tab/>
      </w:r>
      <w:r>
        <w:fldChar w:fldCharType="begin"/>
      </w:r>
      <w:r>
        <w:instrText xml:space="preserve"> PAGEREF _Toc162298201 \h </w:instrText>
      </w:r>
      <w:r>
        <w:fldChar w:fldCharType="separate"/>
      </w:r>
      <w:r>
        <w:t>4</w:t>
      </w:r>
      <w:r>
        <w:fldChar w:fldCharType="end"/>
      </w:r>
      <w:r>
        <w:rPr>
          <w:rStyle w:val="35"/>
        </w:rPr>
        <w:fldChar w:fldCharType="end"/>
      </w:r>
    </w:p>
    <w:p w14:paraId="0CC33007">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"_Toc162298202"</w:instrText>
      </w:r>
      <w:r>
        <w:rPr>
          <w:rStyle w:val="35"/>
        </w:rPr>
        <w:instrText xml:space="preserve"> </w:instrText>
      </w:r>
      <w:r>
        <w:rPr>
          <w:rStyle w:val="35"/>
        </w:rPr>
        <w:fldChar w:fldCharType="separate"/>
      </w:r>
      <w:r>
        <w:rPr>
          <w:rStyle w:val="35"/>
          <w:b w:val="1"/>
          <w:rFonts w:hAnsi="宋体"/>
        </w:rPr>
        <w:t xml:space="preserve">8.3 </w:t>
      </w:r>
      <w:r>
        <w:rPr>
          <w:rStyle w:val="35"/>
          <w:b w:val="1"/>
          <w:rFonts w:hAnsi="宋体" w:hint="eastAsia"/>
        </w:rPr>
        <w:t>贮存</w:t>
      </w:r>
      <w:r>
        <w:tab/>
      </w:r>
      <w:r>
        <w:fldChar w:fldCharType="begin"/>
      </w:r>
      <w:r>
        <w:instrText xml:space="preserve"> PAGEREF _Toc162298202 \h </w:instrText>
      </w:r>
      <w:r>
        <w:fldChar w:fldCharType="separate"/>
      </w:r>
      <w:r>
        <w:t>4</w:t>
      </w:r>
      <w:r>
        <w:fldChar w:fldCharType="end"/>
      </w:r>
      <w:r>
        <w:rPr>
          <w:rStyle w:val="35"/>
        </w:rPr>
        <w:fldChar w:fldCharType="end"/>
      </w:r>
    </w:p>
    <w:p w14:paraId="2B18E40E">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"_Toc162298203"</w:instrText>
      </w:r>
      <w:r>
        <w:rPr>
          <w:rStyle w:val="35"/>
        </w:rPr>
        <w:instrText xml:space="preserve"> </w:instrText>
      </w:r>
      <w:r>
        <w:rPr>
          <w:rStyle w:val="35"/>
        </w:rPr>
        <w:fldChar w:fldCharType="separate"/>
      </w:r>
      <w:r>
        <w:rPr>
          <w:rStyle w:val="35"/>
          <w:b w:val="1"/>
          <w:rFonts w:hAnsi="宋体"/>
        </w:rPr>
        <w:t>8.4</w:t>
      </w:r>
      <w:r>
        <w:rPr>
          <w:rStyle w:val="35"/>
          <w:b w:val="1"/>
          <w:rFonts w:hAnsi="宋体" w:hint="eastAsia"/>
        </w:rPr>
        <w:t>交货期</w:t>
      </w:r>
      <w:r>
        <w:tab/>
      </w:r>
      <w:r>
        <w:fldChar w:fldCharType="begin"/>
      </w:r>
      <w:r>
        <w:instrText xml:space="preserve"> PAGEREF _Toc162298203 \h </w:instrText>
      </w:r>
      <w:r>
        <w:fldChar w:fldCharType="separate"/>
      </w:r>
      <w:r>
        <w:t>5</w:t>
      </w:r>
      <w:r>
        <w:fldChar w:fldCharType="end"/>
      </w:r>
      <w:r>
        <w:rPr>
          <w:rStyle w:val="35"/>
        </w:rPr>
        <w:fldChar w:fldCharType="end"/>
      </w:r>
    </w:p>
    <w:p w14:paraId="6735949F">
      <w:pPr>
        <w:pStyle w:val="6"/>
        <w:tabs>
          <w:tab w:val="right" w:leader="dot" w:pos="9289"/>
        </w:tabs>
        <w:rPr>
          <w:rStyle w:val="35"/>
        </w:rPr>
      </w:pPr>
      <w:r>
        <w:rPr>
          <w:rStyle w:val="35"/>
        </w:rPr>
        <w:fldChar w:fldCharType="begin"/>
      </w:r>
      <w:r>
        <w:rPr>
          <w:rStyle w:val="35"/>
        </w:rPr>
        <w:instrText xml:space="preserve"> </w:instrText>
      </w:r>
      <w:r>
        <w:instrText xml:space="preserve">HYPERLINK \l "_Toc162298204"</w:instrText>
      </w:r>
      <w:r>
        <w:rPr>
          <w:rStyle w:val="35"/>
        </w:rPr>
        <w:instrText xml:space="preserve"> </w:instrText>
      </w:r>
      <w:r>
        <w:rPr>
          <w:rStyle w:val="35"/>
        </w:rPr>
        <w:fldChar w:fldCharType="separate"/>
      </w:r>
      <w:r>
        <w:rPr>
          <w:rStyle w:val="35"/>
          <w:b w:val="1"/>
          <w:rFonts w:hAnsi="宋体"/>
        </w:rPr>
        <w:t>9</w:t>
      </w:r>
      <w:r>
        <w:rPr>
          <w:rStyle w:val="35"/>
          <w:b w:val="1"/>
          <w:rFonts w:hAnsi="宋体" w:hint="eastAsia"/>
        </w:rPr>
        <w:t>附件</w:t>
      </w:r>
      <w:r>
        <w:tab/>
      </w:r>
      <w:r>
        <w:fldChar w:fldCharType="begin"/>
      </w:r>
      <w:r>
        <w:instrText xml:space="preserve"> PAGEREF _Toc162298204 \h </w:instrText>
      </w:r>
      <w:r>
        <w:fldChar w:fldCharType="separate"/>
      </w:r>
      <w:r>
        <w:t>5</w:t>
      </w:r>
      <w:r>
        <w:fldChar w:fldCharType="end"/>
      </w:r>
      <w:r>
        <w:rPr>
          <w:rStyle w:val="35"/>
        </w:rPr>
        <w:fldChar w:fldCharType="end"/>
      </w:r>
    </w:p>
    <w:p w14:paraId="77FAA1CE">
      <w:pPr>
        <w:snapToGrid w:val="0"/>
        <w:jc w:val="center"/>
        <w:outlineLvl w:val="0"/>
        <w:spacing w:line="480" w:lineRule="atLeast"/>
        <w:rPr>
          <w:szCs w:val="24"/>
          <w:rFonts w:ascii="黑体" w:eastAsia="黑体" w:hint="eastAsia"/>
        </w:rPr>
      </w:pPr>
      <w:r>
        <w:rPr>
          <w:szCs w:val="24"/>
          <w:rFonts w:ascii="黑体" w:eastAsia="黑体" w:hint="eastAsia"/>
        </w:rPr>
        <w:fldChar w:fldCharType="end"/>
      </w:r>
    </w:p>
    <w:p w14:paraId="53BCCCCD">
      <w:pPr>
        <w:snapToGrid w:val="0"/>
        <w:jc w:val="center"/>
        <w:outlineLvl w:val="0"/>
        <w:spacing w:line="480" w:lineRule="atLeast"/>
        <w:rPr>
          <w:szCs w:val="24"/>
          <w:rFonts w:ascii="黑体" w:eastAsia="黑体"/>
        </w:rPr>
      </w:pPr>
    </w:p>
    <w:p w14:paraId="3FE148EE">
      <w:pPr>
        <w:snapToGrid w:val="0"/>
        <w:jc w:val="center"/>
        <w:outlineLvl w:val="0"/>
        <w:spacing w:line="480" w:lineRule="atLeast"/>
        <w:rPr>
          <w:szCs w:val="24"/>
          <w:rFonts w:ascii="黑体" w:eastAsia="黑体"/>
        </w:rPr>
      </w:pPr>
    </w:p>
    <w:p w14:paraId="69E87391">
      <w:pPr>
        <w:snapToGrid w:val="0"/>
        <w:jc w:val="center"/>
        <w:outlineLvl w:val="0"/>
        <w:spacing w:line="480" w:lineRule="atLeast"/>
        <w:rPr>
          <w:szCs w:val="24"/>
          <w:rFonts w:ascii="黑体" w:eastAsia="黑体"/>
        </w:rPr>
      </w:pPr>
    </w:p>
    <w:p w14:paraId="0ECA7088">
      <w:pPr>
        <w:snapToGrid w:val="0"/>
        <w:jc w:val="center"/>
        <w:outlineLvl w:val="0"/>
        <w:spacing w:line="480" w:lineRule="atLeast"/>
        <w:rPr>
          <w:szCs w:val="24"/>
          <w:rFonts w:ascii="黑体" w:eastAsia="黑体" w:hint="eastAsia"/>
        </w:rPr>
      </w:pPr>
    </w:p>
    <w:p w14:paraId="44C2692A">
      <w:pPr>
        <w:snapToGrid w:val="0"/>
        <w:jc w:val="left"/>
        <w:outlineLvl w:val="0"/>
        <w:spacing w:line="480" w:lineRule="atLeast"/>
        <w:rPr>
          <w:sz w:val="24"/>
          <w:szCs w:val="24"/>
          <w:rFonts w:hint="eastAsia"/>
        </w:rPr>
      </w:pPr>
    </w:p>
    <w:p w14:paraId="41ED6D09">
      <w:pPr>
        <w:outlineLvl w:val="0"/>
        <w:spacing w:line="440" w:lineRule="atLeast"/>
        <w:rPr>
          <w:sz w:val="24"/>
          <w:szCs w:val="24"/>
        </w:rPr>
        <w:sectPr>
          <w:footerReference r:id="rId9" w:type="default"/>
          <w:docGrid w:type="default" w:linePitch="0" w:charSpace="0"/>
          <w:pgSz w:w="11907" w:h="16839"/>
          <w:pgMar w:top="1701" w:right="1304" w:bottom="1418" w:left="1304" w:header="851" w:footer="992" w:gutter="0"/>
          <w:pgNumType w:fmt="lowerRoman" w:start="1"/>
          <w:pgNumType w:fmt="lowerRoman" w:start="1"/>
          <w:cols w:space="720" w:num="1"/>
        </w:sectPr>
      </w:pPr>
    </w:p>
    <w:p w14:paraId="49C2D425">
      <w:pPr>
        <w:snapToGrid w:val="0"/>
        <w:outlineLvl w:val="0"/>
        <w:spacing w:line="480" w:lineRule="atLeast"/>
        <w:ind w:firstLine="482" w:firstLineChars="200"/>
        <w:rPr>
          <w:b w:val="1"/>
          <w:sz w:val="24"/>
          <w:szCs w:val="24"/>
        </w:rPr>
      </w:pPr>
      <w:bookmarkStart w:id="0" w:name="_Toc511949531"/>
      <w:bookmarkEnd w:id="0"/>
      <w:bookmarkStart w:id="1" w:name="_Toc162298178"/>
      <w:bookmarkEnd w:id="1"/>
      <w:bookmarkStart w:id="2" w:name="_Toc353"/>
      <w:bookmarkEnd w:id="2"/>
      <w:r>
        <w:rPr>
          <w:b w:val="1"/>
          <w:sz w:val="24"/>
          <w:szCs w:val="24"/>
        </w:rPr>
        <w:t>1</w:t>
      </w:r>
      <w:r>
        <w:rPr>
          <w:b w:val="1"/>
          <w:sz w:val="24"/>
          <w:szCs w:val="24"/>
          <w:rFonts w:hAnsi="宋体"/>
        </w:rPr>
        <w:t>、总则</w:t>
      </w:r>
    </w:p>
    <w:p w14:paraId="0379503D">
      <w:pPr>
        <w:snapToGrid w:val="0"/>
        <w:outlineLvl w:val="0"/>
        <w:spacing w:line="460" w:lineRule="atLeast"/>
        <w:ind w:firstLine="482" w:firstLineChars="200"/>
        <w:rPr>
          <w:b w:val="1"/>
          <w:sz w:val="24"/>
          <w:szCs w:val="24"/>
          <w:rFonts w:hAnsi="宋体"/>
        </w:rPr>
      </w:pPr>
      <w:bookmarkStart w:id="3" w:name="_Toc162298179"/>
      <w:bookmarkEnd w:id="3"/>
      <w:r>
        <w:rPr>
          <w:b w:val="1"/>
          <w:sz w:val="24"/>
          <w:szCs w:val="24"/>
          <w:rFonts w:hAnsi="宋体"/>
        </w:rPr>
        <w:t>1.</w:t>
      </w:r>
      <w:r>
        <w:rPr>
          <w:b w:val="1"/>
          <w:sz w:val="24"/>
          <w:szCs w:val="24"/>
          <w:rFonts w:hAnsi="宋体" w:hint="eastAsia"/>
        </w:rPr>
        <w:t>1</w:t>
      </w:r>
      <w:r>
        <w:rPr>
          <w:b w:val="1"/>
          <w:sz w:val="24"/>
          <w:szCs w:val="24"/>
          <w:rFonts w:hAnsi="宋体"/>
        </w:rPr>
        <w:t>适用</w:t>
      </w:r>
    </w:p>
    <w:p w14:paraId="7510DCF5">
      <w:pPr>
        <w:snapToGrid w:val="0"/>
        <w:tabs>
          <w:tab w:val="left" w:pos="1440"/>
          <w:tab w:val="left" w:pos="3960"/>
        </w:tabs>
        <w:spacing w:line="480" w:lineRule="atLeast"/>
        <w:ind w:firstLine="480" w:firstLineChars="200"/>
        <w:rPr>
          <w:sz w:val="24"/>
          <w:szCs w:val="24"/>
          <w:rFonts w:hAnsi="宋体" w:hint="eastAsia"/>
        </w:rPr>
      </w:pPr>
      <w:r>
        <w:rPr>
          <w:sz w:val="24"/>
          <w:szCs w:val="24"/>
          <w:rFonts w:hAnsi="宋体" w:hint="eastAsia"/>
        </w:rPr>
        <w:t>1</w:t>
      </w:r>
      <w:r>
        <w:rPr>
          <w:sz w:val="24"/>
          <w:szCs w:val="24"/>
          <w:rFonts w:hAnsi="宋体"/>
        </w:rPr>
        <w:t>.1.1</w:t>
      </w:r>
      <w:r>
        <w:rPr>
          <w:sz w:val="24"/>
          <w:rFonts w:hAnsi="宋体" w:hint="eastAsia"/>
        </w:rPr>
        <w:t>本文件适用于云南送变电工程有限公司-</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rFonts w:hAnsi="宋体" w:hint="eastAsia"/>
        </w:rPr>
      </w:r>
      <w:r>
        <w:rPr>
          <w:sz w:val="24"/>
          <w:szCs w:val="24"/>
          <w:rFonts w:hAnsi="宋体" w:hint="eastAsia"/>
        </w:rPr>
        <w:t>加工采购，规定了甲、乙双方责任、执行标准、技术要求、供货范围、包装运输与存储、计量、文件、验收、知识产权、质量保证、质保期、售后服务等方面要求。</w:t>
      </w:r>
    </w:p>
    <w:p w14:paraId="33C664E2">
      <w:pPr>
        <w:snapToGrid w:val="0"/>
        <w:tabs>
          <w:tab w:val="left" w:pos="1440"/>
          <w:tab w:val="left" w:pos="3960"/>
        </w:tabs>
        <w:spacing w:line="480" w:lineRule="atLeast"/>
        <w:ind w:firstLine="480" w:firstLineChars="200"/>
        <w:rPr>
          <w:sz w:val="24"/>
          <w:szCs w:val="24"/>
          <w:rFonts w:hAnsi="宋体"/>
        </w:rPr>
      </w:pPr>
      <w:r>
        <w:rPr>
          <w:sz w:val="24"/>
          <w:szCs w:val="24"/>
          <w:rFonts w:hAnsi="宋体"/>
        </w:rPr>
        <w:t>1.1.2</w:t>
      </w:r>
      <w:r>
        <w:rPr>
          <w:sz w:val="24"/>
          <w:rFonts w:hAnsi="宋体" w:hint="eastAsia"/>
        </w:rPr>
        <w:t>本文件中规定的内容为满足</w:t>
      </w:r>
      <w:r>
        <w:rPr>
          <w:sz w:val="24"/>
          <w:rFonts w:hAnsi="宋体" w:hint="eastAsia"/>
        </w:rPr>
        <w:t>组</w:t>
      </w:r>
      <w:r>
        <w:rPr>
          <w:sz w:val="24"/>
          <w:rFonts w:hAnsi="宋体" w:hint="eastAsia"/>
        </w:rPr>
        <w:t>塔弯曲板</w:t>
      </w:r>
      <w:r>
        <w:rPr>
          <w:sz w:val="24"/>
          <w:szCs w:val="24"/>
          <w:rFonts w:hAnsi="宋体" w:hint="eastAsia"/>
        </w:rPr>
        <w:t>加工的最低限度要求，</w:t>
      </w:r>
      <w:r>
        <w:rPr>
          <w:sz w:val="24"/>
          <w:szCs w:val="24"/>
          <w:rFonts w:hAnsi="宋体"/>
        </w:rPr>
        <w:t xml:space="preserve">也未充分引述有关标准和规范的条文, </w:t>
      </w:r>
      <w:r>
        <w:rPr>
          <w:sz w:val="24"/>
          <w:szCs w:val="24"/>
          <w:rFonts w:hAnsi="宋体" w:hint="eastAsia"/>
        </w:rPr>
        <w:t>供货</w:t>
      </w:r>
      <w:r>
        <w:rPr>
          <w:sz w:val="24"/>
          <w:szCs w:val="24"/>
          <w:rFonts w:hAnsi="宋体"/>
        </w:rPr>
        <w:t>方应提供符合本</w:t>
      </w:r>
      <w:r>
        <w:rPr>
          <w:sz w:val="24"/>
          <w:szCs w:val="24"/>
          <w:rFonts w:hAnsi="宋体" w:hint="eastAsia"/>
        </w:rPr>
        <w:t>技术文件</w:t>
      </w:r>
      <w:r>
        <w:rPr>
          <w:sz w:val="24"/>
          <w:szCs w:val="24"/>
          <w:rFonts w:hAnsi="宋体"/>
        </w:rPr>
        <w:t>标准的优质产品。</w:t>
      </w:r>
    </w:p>
    <w:p w14:paraId="340D68D6">
      <w:pPr>
        <w:snapToGrid w:val="0"/>
        <w:tabs>
          <w:tab w:val="left" w:pos="1440"/>
          <w:tab w:val="left" w:pos="3960"/>
        </w:tabs>
        <w:spacing w:line="480" w:lineRule="atLeast"/>
        <w:ind w:firstLine="480" w:firstLineChars="200"/>
        <w:rPr>
          <w:sz w:val="24"/>
          <w:szCs w:val="24"/>
        </w:rPr>
      </w:pPr>
      <w:r>
        <w:rPr>
          <w:sz w:val="24"/>
          <w:szCs w:val="24"/>
        </w:rPr>
        <w:t>1.2.3</w:t>
      </w:r>
      <w:r>
        <w:rPr>
          <w:sz w:val="24"/>
          <w:szCs w:val="24"/>
          <w:rFonts w:hAnsi="宋体"/>
        </w:rPr>
        <w:t>如果</w:t>
      </w:r>
      <w:r>
        <w:rPr>
          <w:sz w:val="24"/>
          <w:szCs w:val="24"/>
          <w:rFonts w:hAnsi="宋体" w:hint="eastAsia"/>
        </w:rPr>
        <w:t>供货</w:t>
      </w:r>
      <w:r>
        <w:rPr>
          <w:sz w:val="24"/>
          <w:szCs w:val="24"/>
          <w:rFonts w:hAnsi="宋体"/>
        </w:rPr>
        <w:t>方没有以书面形式对本</w:t>
      </w:r>
      <w:r>
        <w:rPr>
          <w:sz w:val="24"/>
          <w:szCs w:val="24"/>
          <w:rFonts w:hAnsi="宋体" w:hint="eastAsia"/>
        </w:rPr>
        <w:t>技术文件（含通用、专用部分）</w:t>
      </w:r>
      <w:r>
        <w:rPr>
          <w:sz w:val="24"/>
          <w:szCs w:val="24"/>
          <w:rFonts w:hAnsi="宋体"/>
        </w:rPr>
        <w:t>的条文提出异议</w:t>
      </w:r>
      <w:r>
        <w:rPr>
          <w:sz w:val="24"/>
          <w:szCs w:val="24"/>
        </w:rPr>
        <w:t xml:space="preserve">, </w:t>
      </w:r>
      <w:r>
        <w:rPr>
          <w:sz w:val="24"/>
          <w:szCs w:val="24"/>
          <w:rFonts w:hAnsi="宋体"/>
        </w:rPr>
        <w:t>则意味着</w:t>
      </w:r>
      <w:r>
        <w:rPr>
          <w:sz w:val="24"/>
          <w:szCs w:val="24"/>
          <w:rFonts w:hAnsi="宋体" w:hint="eastAsia"/>
        </w:rPr>
        <w:t>供货</w:t>
      </w:r>
      <w:r>
        <w:rPr>
          <w:sz w:val="24"/>
          <w:szCs w:val="24"/>
          <w:rFonts w:hAnsi="宋体"/>
        </w:rPr>
        <w:t>方提供的</w:t>
      </w:r>
      <w:r>
        <w:rPr>
          <w:sz w:val="24"/>
          <w:szCs w:val="24"/>
          <w:rFonts w:hAnsi="宋体" w:hint="eastAsia"/>
        </w:rPr>
        <w:t>货物</w:t>
      </w:r>
      <w:r>
        <w:rPr>
          <w:sz w:val="24"/>
          <w:szCs w:val="24"/>
          <w:rFonts w:hAnsi="宋体"/>
        </w:rPr>
        <w:t>完全符合本</w:t>
      </w:r>
      <w:r>
        <w:rPr>
          <w:sz w:val="24"/>
          <w:szCs w:val="24"/>
          <w:rFonts w:hAnsi="宋体" w:hint="eastAsia"/>
        </w:rPr>
        <w:t>技术文件</w:t>
      </w:r>
      <w:r>
        <w:rPr>
          <w:sz w:val="24"/>
          <w:szCs w:val="24"/>
          <w:rFonts w:hAnsi="宋体"/>
        </w:rPr>
        <w:t>的要求。</w:t>
      </w:r>
    </w:p>
    <w:p w14:paraId="2FAAF5FF">
      <w:pPr>
        <w:snapToGrid w:val="0"/>
        <w:tabs>
          <w:tab w:val="left" w:pos="1440"/>
          <w:tab w:val="left" w:pos="3960"/>
        </w:tabs>
        <w:spacing w:line="480" w:lineRule="atLeast"/>
        <w:ind w:firstLine="480" w:firstLineChars="200"/>
        <w:rPr>
          <w:sz w:val="24"/>
          <w:szCs w:val="24"/>
        </w:rPr>
      </w:pPr>
      <w:r>
        <w:rPr>
          <w:sz w:val="24"/>
          <w:szCs w:val="24"/>
        </w:rPr>
        <w:t>1.2.4</w:t>
      </w:r>
      <w:r>
        <w:rPr>
          <w:sz w:val="24"/>
          <w:szCs w:val="24"/>
          <w:rFonts w:hAnsi="宋体" w:hint="eastAsia"/>
        </w:rPr>
        <w:t>供货</w:t>
      </w:r>
      <w:r>
        <w:rPr>
          <w:sz w:val="24"/>
          <w:szCs w:val="24"/>
          <w:rFonts w:hAnsi="宋体"/>
        </w:rPr>
        <w:t>方在应标</w:t>
      </w:r>
      <w:r>
        <w:rPr>
          <w:sz w:val="24"/>
          <w:szCs w:val="24"/>
          <w:rFonts w:hAnsi="宋体" w:hint="eastAsia"/>
        </w:rPr>
        <w:t>技术文件</w:t>
      </w:r>
      <w:r>
        <w:rPr>
          <w:sz w:val="24"/>
          <w:szCs w:val="24"/>
          <w:rFonts w:hAnsi="宋体"/>
        </w:rPr>
        <w:t>中应如实反映应标产品与本</w:t>
      </w:r>
      <w:r>
        <w:rPr>
          <w:sz w:val="24"/>
          <w:szCs w:val="24"/>
          <w:rFonts w:hAnsi="宋体" w:hint="eastAsia"/>
        </w:rPr>
        <w:t>技术文件</w:t>
      </w:r>
      <w:r>
        <w:rPr>
          <w:sz w:val="24"/>
          <w:szCs w:val="24"/>
          <w:rFonts w:hAnsi="宋体"/>
        </w:rPr>
        <w:t>的技术差异。如果</w:t>
      </w:r>
      <w:r>
        <w:rPr>
          <w:sz w:val="24"/>
          <w:szCs w:val="24"/>
          <w:rFonts w:hAnsi="宋体" w:hint="eastAsia"/>
        </w:rPr>
        <w:t>供货</w:t>
      </w:r>
      <w:r>
        <w:rPr>
          <w:sz w:val="24"/>
          <w:szCs w:val="24"/>
          <w:rFonts w:hAnsi="宋体"/>
        </w:rPr>
        <w:t>方没有提出技术差异，而在执行合同的过程中，招标方发现</w:t>
      </w:r>
      <w:r>
        <w:rPr>
          <w:sz w:val="24"/>
          <w:szCs w:val="24"/>
          <w:rFonts w:hAnsi="宋体" w:hint="eastAsia"/>
        </w:rPr>
        <w:t>供货</w:t>
      </w:r>
      <w:r>
        <w:rPr>
          <w:sz w:val="24"/>
          <w:szCs w:val="24"/>
          <w:rFonts w:hAnsi="宋体"/>
        </w:rPr>
        <w:t>方提供的产品与其应标</w:t>
      </w:r>
      <w:r>
        <w:rPr>
          <w:sz w:val="24"/>
          <w:szCs w:val="24"/>
          <w:rFonts w:hAnsi="宋体" w:hint="eastAsia"/>
        </w:rPr>
        <w:t>技术文件</w:t>
      </w:r>
      <w:r>
        <w:rPr>
          <w:sz w:val="24"/>
          <w:szCs w:val="24"/>
          <w:rFonts w:hAnsi="宋体"/>
        </w:rPr>
        <w:t>的条文存在差异，招标方有权利要求退货，并将对下一年度的评标工作有不同程度的影响。</w:t>
      </w:r>
    </w:p>
    <w:p w14:paraId="6D0AB50E">
      <w:pPr>
        <w:snapToGrid w:val="0"/>
        <w:tabs>
          <w:tab w:val="left" w:pos="1440"/>
          <w:tab w:val="left" w:pos="3960"/>
        </w:tabs>
        <w:spacing w:line="480" w:lineRule="atLeast"/>
        <w:ind w:firstLine="480" w:firstLineChars="200"/>
        <w:rPr>
          <w:sz w:val="24"/>
          <w:szCs w:val="24"/>
        </w:rPr>
      </w:pPr>
      <w:r>
        <w:rPr>
          <w:sz w:val="24"/>
          <w:szCs w:val="24"/>
        </w:rPr>
        <w:t>1.2.5</w:t>
      </w:r>
      <w:r>
        <w:rPr>
          <w:sz w:val="24"/>
          <w:szCs w:val="24"/>
          <w:rFonts w:hAnsi="宋体" w:hint="eastAsia"/>
        </w:rPr>
        <w:t>供货</w:t>
      </w:r>
      <w:r>
        <w:rPr>
          <w:sz w:val="24"/>
          <w:szCs w:val="24"/>
          <w:rFonts w:hAnsi="宋体"/>
        </w:rPr>
        <w:t>方应在应标技术部分按本</w:t>
      </w:r>
      <w:r>
        <w:rPr>
          <w:sz w:val="24"/>
          <w:szCs w:val="24"/>
          <w:rFonts w:hAnsi="宋体" w:hint="eastAsia"/>
        </w:rPr>
        <w:t>技术文件</w:t>
      </w:r>
      <w:r>
        <w:rPr>
          <w:sz w:val="24"/>
          <w:szCs w:val="24"/>
          <w:rFonts w:hAnsi="宋体"/>
        </w:rPr>
        <w:t>的要求如实详细的填写应标设备的标准配置表，并在应标商务部分按此标准配置进行报价，如发现二者有矛盾之处，将对评标工作有不同程度的影响。</w:t>
      </w:r>
    </w:p>
    <w:p w14:paraId="441ED765">
      <w:pPr>
        <w:snapToGrid w:val="0"/>
        <w:tabs>
          <w:tab w:val="left" w:pos="1440"/>
          <w:tab w:val="left" w:pos="3960"/>
        </w:tabs>
        <w:spacing w:line="480" w:lineRule="atLeast"/>
        <w:ind w:firstLine="480" w:firstLineChars="200"/>
        <w:rPr>
          <w:sz w:val="24"/>
          <w:szCs w:val="24"/>
        </w:rPr>
      </w:pPr>
      <w:r>
        <w:rPr>
          <w:sz w:val="24"/>
          <w:szCs w:val="24"/>
        </w:rPr>
        <w:t>1.2.6</w:t>
      </w:r>
      <w:r>
        <w:rPr>
          <w:sz w:val="24"/>
          <w:szCs w:val="24"/>
          <w:rFonts w:hAnsi="宋体" w:hint="eastAsia"/>
        </w:rPr>
        <w:t>供货</w:t>
      </w:r>
      <w:r>
        <w:rPr>
          <w:sz w:val="24"/>
          <w:szCs w:val="24"/>
          <w:rFonts w:hAnsi="宋体"/>
        </w:rPr>
        <w:t>方应充分理解本</w:t>
      </w:r>
      <w:r>
        <w:rPr>
          <w:sz w:val="24"/>
          <w:szCs w:val="24"/>
          <w:rFonts w:hAnsi="宋体" w:hint="eastAsia"/>
        </w:rPr>
        <w:t>技术文件</w:t>
      </w:r>
      <w:r>
        <w:rPr>
          <w:sz w:val="24"/>
          <w:szCs w:val="24"/>
          <w:rFonts w:hAnsi="宋体"/>
        </w:rPr>
        <w:t>并按本</w:t>
      </w:r>
      <w:r>
        <w:rPr>
          <w:sz w:val="24"/>
          <w:szCs w:val="24"/>
          <w:rFonts w:hAnsi="宋体" w:hint="eastAsia"/>
        </w:rPr>
        <w:t>技术文件</w:t>
      </w:r>
      <w:r>
        <w:rPr>
          <w:sz w:val="24"/>
          <w:szCs w:val="24"/>
          <w:rFonts w:hAnsi="宋体"/>
        </w:rPr>
        <w:t>的具体条款、格式要求填写应标的技术文件，如发现应标的技术文件条款、格式不符合本</w:t>
      </w:r>
      <w:r>
        <w:rPr>
          <w:sz w:val="24"/>
          <w:szCs w:val="24"/>
          <w:rFonts w:hAnsi="宋体" w:hint="eastAsia"/>
        </w:rPr>
        <w:t>技术文件</w:t>
      </w:r>
      <w:r>
        <w:rPr>
          <w:sz w:val="24"/>
          <w:szCs w:val="24"/>
          <w:rFonts w:hAnsi="宋体"/>
        </w:rPr>
        <w:t>的要求，则认为应标不严肃，在评标时将有不同程度的扣分。</w:t>
      </w:r>
    </w:p>
    <w:p w14:paraId="3FB2C0B7">
      <w:pPr>
        <w:snapToGrid w:val="0"/>
        <w:tabs>
          <w:tab w:val="left" w:pos="1440"/>
          <w:tab w:val="left" w:pos="3960"/>
        </w:tabs>
        <w:spacing w:line="480" w:lineRule="atLeast"/>
        <w:ind w:firstLine="480" w:firstLineChars="200"/>
        <w:rPr>
          <w:sz w:val="24"/>
          <w:szCs w:val="24"/>
        </w:rPr>
      </w:pPr>
      <w:r>
        <w:rPr>
          <w:sz w:val="24"/>
          <w:szCs w:val="24"/>
        </w:rPr>
        <w:t>1.2.7</w:t>
      </w:r>
      <w:r>
        <w:rPr>
          <w:sz w:val="24"/>
          <w:szCs w:val="24"/>
          <w:rFonts w:hAnsi="宋体"/>
        </w:rPr>
        <w:t>本</w:t>
      </w:r>
      <w:r>
        <w:rPr>
          <w:sz w:val="24"/>
          <w:szCs w:val="24"/>
          <w:rFonts w:hAnsi="宋体" w:hint="eastAsia"/>
        </w:rPr>
        <w:t>技术文件</w:t>
      </w:r>
      <w:r>
        <w:rPr>
          <w:sz w:val="24"/>
          <w:szCs w:val="24"/>
          <w:rFonts w:hAnsi="宋体"/>
        </w:rPr>
        <w:t>所使用的标准如遇与</w:t>
      </w:r>
      <w:r>
        <w:rPr>
          <w:sz w:val="24"/>
          <w:szCs w:val="24"/>
          <w:rFonts w:hAnsi="宋体" w:hint="eastAsia"/>
        </w:rPr>
        <w:t>供货</w:t>
      </w:r>
      <w:r>
        <w:rPr>
          <w:sz w:val="24"/>
          <w:szCs w:val="24"/>
          <w:rFonts w:hAnsi="宋体"/>
        </w:rPr>
        <w:t>方所执行的标准不一致时</w:t>
      </w:r>
      <w:r>
        <w:rPr>
          <w:sz w:val="24"/>
          <w:szCs w:val="24"/>
        </w:rPr>
        <w:t xml:space="preserve">, </w:t>
      </w:r>
      <w:r>
        <w:rPr>
          <w:sz w:val="24"/>
          <w:szCs w:val="24"/>
          <w:rFonts w:hAnsi="宋体"/>
        </w:rPr>
        <w:t>按较高标准执行。</w:t>
      </w:r>
    </w:p>
    <w:p w14:paraId="1492A6DE">
      <w:pPr>
        <w:snapToGrid w:val="0"/>
        <w:tabs>
          <w:tab w:val="left" w:pos="1440"/>
          <w:tab w:val="left" w:pos="3960"/>
        </w:tabs>
        <w:spacing w:line="480" w:lineRule="atLeast"/>
        <w:ind w:firstLine="480" w:firstLineChars="200"/>
        <w:rPr>
          <w:sz w:val="24"/>
          <w:szCs w:val="24"/>
        </w:rPr>
      </w:pPr>
      <w:r>
        <w:rPr>
          <w:sz w:val="24"/>
          <w:szCs w:val="24"/>
        </w:rPr>
        <w:t>1.2.8</w:t>
      </w:r>
      <w:r>
        <w:rPr>
          <w:sz w:val="24"/>
          <w:szCs w:val="24"/>
          <w:rFonts w:hAnsi="宋体"/>
        </w:rPr>
        <w:t>本</w:t>
      </w:r>
      <w:r>
        <w:rPr>
          <w:sz w:val="24"/>
          <w:szCs w:val="24"/>
          <w:rFonts w:hAnsi="宋体" w:hint="eastAsia"/>
        </w:rPr>
        <w:t>技术文件</w:t>
      </w:r>
      <w:r>
        <w:rPr>
          <w:sz w:val="24"/>
          <w:szCs w:val="24"/>
          <w:rFonts w:hAnsi="宋体"/>
        </w:rPr>
        <w:t>未尽事宜</w:t>
      </w:r>
      <w:r>
        <w:rPr>
          <w:sz w:val="24"/>
          <w:szCs w:val="24"/>
        </w:rPr>
        <w:t xml:space="preserve">, </w:t>
      </w:r>
      <w:r>
        <w:rPr>
          <w:sz w:val="24"/>
          <w:szCs w:val="24"/>
          <w:rFonts w:hAnsi="宋体"/>
        </w:rPr>
        <w:t>由买卖双方协商确定。</w:t>
      </w:r>
    </w:p>
    <w:p w14:paraId="33AF2220">
      <w:pPr>
        <w:snapToGrid w:val="0"/>
        <w:outlineLvl w:val="0"/>
        <w:spacing w:line="460" w:lineRule="atLeast"/>
        <w:ind w:firstLine="482" w:firstLineChars="200"/>
        <w:rPr>
          <w:b w:val="1"/>
          <w:sz w:val="24"/>
          <w:szCs w:val="24"/>
          <w:rFonts w:hAnsi="宋体" w:hint="eastAsia"/>
        </w:rPr>
      </w:pPr>
      <w:bookmarkStart w:id="4" w:name="_Toc162298180"/>
      <w:bookmarkEnd w:id="4"/>
      <w:r>
        <w:rPr>
          <w:b w:val="1"/>
          <w:sz w:val="24"/>
          <w:szCs w:val="24"/>
          <w:rFonts w:hAnsi="宋体" w:hint="eastAsia"/>
        </w:rPr>
        <w:t>1</w:t>
      </w:r>
      <w:r>
        <w:rPr>
          <w:b w:val="1"/>
          <w:sz w:val="24"/>
          <w:szCs w:val="24"/>
          <w:rFonts w:hAnsi="宋体"/>
        </w:rPr>
        <w:t>.2效力</w:t>
      </w:r>
    </w:p>
    <w:p w14:paraId="0512C2DB">
      <w:pPr>
        <w:snapToGrid w:val="0"/>
        <w:tabs>
          <w:tab w:val="left" w:pos="1440"/>
          <w:tab w:val="left" w:pos="3960"/>
        </w:tabs>
        <w:spacing w:line="480" w:lineRule="atLeast"/>
        <w:ind w:firstLine="480" w:firstLineChars="200"/>
        <w:rPr>
          <w:sz w:val="24"/>
          <w:szCs w:val="24"/>
        </w:rPr>
      </w:pPr>
      <w:r>
        <w:rPr>
          <w:sz w:val="24"/>
          <w:szCs w:val="24"/>
        </w:rPr>
        <w:t>1.2.1</w:t>
      </w:r>
      <w:r>
        <w:rPr>
          <w:sz w:val="24"/>
          <w:szCs w:val="24"/>
          <w:rFonts w:hAnsi="宋体"/>
        </w:rPr>
        <w:t>本</w:t>
      </w:r>
      <w:r>
        <w:rPr>
          <w:sz w:val="24"/>
          <w:szCs w:val="24"/>
          <w:rFonts w:hAnsi="宋体" w:hint="eastAsia"/>
        </w:rPr>
        <w:t>技术文件</w:t>
      </w:r>
      <w:r>
        <w:rPr>
          <w:sz w:val="24"/>
          <w:szCs w:val="24"/>
          <w:rFonts w:hAnsi="宋体"/>
        </w:rPr>
        <w:t>经买、卖双方确认后作为订货合同的技术附件，与合同正文具有同等法律效力。</w:t>
      </w:r>
    </w:p>
    <w:p w14:paraId="051C82E8">
      <w:pPr>
        <w:snapToGrid w:val="0"/>
        <w:tabs>
          <w:tab w:val="left" w:pos="1440"/>
          <w:tab w:val="left" w:pos="3960"/>
        </w:tabs>
        <w:spacing w:line="480" w:lineRule="atLeast"/>
        <w:ind w:firstLine="480" w:firstLineChars="200"/>
        <w:rPr>
          <w:sz w:val="24"/>
          <w:szCs w:val="24"/>
          <w:rFonts w:hAnsi="宋体"/>
        </w:rPr>
      </w:pPr>
      <w:r>
        <w:rPr>
          <w:sz w:val="24"/>
          <w:szCs w:val="24"/>
          <w:rFonts w:hAnsi="宋体"/>
        </w:rPr>
        <w:t>1.2.2</w:t>
      </w:r>
      <w:r>
        <w:rPr>
          <w:sz w:val="24"/>
          <w:szCs w:val="24"/>
          <w:rFonts w:hAnsi="宋体" w:hint="eastAsia"/>
        </w:rPr>
        <w:t>双方在项目执行期间共同签署的会议纪要、补充文件等，与本文件具有同等法律效力，并且以时间靠后的有效文件为最终文件。</w:t>
      </w:r>
    </w:p>
    <w:p w14:paraId="50F27B96">
      <w:pPr>
        <w:snapToGrid w:val="0"/>
        <w:tabs>
          <w:tab w:val="left" w:pos="1440"/>
          <w:tab w:val="left" w:pos="3960"/>
        </w:tabs>
        <w:spacing w:line="480" w:lineRule="atLeast"/>
        <w:ind w:firstLine="480" w:firstLineChars="200"/>
        <w:rPr>
          <w:sz w:val="24"/>
          <w:szCs w:val="24"/>
          <w:rFonts w:hAnsi="宋体"/>
        </w:rPr>
      </w:pPr>
      <w:r>
        <w:rPr>
          <w:sz w:val="24"/>
          <w:szCs w:val="24"/>
          <w:rFonts w:hAnsi="宋体"/>
        </w:rPr>
        <w:t>1.2.3</w:t>
      </w:r>
      <w:r>
        <w:rPr>
          <w:sz w:val="24"/>
          <w:szCs w:val="24"/>
          <w:rFonts w:hAnsi="宋体" w:hint="eastAsia"/>
        </w:rPr>
        <w:t>甲方拥有对本文件的最终解释权，如商务合同所涉及的条款内容与本文件发生冲突，则由甲方技术人员与商务人员联合澄清。</w:t>
      </w:r>
    </w:p>
    <w:p w14:paraId="44C5C7A5">
      <w:pPr>
        <w:snapToGrid w:val="0"/>
        <w:outlineLvl w:val="0"/>
        <w:spacing w:line="460" w:lineRule="atLeast"/>
        <w:ind w:firstLine="482" w:firstLineChars="200"/>
        <w:rPr>
          <w:b w:val="1"/>
          <w:sz w:val="24"/>
          <w:szCs w:val="24"/>
          <w:rFonts w:hAnsi="宋体"/>
        </w:rPr>
      </w:pPr>
      <w:bookmarkStart w:id="5" w:name="_Toc162298181"/>
      <w:bookmarkEnd w:id="5"/>
      <w:r>
        <w:rPr>
          <w:b w:val="1"/>
          <w:sz w:val="24"/>
          <w:szCs w:val="24"/>
          <w:rFonts w:hAnsi="宋体"/>
        </w:rPr>
        <w:t>1.3变更</w:t>
      </w:r>
    </w:p>
    <w:p w14:paraId="5AD3D154">
      <w:pPr>
        <w:snapToGrid w:val="0"/>
        <w:tabs>
          <w:tab w:val="left" w:pos="1440"/>
          <w:tab w:val="left" w:pos="3960"/>
        </w:tabs>
        <w:spacing w:line="480" w:lineRule="atLeast"/>
        <w:ind w:firstLine="480" w:firstLineChars="200"/>
        <w:rPr>
          <w:sz w:val="24"/>
          <w:szCs w:val="24"/>
          <w:rFonts w:hAnsi="宋体" w:hint="eastAsia"/>
        </w:rPr>
      </w:pPr>
      <w:r>
        <w:rPr>
          <w:sz w:val="24"/>
          <w:szCs w:val="24"/>
          <w:rFonts w:hAnsi="宋体" w:hint="eastAsia"/>
        </w:rPr>
        <w:t>1</w:t>
      </w:r>
      <w:r>
        <w:rPr>
          <w:sz w:val="24"/>
          <w:szCs w:val="24"/>
          <w:rFonts w:hAnsi="宋体"/>
        </w:rPr>
        <w:t>.3.1</w:t>
      </w:r>
      <w:r>
        <w:rPr>
          <w:sz w:val="24"/>
          <w:szCs w:val="24"/>
          <w:rFonts w:hAnsi="宋体" w:hint="eastAsia"/>
        </w:rPr>
        <w:t>如本文件条款存在严重瑕疵，如系统性、功能性欠缺问题，导致供货方不可能完成甲方要求，可在甲乙双方共同许可的情况下进行修正，修正后的文件应重新出版。</w:t>
      </w:r>
    </w:p>
    <w:p w14:paraId="5BB50629">
      <w:pPr>
        <w:snapToGrid w:val="0"/>
        <w:tabs>
          <w:tab w:val="left" w:pos="1440"/>
          <w:tab w:val="left" w:pos="3960"/>
        </w:tabs>
        <w:spacing w:line="480" w:lineRule="atLeast"/>
        <w:ind w:firstLine="480" w:firstLineChars="200"/>
        <w:rPr>
          <w:sz w:val="24"/>
          <w:szCs w:val="24"/>
          <w:rFonts w:hAnsi="宋体"/>
        </w:rPr>
      </w:pPr>
      <w:r>
        <w:rPr>
          <w:sz w:val="24"/>
          <w:szCs w:val="24"/>
          <w:rFonts w:hAnsi="宋体"/>
        </w:rPr>
        <w:t>1.3.2</w:t>
      </w:r>
      <w:r>
        <w:rPr>
          <w:sz w:val="24"/>
          <w:szCs w:val="24"/>
          <w:rFonts w:hAnsi="宋体" w:hint="eastAsia"/>
        </w:rPr>
        <w:t>如甲方提出补充技术要求，供货方应予以配合，补充技术要求以补充条款的形式出版。</w:t>
      </w:r>
    </w:p>
    <w:p w14:paraId="0058BF50">
      <w:pPr>
        <w:snapToGrid w:val="0"/>
        <w:outlineLvl w:val="0"/>
        <w:spacing w:line="460" w:lineRule="atLeast"/>
        <w:rPr>
          <w:b w:val="1"/>
          <w:sz w:val="24"/>
          <w:szCs w:val="24"/>
        </w:rPr>
      </w:pPr>
      <w:bookmarkStart w:id="6" w:name="_Toc162298182"/>
      <w:bookmarkEnd w:id="6"/>
      <w:r>
        <w:rPr>
          <w:b w:val="1"/>
          <w:sz w:val="24"/>
          <w:szCs w:val="24"/>
        </w:rPr>
        <w:t xml:space="preserve">    2、供货范围</w:t>
      </w:r>
    </w:p>
    <w:p w14:paraId="66C83523">
      <w:pPr>
        <w:snapToGrid w:val="0"/>
        <w:outlineLvl w:val="0"/>
        <w:spacing w:line="460" w:lineRule="atLeast"/>
        <w:ind w:firstLine="482" w:firstLineChars="200"/>
        <w:rPr>
          <w:b w:val="1"/>
          <w:sz w:val="24"/>
          <w:szCs w:val="24"/>
          <w:rFonts w:hAnsi="宋体"/>
        </w:rPr>
      </w:pPr>
      <w:bookmarkStart w:id="7" w:name="_Toc162298183"/>
      <w:bookmarkEnd w:id="7"/>
      <w:r>
        <w:rPr>
          <w:b w:val="1"/>
          <w:sz w:val="24"/>
          <w:szCs w:val="24"/>
          <w:rFonts w:hAnsi="宋体"/>
        </w:rPr>
        <w:t>2.1供货名称</w:t>
      </w:r>
    </w:p>
    <w:p w14:paraId="65861F29">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组</w:t>
      </w:r>
      <w:r>
        <w:rPr>
          <w:sz w:val="24"/>
          <w:rFonts w:hAnsi="宋体" w:hint="eastAsia"/>
        </w:rPr>
        <w:t>塔弯曲板</w:t>
      </w:r>
      <w:r>
        <w:rPr>
          <w:sz w:val="24"/>
          <w:szCs w:val="24"/>
          <w:rFonts w:hAnsi="宋体" w:hint="eastAsia"/>
        </w:rPr>
        <w:t>加工制造。</w:t>
      </w:r>
    </w:p>
    <w:p w14:paraId="47337DAD">
      <w:pPr>
        <w:snapToGrid w:val="0"/>
        <w:outlineLvl w:val="1"/>
        <w:tabs>
          <w:tab w:val="left" w:pos="525"/>
          <w:tab w:val="left" w:pos="1080"/>
        </w:tabs>
        <w:spacing w:line="480" w:lineRule="atLeast"/>
        <w:ind w:left="480"/>
        <w:rPr>
          <w:b w:val="1"/>
          <w:sz w:val="24"/>
          <w:szCs w:val="24"/>
          <w:rFonts w:hAnsi="宋体"/>
        </w:rPr>
      </w:pPr>
      <w:bookmarkStart w:id="8" w:name="_Toc162298184"/>
      <w:bookmarkEnd w:id="8"/>
      <w:r>
        <w:rPr>
          <w:b w:val="1"/>
          <w:sz w:val="24"/>
          <w:szCs w:val="24"/>
          <w:rFonts w:hAnsi="宋体"/>
        </w:rPr>
        <w:t>2.2 规格尺寸和数量</w:t>
      </w:r>
    </w:p>
    <w:p w14:paraId="0171D02C">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供货方所提供</w:t>
      </w:r>
      <w:r>
        <w:rPr>
          <w:sz w:val="24"/>
          <w:rFonts w:hAnsi="宋体" w:hint="eastAsia"/>
        </w:rPr>
        <w:t>组</w:t>
      </w:r>
      <w:r>
        <w:rPr>
          <w:sz w:val="24"/>
          <w:rFonts w:hAnsi="宋体" w:hint="eastAsia"/>
        </w:rPr>
        <w:t>塔</w:t>
      </w:r>
      <w:r>
        <w:rPr>
          <w:sz w:val="24"/>
          <w:rFonts w:hAnsi="宋体" w:hint="eastAsia"/>
        </w:rPr>
        <w:t>弯曲板</w:t>
      </w:r>
      <w:r>
        <w:rPr>
          <w:sz w:val="24"/>
          <w:szCs w:val="24"/>
          <w:rFonts w:hAnsi="宋体" w:hint="eastAsia"/>
        </w:rPr>
        <w:t>规格和数量详见附件</w:t>
      </w:r>
      <w:r>
        <w:rPr>
          <w:sz w:val="24"/>
          <w:szCs w:val="24"/>
          <w:rFonts w:hAnsi="宋体"/>
        </w:rPr>
        <w:t>《零配件加工清单》。</w:t>
      </w:r>
    </w:p>
    <w:p w14:paraId="4EFB5E58">
      <w:pPr>
        <w:snapToGrid w:val="0"/>
        <w:outlineLvl w:val="1"/>
        <w:tabs>
          <w:tab w:val="left" w:pos="525"/>
          <w:tab w:val="left" w:pos="1080"/>
        </w:tabs>
        <w:spacing w:line="480" w:lineRule="atLeast"/>
        <w:ind w:left="480"/>
        <w:rPr>
          <w:b w:val="1"/>
          <w:sz w:val="24"/>
          <w:szCs w:val="24"/>
          <w:rFonts w:hAnsi="宋体"/>
        </w:rPr>
      </w:pPr>
      <w:bookmarkStart w:id="9" w:name="_Toc162298185"/>
      <w:bookmarkEnd w:id="9"/>
      <w:r>
        <w:rPr>
          <w:b w:val="1"/>
          <w:sz w:val="24"/>
          <w:szCs w:val="24"/>
          <w:rFonts w:hAnsi="宋体"/>
        </w:rPr>
        <w:t>2.3交付文件</w:t>
      </w:r>
    </w:p>
    <w:p w14:paraId="5E520BD4">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供应方应向甲方提供以下文件，其内容包括但不限于：</w:t>
      </w:r>
    </w:p>
    <w:p w14:paraId="2DAED377">
      <w:pPr>
        <w:snapToGrid w:val="0"/>
        <w:tabs>
          <w:tab w:val="left" w:pos="1440"/>
          <w:tab w:val="left" w:pos="3960"/>
        </w:tabs>
        <w:spacing w:line="460" w:lineRule="atLeast"/>
        <w:ind w:firstLine="480" w:firstLineChars="200"/>
        <w:rPr>
          <w:sz w:val="24"/>
          <w:szCs w:val="24"/>
          <w:rFonts w:hAnsi="宋体"/>
        </w:rPr>
      </w:pPr>
      <w:r>
        <w:rPr>
          <w:sz w:val="24"/>
          <w:szCs w:val="24"/>
          <w:rFonts w:hAnsi="宋体"/>
        </w:rPr>
        <w:t>2.3.1 产品质量合格证</w:t>
      </w:r>
    </w:p>
    <w:p w14:paraId="72DB8068">
      <w:pPr>
        <w:snapToGrid w:val="0"/>
        <w:tabs>
          <w:tab w:val="left" w:pos="1440"/>
          <w:tab w:val="left" w:pos="3960"/>
        </w:tabs>
        <w:spacing w:line="460" w:lineRule="atLeast"/>
        <w:ind w:firstLine="480" w:firstLineChars="200"/>
        <w:rPr>
          <w:sz w:val="24"/>
          <w:szCs w:val="24"/>
          <w:rFonts w:hAnsi="宋体"/>
        </w:rPr>
      </w:pPr>
      <w:r>
        <w:rPr>
          <w:sz w:val="24"/>
          <w:szCs w:val="24"/>
          <w:rFonts w:hAnsi="宋体"/>
        </w:rPr>
        <w:t>2.3.2 产品尺寸检测报告</w:t>
      </w:r>
    </w:p>
    <w:p w14:paraId="3E06DFA7">
      <w:pPr>
        <w:snapToGrid w:val="0"/>
        <w:tabs>
          <w:tab w:val="left" w:pos="1440"/>
          <w:tab w:val="left" w:pos="3960"/>
        </w:tabs>
        <w:spacing w:line="460" w:lineRule="atLeast"/>
        <w:ind w:firstLine="480" w:firstLineChars="200"/>
        <w:rPr>
          <w:sz w:val="24"/>
          <w:szCs w:val="24"/>
          <w:rFonts w:hAnsi="宋体"/>
        </w:rPr>
      </w:pPr>
      <w:r>
        <w:rPr>
          <w:sz w:val="24"/>
          <w:szCs w:val="24"/>
          <w:rFonts w:hAnsi="宋体"/>
        </w:rPr>
        <w:t>2.3.3 过程加工工艺规范</w:t>
      </w:r>
    </w:p>
    <w:p w14:paraId="1AA9671F">
      <w:pPr>
        <w:snapToGrid w:val="0"/>
        <w:tabs>
          <w:tab w:val="left" w:pos="1440"/>
          <w:tab w:val="left" w:pos="3960"/>
        </w:tabs>
        <w:spacing w:line="460" w:lineRule="atLeast"/>
        <w:ind w:firstLine="480" w:firstLineChars="200"/>
        <w:rPr>
          <w:sz w:val="24"/>
          <w:szCs w:val="24"/>
          <w:rFonts w:hAnsi="宋体"/>
        </w:rPr>
      </w:pPr>
      <w:r>
        <w:rPr>
          <w:sz w:val="24"/>
          <w:szCs w:val="24"/>
          <w:rFonts w:hAnsi="宋体"/>
        </w:rPr>
        <w:t>2.3.5 产品交接单</w:t>
      </w:r>
    </w:p>
    <w:p w14:paraId="37F0D4CC">
      <w:pPr>
        <w:snapToGrid w:val="0"/>
        <w:outlineLvl w:val="0"/>
        <w:spacing w:line="460" w:lineRule="atLeast"/>
        <w:rPr>
          <w:b w:val="1"/>
          <w:sz w:val="24"/>
          <w:szCs w:val="24"/>
          <w:rFonts w:hAnsi="宋体"/>
        </w:rPr>
      </w:pPr>
      <w:bookmarkStart w:id="10" w:name="_Toc162298186"/>
      <w:bookmarkEnd w:id="10"/>
      <w:r>
        <w:rPr>
          <w:b w:val="1"/>
          <w:sz w:val="24"/>
          <w:szCs w:val="24"/>
          <w:rFonts w:hAnsi="宋体"/>
        </w:rPr>
        <w:t xml:space="preserve">    3、遵循的主要标准</w:t>
      </w:r>
    </w:p>
    <w:p w14:paraId="674D10F4">
      <w:pPr>
        <w:snapToGrid w:val="0"/>
        <w:tabs>
          <w:tab w:val="left" w:pos="1440"/>
          <w:tab w:val="left" w:pos="3960"/>
        </w:tabs>
        <w:spacing w:line="460" w:lineRule="atLeast"/>
        <w:ind w:firstLine="480" w:firstLineChars="200"/>
        <w:rPr>
          <w:sz w:val="24"/>
          <w:szCs w:val="24"/>
          <w:rFonts w:hAnsi="宋体"/>
        </w:rPr>
      </w:pPr>
      <w:r>
        <w:rPr>
          <w:sz w:val="24"/>
          <w:szCs w:val="24"/>
          <w:rFonts w:hAnsi="宋体"/>
        </w:rPr>
        <w:t>下列标准所包含的条文, 通过在本</w:t>
      </w:r>
      <w:r>
        <w:rPr>
          <w:sz w:val="24"/>
          <w:szCs w:val="24"/>
          <w:rFonts w:hAnsi="宋体" w:hint="eastAsia"/>
        </w:rPr>
        <w:t>技术文件</w:t>
      </w:r>
      <w:r>
        <w:rPr>
          <w:sz w:val="24"/>
          <w:szCs w:val="24"/>
          <w:rFonts w:hAnsi="宋体"/>
        </w:rPr>
        <w:t>中引用而构成本</w:t>
      </w:r>
      <w:r>
        <w:rPr>
          <w:sz w:val="24"/>
          <w:szCs w:val="24"/>
          <w:rFonts w:hAnsi="宋体" w:hint="eastAsia"/>
        </w:rPr>
        <w:t>技术文件</w:t>
      </w:r>
      <w:r>
        <w:rPr>
          <w:sz w:val="24"/>
          <w:szCs w:val="24"/>
          <w:rFonts w:hAnsi="宋体"/>
        </w:rPr>
        <w:t>的基本条文。在本</w:t>
      </w:r>
      <w:r>
        <w:rPr>
          <w:sz w:val="24"/>
          <w:szCs w:val="24"/>
          <w:rFonts w:hAnsi="宋体" w:hint="eastAsia"/>
        </w:rPr>
        <w:t>技术文件</w:t>
      </w:r>
      <w:r>
        <w:rPr>
          <w:sz w:val="24"/>
          <w:szCs w:val="24"/>
          <w:rFonts w:hAnsi="宋体"/>
        </w:rPr>
        <w:t>出版时, 所示版本均为有效。所有标准都会被修订, 使用本</w:t>
      </w:r>
      <w:r>
        <w:rPr>
          <w:sz w:val="24"/>
          <w:szCs w:val="24"/>
          <w:rFonts w:hAnsi="宋体" w:hint="eastAsia"/>
        </w:rPr>
        <w:t>技术文件</w:t>
      </w:r>
      <w:r>
        <w:rPr>
          <w:sz w:val="24"/>
          <w:szCs w:val="24"/>
          <w:rFonts w:hAnsi="宋体"/>
        </w:rPr>
        <w:t>的各方应探讨使用下列标准最新版本的可能性。按标准号顺序排列标准，如果各标准要求有所不同，满足更高的标准要求。</w:t>
      </w:r>
    </w:p>
    <w:p w14:paraId="5471C096">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未注线性尺寸公差按</w:t>
      </w:r>
      <w:r>
        <w:rPr>
          <w:sz w:val="24"/>
          <w:szCs w:val="24"/>
          <w:rFonts w:hAnsi="宋体"/>
        </w:rPr>
        <w:t xml:space="preserve"> GB /T 1804-m 级；</w:t>
      </w:r>
    </w:p>
    <w:p w14:paraId="7F83C435">
      <w:pPr>
        <w:snapToGrid w:val="0"/>
        <w:tabs>
          <w:tab w:val="left" w:pos="1440"/>
          <w:tab w:val="left" w:pos="3960"/>
        </w:tabs>
        <w:spacing w:line="460" w:lineRule="atLeast"/>
        <w:ind w:firstLine="480" w:firstLineChars="200"/>
        <w:rPr>
          <w:sz w:val="24"/>
          <w:rFonts w:hAnsi="宋体" w:hint="eastAsia"/>
        </w:rPr>
      </w:pPr>
      <w:r>
        <w:rPr>
          <w:sz w:val="24"/>
          <w:szCs w:val="24"/>
          <w:rFonts w:hAnsi="宋体" w:hint="eastAsia"/>
        </w:rPr>
        <w:t>未注形位公差按</w:t>
      </w:r>
      <w:r>
        <w:rPr>
          <w:sz w:val="24"/>
          <w:szCs w:val="24"/>
          <w:rFonts w:hAnsi="宋体"/>
        </w:rPr>
        <w:t xml:space="preserve"> GB/T1184-H 级。  </w:t>
      </w:r>
    </w:p>
    <w:p w14:paraId="4DACF701">
      <w:pPr>
        <w:snapToGrid w:val="0"/>
        <w:tabs>
          <w:tab w:val="left" w:pos="1440"/>
          <w:tab w:val="left" w:pos="3960"/>
        </w:tabs>
        <w:spacing w:line="460" w:lineRule="atLeast"/>
        <w:ind w:firstLine="482" w:firstLineChars="200"/>
        <w:rPr>
          <w:sz w:val="24"/>
          <w:szCs w:val="24"/>
          <w:rFonts w:hAnsi="宋体" w:hint="eastAsia"/>
        </w:rPr>
      </w:pPr>
      <w:r>
        <w:rPr>
          <w:b w:val="1"/>
          <w:sz w:val="24"/>
          <w:szCs w:val="24"/>
        </w:rPr>
        <w:t>4、质量保证</w:t>
      </w:r>
    </w:p>
    <w:p w14:paraId="6AB0DC3B">
      <w:pPr>
        <w:snapToGrid w:val="0"/>
        <w:outlineLvl w:val="0"/>
        <w:spacing w:line="460" w:lineRule="atLeast"/>
        <w:ind w:firstLine="482" w:firstLineChars="200"/>
        <w:rPr>
          <w:b w:val="1"/>
          <w:sz w:val="24"/>
          <w:szCs w:val="24"/>
          <w:rFonts w:hAnsi="宋体"/>
        </w:rPr>
      </w:pPr>
      <w:bookmarkStart w:id="11" w:name="_Toc162298188"/>
      <w:bookmarkEnd w:id="11"/>
      <w:r>
        <w:rPr>
          <w:b w:val="1"/>
          <w:sz w:val="24"/>
          <w:szCs w:val="24"/>
          <w:rFonts w:hAnsi="宋体"/>
        </w:rPr>
        <w:t>4.1职责</w:t>
      </w:r>
    </w:p>
    <w:p w14:paraId="3864EDBE">
      <w:pPr>
        <w:snapToGrid w:val="0"/>
        <w:tabs>
          <w:tab w:val="left" w:pos="1440"/>
          <w:tab w:val="left" w:pos="3960"/>
        </w:tabs>
        <w:spacing w:line="460" w:lineRule="atLeast"/>
        <w:ind w:firstLine="480" w:firstLineChars="200"/>
        <w:rPr>
          <w:sz w:val="24"/>
          <w:szCs w:val="24"/>
          <w:rFonts w:hAnsi="宋体"/>
        </w:rPr>
      </w:pPr>
      <w:r>
        <w:rPr>
          <w:sz w:val="24"/>
          <w:szCs w:val="24"/>
          <w:rFonts w:hAnsi="宋体"/>
        </w:rPr>
        <w:t>所使</w:t>
      </w:r>
      <w:r>
        <w:rPr>
          <w:sz w:val="24"/>
          <w:rFonts w:hAnsi="宋体" w:hint="eastAsia"/>
        </w:rPr>
        <w:t>用</w:t>
      </w:r>
      <w:r>
        <w:rPr>
          <w:sz w:val="24"/>
          <w:rFonts w:hAnsi="宋体" w:hint="eastAsia"/>
        </w:rPr>
        <w:t>组</w:t>
      </w:r>
      <w:r>
        <w:rPr>
          <w:sz w:val="24"/>
          <w:rFonts w:hAnsi="宋体" w:hint="eastAsia"/>
        </w:rPr>
        <w:t>塔</w:t>
      </w:r>
      <w:r>
        <w:rPr>
          <w:sz w:val="24"/>
          <w:rFonts w:hAnsi="宋体" w:hint="eastAsia"/>
        </w:rPr>
        <w:t>弯曲板</w:t>
      </w:r>
      <w:r>
        <w:rPr>
          <w:sz w:val="24"/>
          <w:szCs w:val="24"/>
          <w:rFonts w:hAnsi="宋体" w:hint="eastAsia"/>
        </w:rPr>
        <w:t>加工制造的整个过程中，供货</w:t>
      </w:r>
      <w:r>
        <w:rPr>
          <w:sz w:val="24"/>
          <w:szCs w:val="24"/>
          <w:rFonts w:hAnsi="宋体"/>
        </w:rPr>
        <w:t>方</w:t>
      </w:r>
      <w:r>
        <w:rPr>
          <w:sz w:val="24"/>
          <w:szCs w:val="24"/>
          <w:rFonts w:hAnsi="宋体" w:hint="eastAsia"/>
        </w:rPr>
        <w:t>必须严格按照图纸执行，并及对所要求的各类检验和检测结果以及最终产品质量负责。乙方应保存完整的和有用的全部检验和检测记录供甲方查阅。</w:t>
      </w:r>
    </w:p>
    <w:p w14:paraId="4CFA35A1">
      <w:pPr>
        <w:snapToGrid w:val="0"/>
        <w:outlineLvl w:val="0"/>
        <w:spacing w:line="460" w:lineRule="atLeast"/>
        <w:ind w:firstLine="482" w:firstLineChars="200"/>
        <w:rPr>
          <w:b w:val="1"/>
          <w:sz w:val="24"/>
          <w:szCs w:val="24"/>
          <w:rFonts w:hAnsi="宋体"/>
        </w:rPr>
      </w:pPr>
      <w:bookmarkStart w:id="12" w:name="_Toc162298189"/>
      <w:bookmarkEnd w:id="12"/>
      <w:r>
        <w:rPr>
          <w:b w:val="1"/>
          <w:sz w:val="24"/>
          <w:szCs w:val="24"/>
          <w:rFonts w:hAnsi="宋体"/>
        </w:rPr>
        <w:t>4.2过程控制</w:t>
      </w:r>
    </w:p>
    <w:p w14:paraId="002F3C0A">
      <w:pPr>
        <w:snapToGrid w:val="0"/>
        <w:tabs>
          <w:tab w:val="left" w:pos="1440"/>
          <w:tab w:val="left" w:pos="3960"/>
        </w:tabs>
        <w:spacing w:line="460" w:lineRule="atLeast"/>
        <w:ind w:firstLine="480" w:firstLineChars="200"/>
        <w:rPr>
          <w:sz w:val="24"/>
          <w:szCs w:val="24"/>
          <w:rFonts w:hAnsi="宋体"/>
        </w:rPr>
      </w:pPr>
      <w:r>
        <w:rPr>
          <w:sz w:val="24"/>
          <w:rFonts w:hAnsi="宋体"/>
        </w:rPr>
        <w:t>4.2.1 所使用</w:t>
      </w:r>
      <w:r>
        <w:rPr>
          <w:sz w:val="24"/>
          <w:rFonts w:hAnsi="宋体"/>
        </w:rPr>
        <w:t>组</w:t>
      </w:r>
      <w:r>
        <w:rPr>
          <w:sz w:val="24"/>
          <w:rFonts w:hAnsi="宋体"/>
        </w:rPr>
        <w:t>塔</w:t>
      </w:r>
      <w:r>
        <w:rPr>
          <w:sz w:val="24"/>
          <w:rFonts w:hAnsi="宋体"/>
        </w:rPr>
        <w:t>弯</w:t>
      </w:r>
      <w:r>
        <w:rPr>
          <w:sz w:val="24"/>
          <w:rFonts w:hAnsi="宋体"/>
        </w:rPr>
        <w:t>曲</w:t>
      </w:r>
      <w:r>
        <w:rPr>
          <w:sz w:val="24"/>
          <w:rFonts w:hAnsi="宋体"/>
        </w:rPr>
        <w:t>板</w:t>
      </w:r>
      <w:r>
        <w:rPr>
          <w:sz w:val="24"/>
          <w:szCs w:val="24"/>
          <w:rFonts w:hAnsi="宋体"/>
        </w:rPr>
        <w:t>加工制造中应严格按照规定的施工工艺和质保程序进行。若在</w:t>
      </w:r>
      <w:r>
        <w:rPr>
          <w:sz w:val="24"/>
          <w:szCs w:val="24"/>
          <w:rFonts w:hAnsi="宋体" w:hint="eastAsia"/>
        </w:rPr>
        <w:t>执行过程中施工工艺发生变更，须在变更前提交甲方，经甲方认可后方可执行。</w:t>
      </w:r>
    </w:p>
    <w:p w14:paraId="09E2DBF5">
      <w:pPr>
        <w:snapToGrid w:val="0"/>
        <w:outlineLvl w:val="0"/>
        <w:spacing w:line="460" w:lineRule="atLeast"/>
        <w:ind w:firstLine="482" w:firstLineChars="200"/>
        <w:rPr>
          <w:b w:val="1"/>
          <w:sz w:val="24"/>
          <w:szCs w:val="24"/>
          <w:rFonts w:hAnsi="宋体"/>
        </w:rPr>
      </w:pPr>
      <w:bookmarkStart w:id="13" w:name="_Toc162298190"/>
      <w:bookmarkEnd w:id="13"/>
      <w:r>
        <w:rPr>
          <w:b w:val="1"/>
          <w:sz w:val="24"/>
          <w:szCs w:val="24"/>
          <w:rFonts w:hAnsi="宋体"/>
        </w:rPr>
        <w:t>5、技术要求</w:t>
      </w:r>
    </w:p>
    <w:p w14:paraId="1A7B3329">
      <w:pPr>
        <w:snapToGrid w:val="0"/>
        <w:outlineLvl w:val="0"/>
        <w:spacing w:line="460" w:lineRule="atLeast"/>
        <w:ind w:firstLine="482" w:firstLineChars="200"/>
        <w:rPr>
          <w:b w:val="1"/>
          <w:sz w:val="24"/>
          <w:szCs w:val="24"/>
          <w:rFonts w:hAnsi="宋体"/>
        </w:rPr>
      </w:pPr>
      <w:bookmarkStart w:id="14" w:name="_Toc162298191"/>
      <w:bookmarkEnd w:id="14"/>
      <w:r>
        <w:rPr>
          <w:b w:val="1"/>
          <w:sz w:val="24"/>
          <w:szCs w:val="24"/>
          <w:rFonts w:hAnsi="宋体"/>
        </w:rPr>
        <w:t>5.1材料要求</w:t>
      </w:r>
    </w:p>
    <w:p w14:paraId="69B55C3B">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所使用</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szCs w:val="24"/>
          <w:rFonts w:hAnsi="宋体" w:hint="eastAsia"/>
        </w:rPr>
        <w:t>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14:paraId="529A79E5">
      <w:pPr>
        <w:snapToGrid w:val="0"/>
        <w:outlineLvl w:val="0"/>
        <w:spacing w:line="460" w:lineRule="atLeast"/>
        <w:ind w:firstLine="482" w:firstLineChars="200"/>
        <w:rPr>
          <w:b w:val="1"/>
          <w:sz w:val="24"/>
          <w:szCs w:val="24"/>
          <w:rFonts w:hAnsi="宋体"/>
        </w:rPr>
      </w:pPr>
      <w:bookmarkStart w:id="15" w:name="_Toc162298192"/>
      <w:bookmarkEnd w:id="15"/>
      <w:r>
        <w:rPr>
          <w:b w:val="1"/>
          <w:sz w:val="24"/>
          <w:szCs w:val="24"/>
          <w:rFonts w:hAnsi="宋体"/>
        </w:rPr>
        <w:t>5.2 加工要求</w:t>
      </w:r>
    </w:p>
    <w:p w14:paraId="1CDD8E43">
      <w:pPr>
        <w:snapToGrid w:val="0"/>
        <w:tabs>
          <w:tab w:val="left" w:pos="1440"/>
          <w:tab w:val="left" w:pos="3960"/>
        </w:tabs>
        <w:spacing w:line="460" w:lineRule="atLeast"/>
        <w:ind w:firstLine="480" w:firstLineChars="200"/>
        <w:rPr>
          <w:sz w:val="24"/>
          <w:szCs w:val="24"/>
          <w:rFonts w:hAnsi="宋体"/>
        </w:rPr>
      </w:pPr>
      <w:r>
        <w:rPr>
          <w:sz w:val="24"/>
          <w:szCs w:val="24"/>
          <w:rFonts w:hAnsi="宋体"/>
        </w:rPr>
        <w:t>5.2.1 所有产品的加工均须严格按照本技术规范书、图纸及技术要求进行加工，注意零件间的配合</w:t>
      </w:r>
      <w:r>
        <w:rPr>
          <w:sz w:val="24"/>
          <w:szCs w:val="24"/>
          <w:rFonts w:hAnsi="宋体" w:hint="eastAsia"/>
        </w:rPr>
        <w:t>尺寸。如有疑问，应及时咨询甲方技术人员。若在执行过程中，施工工艺发生变更，须在变更前提交甲方，经甲方认可后方可执行。</w:t>
      </w:r>
    </w:p>
    <w:p w14:paraId="2FB8D788">
      <w:pPr>
        <w:snapToGrid w:val="0"/>
        <w:tabs>
          <w:tab w:val="left" w:pos="1440"/>
          <w:tab w:val="left" w:pos="3960"/>
        </w:tabs>
        <w:spacing w:line="460" w:lineRule="atLeast"/>
        <w:ind w:firstLine="480" w:firstLineChars="200"/>
        <w:rPr>
          <w:sz w:val="24"/>
          <w:szCs w:val="24"/>
          <w:rFonts w:hAnsi="宋体"/>
        </w:rPr>
      </w:pPr>
      <w:r>
        <w:rPr>
          <w:sz w:val="24"/>
          <w:szCs w:val="24"/>
          <w:rFonts w:hAnsi="宋体"/>
        </w:rPr>
        <w:t xml:space="preserve">5.2.2</w:t>
      </w:r>
      <w:r>
        <w:rPr>
          <w:sz w:val="24"/>
          <w:rFonts w:hAnsi="宋体"/>
        </w:rPr>
        <w:t xml:space="preserve">技术要求</w:t>
      </w:r>
      <w:r>
        <w:br/>
        <w:rPr>
          <w:sz w:val="24"/>
          <w:rFonts w:hAnsi="宋体"/>
        </w:rPr>
      </w:r>
      <w:r>
        <w:rPr>
          <w:sz w:val="24"/>
          <w:rFonts w:hAnsi="宋体"/>
        </w:rPr>
        <w:t xml:space="preserve">     </w:t>
      </w:r>
      <w:r>
        <w:rPr>
          <w:sz w:val="24"/>
          <w:rFonts w:hAnsi="宋体"/>
        </w:rPr>
        <w:t xml:space="preserve">（</w:t>
      </w:r>
      <w:r>
        <w:rPr>
          <w:sz w:val="24"/>
          <w:rFonts w:hAnsi="宋体"/>
        </w:rPr>
        <w:t xml:space="preserve">1</w:t>
      </w:r>
      <w:r>
        <w:rPr>
          <w:sz w:val="24"/>
          <w:rFonts w:hAnsi="宋体"/>
        </w:rPr>
        <w:t xml:space="preserve">）</w:t>
      </w:r>
      <w:r>
        <w:rPr>
          <w:sz w:val="24"/>
          <w:rFonts w:hAnsi="宋体"/>
        </w:rPr>
      </w:r>
      <w:r>
        <w:rPr>
          <w:sz w:val="24"/>
          <w:rFonts w:hAnsi="宋体"/>
        </w:rPr>
        <w:t xml:space="preserve">本产品遵循《低合金高强度结构钢》 GB/T15191-2018标准。</w:t>
      </w:r>
      <w:r>
        <w:br/>
        <w:rPr>
          <w:sz w:val="24"/>
          <w:rFonts w:hAnsi="宋体"/>
        </w:rPr>
      </w:r>
      <w:r>
        <w:rPr>
          <w:sz w:val="24"/>
          <w:rFonts w:hAnsi="宋体"/>
        </w:rPr>
        <w:t xml:space="preserve">     </w:t>
      </w:r>
      <w:r>
        <w:rPr>
          <w:sz w:val="24"/>
          <w:rFonts w:hAnsi="宋体"/>
        </w:rPr>
        <w:t xml:space="preserve">（</w:t>
      </w:r>
      <w:r>
        <w:rPr>
          <w:sz w:val="24"/>
          <w:rFonts w:hAnsi="宋体"/>
        </w:rPr>
        <w:t xml:space="preserve">2</w:t>
      </w:r>
      <w:r>
        <w:rPr>
          <w:sz w:val="24"/>
          <w:rFonts w:hAnsi="宋体"/>
        </w:rPr>
        <w:t xml:space="preserve">）</w:t>
      </w:r>
      <w:r>
        <w:rPr>
          <w:sz w:val="24"/>
          <w:rFonts w:hAnsi="宋体"/>
        </w:rPr>
        <w:t xml:space="preserve">采用低合金板材Q345。</w:t>
      </w:r>
      <w:r>
        <w:br/>
        <w:rPr>
          <w:sz w:val="24"/>
          <w:rFonts w:hAnsi="宋体"/>
        </w:rPr>
      </w:r>
      <w:r>
        <w:rPr>
          <w:sz w:val="24"/>
          <w:rFonts w:hAnsi="宋体"/>
        </w:rPr>
        <w:t xml:space="preserve">    </w:t>
      </w:r>
      <w:r>
        <w:rPr>
          <w:sz w:val="24"/>
          <w:rFonts w:hAnsi="宋体"/>
        </w:rPr>
      </w:r>
      <w:r>
        <w:rPr>
          <w:sz w:val="24"/>
          <w:rFonts w:hAnsi="宋体"/>
        </w:rPr>
        <w:t xml:space="preserve"> </w:t>
      </w:r>
      <w:r>
        <w:rPr>
          <w:sz w:val="24"/>
          <w:rFonts w:hAnsi="宋体"/>
        </w:rPr>
        <w:t xml:space="preserve">（</w:t>
      </w:r>
      <w:r>
        <w:rPr>
          <w:sz w:val="24"/>
          <w:rFonts w:hAnsi="宋体"/>
        </w:rPr>
        <w:t xml:space="preserve">3</w:t>
      </w:r>
      <w:r>
        <w:rPr>
          <w:sz w:val="24"/>
          <w:rFonts w:hAnsi="宋体"/>
        </w:rPr>
        <w:t xml:space="preserve">）</w:t>
      </w:r>
      <w:r>
        <w:rPr>
          <w:sz w:val="24"/>
          <w:rFonts w:hAnsi="宋体"/>
        </w:rPr>
      </w:r>
      <w:r>
        <w:rPr>
          <w:sz w:val="24"/>
          <w:rFonts w:hAnsi="宋体"/>
        </w:rPr>
        <w:t xml:space="preserve">采用专用模具，经高压力机作业。板材经专用加热炉控温在1160度的情况下，压制成型。 </w:t>
      </w:r>
      <w:r>
        <w:br/>
        <w:rPr>
          <w:sz w:val="24"/>
          <w:rFonts w:hAnsi="宋体"/>
        </w:rPr>
      </w:r>
      <w:r>
        <w:rPr>
          <w:sz w:val="24"/>
          <w:rFonts w:hAnsi="宋体"/>
        </w:rPr>
        <w:t xml:space="preserve">     </w:t>
      </w:r>
      <w:r>
        <w:rPr>
          <w:sz w:val="24"/>
          <w:rFonts w:hAnsi="宋体"/>
        </w:rPr>
        <w:t xml:space="preserve">（</w:t>
      </w:r>
      <w:r>
        <w:rPr>
          <w:sz w:val="24"/>
          <w:rFonts w:hAnsi="宋体"/>
        </w:rPr>
        <w:t xml:space="preserve">4</w:t>
      </w:r>
      <w:r>
        <w:rPr>
          <w:sz w:val="24"/>
          <w:rFonts w:hAnsi="宋体"/>
        </w:rPr>
        <w:t xml:space="preserve">）</w:t>
      </w:r>
      <w:r>
        <w:rPr>
          <w:sz w:val="24"/>
          <w:rFonts w:hAnsi="宋体"/>
        </w:rPr>
        <w:t xml:space="preserve">本产品用专用设备进行内应力消除工艺。</w:t>
      </w:r>
      <w:r>
        <w:br/>
        <w:rPr>
          <w:sz w:val="24"/>
          <w:rFonts w:hAnsi="宋体"/>
        </w:rPr>
      </w:r>
      <w:r>
        <w:rPr>
          <w:sz w:val="24"/>
          <w:rFonts w:hAnsi="宋体"/>
        </w:rPr>
        <w:t xml:space="preserve">     </w:t>
      </w:r>
      <w:r>
        <w:rPr>
          <w:sz w:val="24"/>
          <w:rFonts w:hAnsi="宋体"/>
        </w:rPr>
        <w:t xml:space="preserve">（</w:t>
      </w:r>
      <w:r>
        <w:rPr>
          <w:sz w:val="24"/>
          <w:rFonts w:hAnsi="宋体"/>
        </w:rPr>
        <w:t xml:space="preserve">5</w:t>
      </w:r>
      <w:r>
        <w:rPr>
          <w:sz w:val="24"/>
          <w:rFonts w:hAnsi="宋体"/>
        </w:rPr>
        <w:t xml:space="preserve">）</w:t>
      </w:r>
      <w:r>
        <w:rPr>
          <w:sz w:val="24"/>
          <w:rFonts w:hAnsi="宋体"/>
        </w:rPr>
        <w:t xml:space="preserve">检验产品必须保证无裂痕等缺陷。</w:t>
      </w:r>
      <w:r>
        <w:br/>
        <w:rPr>
          <w:sz w:val="24"/>
          <w:rFonts w:hAnsi="宋体"/>
        </w:rPr>
      </w:r>
      <w:r>
        <w:rPr>
          <w:sz w:val="24"/>
          <w:rFonts w:hAnsi="宋体"/>
        </w:rPr>
        <w:t xml:space="preserve">     </w:t>
      </w:r>
      <w:r>
        <w:rPr>
          <w:sz w:val="24"/>
          <w:rFonts w:hAnsi="宋体"/>
        </w:rPr>
        <w:t xml:space="preserve">（</w:t>
      </w:r>
      <w:r>
        <w:rPr>
          <w:sz w:val="24"/>
          <w:rFonts w:hAnsi="宋体"/>
        </w:rPr>
        <w:t xml:space="preserve">6</w:t>
      </w:r>
      <w:r>
        <w:rPr>
          <w:sz w:val="24"/>
          <w:rFonts w:hAnsi="宋体"/>
        </w:rPr>
        <w:t xml:space="preserve">）</w:t>
      </w:r>
      <w:r>
        <w:rPr>
          <w:sz w:val="24"/>
          <w:rFonts w:hAnsi="宋体"/>
        </w:rPr>
        <w:t xml:space="preserve">检验合格后进行镀锌工艺。</w:t>
      </w:r>
    </w:p>
    <w:p w14:paraId="73DB4EA9">
      <w:pPr>
        <w:snapToGrid w:val="0"/>
        <w:tabs>
          <w:tab w:val="left" w:pos="1440"/>
          <w:tab w:val="left" w:pos="3960"/>
        </w:tabs>
        <w:spacing w:line="460" w:lineRule="atLeast"/>
        <w:ind w:firstLine="480" w:firstLineChars="200"/>
        <w:rPr>
          <w:sz w:val="24"/>
          <w:szCs w:val="24"/>
          <w:rFonts w:hAnsi="宋体"/>
        </w:rPr>
      </w:pPr>
      <w:r>
        <w:rPr>
          <w:sz w:val="24"/>
          <w:szCs w:val="24"/>
          <w:rFonts w:hAnsi="宋体"/>
        </w:rPr>
        <w:t>5.2.3 所有零件特殊要求按照备注栏中的要求执行。</w:t>
      </w:r>
    </w:p>
    <w:p w14:paraId="0C21B4F3">
      <w:pPr>
        <w:snapToGrid w:val="0"/>
        <w:tabs>
          <w:tab w:val="left" w:pos="1440"/>
          <w:tab w:val="left" w:pos="3960"/>
        </w:tabs>
        <w:spacing w:line="460" w:lineRule="atLeast"/>
        <w:ind w:firstLine="480" w:firstLineChars="200"/>
        <w:rPr>
          <w:sz w:val="24"/>
          <w:szCs w:val="24"/>
          <w:rFonts w:hAnsi="宋体"/>
        </w:rPr>
      </w:pPr>
      <w:r>
        <w:rPr>
          <w:sz w:val="24"/>
          <w:szCs w:val="24"/>
          <w:rFonts w:hAnsi="宋体"/>
        </w:rPr>
        <w:t>5.2.4 所有零件制造完成后均应进行去油清洗，表面洁净。</w:t>
      </w:r>
    </w:p>
    <w:p w14:paraId="4BB90F27">
      <w:pPr>
        <w:snapToGrid w:val="0"/>
        <w:tabs>
          <w:tab w:val="left" w:pos="1440"/>
          <w:tab w:val="left" w:pos="3960"/>
        </w:tabs>
        <w:spacing w:line="460" w:lineRule="atLeast"/>
        <w:ind w:firstLine="480" w:firstLineChars="200"/>
        <w:rPr>
          <w:sz w:val="24"/>
          <w:szCs w:val="24"/>
          <w:rFonts w:hAnsi="宋体"/>
        </w:rPr>
      </w:pPr>
      <w:r>
        <w:rPr>
          <w:sz w:val="24"/>
          <w:rFonts w:hAnsi="宋体"/>
        </w:rPr>
        <w:t>5.2.5 外观要求：所有产品表面无划痕、裂纹和毛刺等缺陷；</w:t>
      </w:r>
      <w:r>
        <w:rPr>
          <w:u w:val="none"/>
          <w:sz w:val="24"/>
          <w:rFonts w:hAnsi="宋体"/>
        </w:rPr>
        <w:t>镀锌；</w:t>
      </w:r>
      <w:r>
        <w:rPr>
          <w:sz w:val="24"/>
          <w:szCs w:val="24"/>
          <w:rFonts w:hAnsi="宋体"/>
        </w:rPr>
        <w:t>符合图纸技术要求。</w:t>
      </w:r>
    </w:p>
    <w:p w14:paraId="4110E1EF">
      <w:pPr>
        <w:snapToGrid w:val="0"/>
        <w:outlineLvl w:val="0"/>
        <w:spacing w:line="460" w:lineRule="atLeast"/>
        <w:ind w:firstLine="482" w:firstLineChars="200"/>
        <w:rPr>
          <w:b w:val="1"/>
          <w:sz w:val="24"/>
          <w:rFonts w:hAnsi="宋体"/>
        </w:rPr>
      </w:pPr>
      <w:bookmarkStart w:id="16" w:name="_Toc162298193"/>
      <w:bookmarkEnd w:id="16"/>
      <w:r>
        <w:rPr>
          <w:b w:val="1"/>
          <w:sz w:val="24"/>
          <w:szCs w:val="24"/>
          <w:rFonts w:hAnsi="宋体"/>
        </w:rPr>
        <w:t>6、制备、检验和验收</w:t>
      </w:r>
    </w:p>
    <w:p w14:paraId="170FE92A">
      <w:pPr>
        <w:snapToGrid w:val="0"/>
        <w:outlineLvl w:val="0"/>
        <w:spacing w:line="460" w:lineRule="atLeast"/>
        <w:ind w:firstLine="482" w:firstLineChars="200"/>
        <w:rPr>
          <w:b w:val="1"/>
          <w:sz w:val="24"/>
          <w:szCs w:val="24"/>
          <w:rFonts w:hAnsi="宋体"/>
        </w:rPr>
      </w:pPr>
      <w:bookmarkStart w:id="17" w:name="_Toc162298194"/>
      <w:bookmarkEnd w:id="17"/>
      <w:r>
        <w:rPr>
          <w:b w:val="1"/>
          <w:sz w:val="24"/>
          <w:szCs w:val="24"/>
          <w:rFonts w:hAnsi="宋体"/>
        </w:rPr>
        <w:t>6.1 制备</w:t>
      </w:r>
    </w:p>
    <w:p w14:paraId="6CB3B2F3">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所使</w:t>
      </w:r>
      <w:r>
        <w:rPr>
          <w:u w:val="none"/>
          <w:sz w:val="24"/>
          <w:rFonts w:hAnsi="宋体" w:hint="eastAsia"/>
        </w:rPr>
        <w:t>用</w:t>
      </w:r>
      <w:r>
        <w:rPr>
          <w:u w:val="none"/>
          <w:sz w:val="24"/>
          <w:rFonts w:hAnsi="宋体" w:hint="eastAsia"/>
        </w:rPr>
        <w:t>组</w:t>
      </w:r>
      <w:r>
        <w:rPr>
          <w:u w:val="none"/>
          <w:sz w:val="24"/>
          <w:rFonts w:hAnsi="宋体" w:hint="eastAsia"/>
        </w:rPr>
        <w:t>塔弯曲板</w:t>
      </w:r>
      <w:r>
        <w:rPr>
          <w:sz w:val="24"/>
          <w:szCs w:val="24"/>
          <w:rFonts w:hAnsi="宋体" w:hint="eastAsia"/>
        </w:rPr>
        <w:t>加工制造应符合现有成熟的工艺进行生产，并严格按照相关的工艺规程执行，并符合相关技术文件的要求。</w:t>
      </w:r>
    </w:p>
    <w:p w14:paraId="0EF10310">
      <w:pPr>
        <w:snapToGrid w:val="0"/>
        <w:outlineLvl w:val="0"/>
        <w:spacing w:line="460" w:lineRule="atLeast"/>
        <w:ind w:firstLine="482" w:firstLineChars="200"/>
        <w:rPr>
          <w:b w:val="1"/>
          <w:sz w:val="24"/>
          <w:szCs w:val="24"/>
          <w:rFonts w:hAnsi="宋体"/>
        </w:rPr>
      </w:pPr>
      <w:bookmarkStart w:id="18" w:name="_Toc162298195"/>
      <w:bookmarkEnd w:id="18"/>
      <w:r>
        <w:rPr>
          <w:b w:val="1"/>
          <w:sz w:val="24"/>
          <w:szCs w:val="24"/>
          <w:rFonts w:hAnsi="宋体"/>
        </w:rPr>
        <w:t>6.2 检验</w:t>
      </w:r>
    </w:p>
    <w:p w14:paraId="5A880BFF">
      <w:pPr>
        <w:snapToGrid w:val="0"/>
        <w:tabs>
          <w:tab w:val="left" w:pos="1440"/>
          <w:tab w:val="left" w:pos="3960"/>
        </w:tabs>
        <w:spacing w:line="460" w:lineRule="atLeast"/>
        <w:ind w:firstLine="480" w:firstLineChars="200"/>
        <w:rPr>
          <w:sz w:val="24"/>
          <w:szCs w:val="24"/>
          <w:rFonts w:hAnsi="宋体"/>
        </w:rPr>
      </w:pPr>
      <w:r>
        <w:rPr>
          <w:sz w:val="24"/>
          <w:szCs w:val="24"/>
          <w:rFonts w:hAnsi="宋体"/>
        </w:rPr>
        <w:t>6.2.1 检验内容</w:t>
      </w:r>
    </w:p>
    <w:p w14:paraId="2395C0A4">
      <w:pPr>
        <w:snapToGrid w:val="0"/>
        <w:tabs>
          <w:tab w:val="left" w:pos="1440"/>
          <w:tab w:val="left" w:pos="3960"/>
        </w:tabs>
        <w:spacing w:line="460" w:lineRule="atLeast"/>
        <w:ind w:firstLine="480" w:firstLineChars="200"/>
        <w:rPr>
          <w:sz w:val="24"/>
          <w:szCs w:val="24"/>
          <w:rFonts w:hAnsi="宋体" w:hint="eastAsia"/>
        </w:rPr>
      </w:pPr>
      <w:r>
        <w:rPr>
          <w:sz w:val="24"/>
          <w:rFonts w:hAnsi="宋体" w:hint="eastAsia"/>
        </w:rPr>
        <w:t>需按技术要求中所列检验项目进</w:t>
      </w:r>
      <w:r>
        <w:rPr>
          <w:sz w:val="24"/>
          <w:rFonts w:hAnsi="宋体" w:hint="eastAsia"/>
        </w:rPr>
        <w:t>行</w:t>
      </w:r>
      <w:r>
        <w:rPr>
          <w:sz w:val="24"/>
          <w:rFonts w:hAnsi="宋体" w:hint="eastAsia"/>
        </w:rPr>
        <w:t>组</w:t>
      </w:r>
      <w:r>
        <w:rPr>
          <w:sz w:val="24"/>
          <w:rFonts w:hAnsi="宋体" w:hint="eastAsia"/>
        </w:rPr>
        <w:t>塔</w:t>
      </w:r>
      <w:r>
        <w:rPr>
          <w:sz w:val="24"/>
          <w:rFonts w:hAnsi="宋体" w:hint="eastAsia"/>
        </w:rPr>
        <w:t>弯</w:t>
      </w:r>
      <w:r>
        <w:rPr>
          <w:sz w:val="24"/>
          <w:rFonts w:hAnsi="宋体" w:hint="eastAsia"/>
        </w:rPr>
        <w:t>曲</w:t>
      </w:r>
      <w:r>
        <w:rPr>
          <w:sz w:val="24"/>
          <w:rFonts w:hAnsi="宋体" w:hint="eastAsia"/>
        </w:rPr>
        <w:t>板</w:t>
      </w:r>
      <w:r>
        <w:rPr>
          <w:sz w:val="24"/>
          <w:szCs w:val="24"/>
          <w:rFonts w:hAnsi="宋体" w:hint="eastAsia"/>
        </w:rPr>
        <w:t>加工的质量检查，并建立检验报告，以便可以查阅任何一部分文件。</w:t>
      </w:r>
    </w:p>
    <w:p w14:paraId="5AA9AEF7">
      <w:pPr>
        <w:snapToGrid w:val="0"/>
        <w:tabs>
          <w:tab w:val="left" w:pos="1440"/>
          <w:tab w:val="left" w:pos="3960"/>
        </w:tabs>
        <w:spacing w:line="460" w:lineRule="atLeast"/>
        <w:ind w:firstLine="480" w:firstLineChars="200"/>
        <w:rPr>
          <w:sz w:val="24"/>
          <w:szCs w:val="24"/>
          <w:rFonts w:hAnsi="宋体"/>
        </w:rPr>
      </w:pPr>
      <w:r>
        <w:rPr>
          <w:sz w:val="24"/>
          <w:szCs w:val="24"/>
          <w:rFonts w:hAnsi="宋体"/>
        </w:rPr>
        <w:t>6.2.2 检验范围</w:t>
      </w:r>
    </w:p>
    <w:p w14:paraId="6D6324CA">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应按技术要求中所列的相关条款和图纸进行检验，各项检验的方法应符合相关现行国家标准和行业标准，或者采用经双方协商认可的方法。</w:t>
      </w:r>
    </w:p>
    <w:p w14:paraId="5FEC59FF">
      <w:pPr>
        <w:snapToGrid w:val="0"/>
        <w:tabs>
          <w:tab w:val="left" w:pos="1440"/>
          <w:tab w:val="left" w:pos="3960"/>
        </w:tabs>
        <w:spacing w:line="460" w:lineRule="atLeast"/>
        <w:ind w:firstLine="480" w:firstLineChars="200"/>
        <w:rPr>
          <w:sz w:val="24"/>
          <w:szCs w:val="24"/>
          <w:rFonts w:hAnsi="宋体"/>
        </w:rPr>
      </w:pPr>
      <w:r>
        <w:rPr>
          <w:sz w:val="24"/>
          <w:szCs w:val="24"/>
          <w:rFonts w:hAnsi="宋体"/>
        </w:rPr>
        <w:t>6.3 验收</w:t>
      </w:r>
    </w:p>
    <w:p w14:paraId="63AF4C40">
      <w:pPr>
        <w:snapToGrid w:val="0"/>
        <w:tabs>
          <w:tab w:val="left" w:pos="1440"/>
          <w:tab w:val="left" w:pos="3960"/>
        </w:tabs>
        <w:spacing w:line="460" w:lineRule="atLeast"/>
        <w:ind w:firstLine="480" w:firstLineChars="200"/>
        <w:rPr>
          <w:sz w:val="24"/>
          <w:szCs w:val="24"/>
          <w:rFonts w:hAnsi="宋体" w:hint="eastAsia"/>
        </w:rPr>
      </w:pPr>
      <w:r>
        <w:rPr>
          <w:sz w:val="24"/>
          <w:szCs w:val="24"/>
          <w:rFonts w:hAnsi="宋体" w:hint="eastAsia"/>
        </w:rPr>
        <w:t>根据</w:t>
      </w:r>
      <w:r>
        <w:rPr>
          <w:sz w:val="24"/>
          <w:szCs w:val="24"/>
          <w:rFonts w:hAnsi="宋体"/>
        </w:rPr>
        <w:t>设计技术要求，各项检验结果与所对应的要求相符合则视为合格，可以接收；不符合则视</w:t>
      </w:r>
      <w:r>
        <w:rPr>
          <w:sz w:val="24"/>
          <w:szCs w:val="24"/>
          <w:rFonts w:hAnsi="宋体" w:hint="eastAsia"/>
        </w:rPr>
        <w:t>为不合格，拒收。</w:t>
      </w:r>
    </w:p>
    <w:p w14:paraId="1DB0CAFD">
      <w:pPr>
        <w:snapToGrid w:val="0"/>
        <w:outlineLvl w:val="0"/>
        <w:spacing w:line="480" w:lineRule="atLeast"/>
        <w:ind w:firstLine="482" w:firstLineChars="200"/>
        <w:rPr>
          <w:b w:val="1"/>
          <w:sz w:val="24"/>
          <w:szCs w:val="24"/>
        </w:rPr>
      </w:pPr>
      <w:bookmarkStart w:id="19" w:name="_Toc442191092"/>
      <w:bookmarkEnd w:id="19"/>
      <w:bookmarkStart w:id="20" w:name="_Toc511949533"/>
      <w:bookmarkEnd w:id="20"/>
      <w:bookmarkStart w:id="21" w:name="_Ref236027435"/>
      <w:bookmarkEnd w:id="21"/>
      <w:bookmarkStart w:id="22" w:name="_Toc11365"/>
      <w:bookmarkEnd w:id="22"/>
      <w:bookmarkStart w:id="23" w:name="_Toc162298196"/>
      <w:bookmarkEnd w:id="23"/>
      <w:bookmarkStart w:id="24" w:name="_Toc228509707"/>
      <w:bookmarkEnd w:id="24"/>
      <w:r>
        <w:rPr>
          <w:b w:val="1"/>
          <w:sz w:val="24"/>
          <w:szCs w:val="24"/>
        </w:rPr>
        <w:t>7</w:t>
      </w:r>
      <w:r>
        <w:rPr>
          <w:b w:val="1"/>
          <w:sz w:val="24"/>
          <w:szCs w:val="24"/>
          <w:rFonts w:hAnsi="宋体"/>
        </w:rPr>
        <w:t>、使用条件</w:t>
      </w:r>
    </w:p>
    <w:p w14:paraId="5EC1EFDF">
      <w:pPr>
        <w:snapToGrid w:val="0"/>
        <w:outlineLvl w:val="0"/>
        <w:spacing w:line="460" w:lineRule="atLeast"/>
        <w:ind w:firstLine="482" w:firstLineChars="200"/>
        <w:rPr>
          <w:b w:val="1"/>
          <w:sz w:val="24"/>
          <w:szCs w:val="24"/>
          <w:rFonts w:hAnsi="宋体" w:hint="eastAsia"/>
        </w:rPr>
      </w:pPr>
      <w:bookmarkStart w:id="25" w:name="_Toc292813255"/>
      <w:bookmarkEnd w:id="25"/>
      <w:bookmarkStart w:id="26" w:name="_Toc162298197"/>
      <w:bookmarkEnd w:id="26"/>
      <w:bookmarkStart w:id="27" w:name="_Toc312759826"/>
      <w:bookmarkEnd w:id="27"/>
      <w:bookmarkStart w:id="28" w:name="_Toc296071203"/>
      <w:bookmarkEnd w:id="28"/>
      <w:bookmarkStart w:id="29" w:name="_Toc442191093"/>
      <w:bookmarkEnd w:id="29"/>
      <w:bookmarkStart w:id="30" w:name="_Toc247183330"/>
      <w:bookmarkEnd w:id="30"/>
      <w:bookmarkStart w:id="31" w:name="_Toc296071569"/>
      <w:bookmarkEnd w:id="31"/>
      <w:bookmarkStart w:id="32" w:name="_Toc296108558"/>
      <w:bookmarkEnd w:id="32"/>
      <w:bookmarkStart w:id="33" w:name="_Toc296073942"/>
      <w:bookmarkEnd w:id="33"/>
      <w:bookmarkStart w:id="34" w:name="_Toc296068764"/>
      <w:bookmarkEnd w:id="34"/>
      <w:bookmarkStart w:id="35" w:name="_Toc296032170"/>
      <w:bookmarkEnd w:id="35"/>
      <w:r>
        <w:rPr>
          <w:b w:val="1"/>
          <w:sz w:val="24"/>
          <w:szCs w:val="24"/>
          <w:rFonts w:hAnsi="宋体" w:hint="eastAsia"/>
        </w:rPr>
        <w:t>7</w:t>
      </w:r>
      <w:r>
        <w:rPr>
          <w:b w:val="1"/>
          <w:sz w:val="24"/>
          <w:szCs w:val="24"/>
          <w:rFonts w:hAnsi="宋体"/>
        </w:rPr>
        <w:t>.1正常工作大气条件</w:t>
      </w:r>
    </w:p>
    <w:p w14:paraId="6E4D7F47">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.1.1环境温度：</w:t>
      </w:r>
      <w:r>
        <w:rPr>
          <w:sz w:val="24"/>
          <w:szCs w:val="24"/>
        </w:rPr>
        <w:t>-10</w:t>
      </w:r>
      <w:r>
        <w:rPr>
          <w:sz w:val="24"/>
          <w:szCs w:val="24"/>
          <w:rFonts w:hAnsi="宋体"/>
        </w:rPr>
        <w:t>℃～</w:t>
      </w:r>
      <w:r>
        <w:rPr>
          <w:sz w:val="24"/>
          <w:szCs w:val="24"/>
        </w:rPr>
        <w:t>+55</w:t>
      </w:r>
      <w:r>
        <w:rPr>
          <w:sz w:val="24"/>
          <w:szCs w:val="24"/>
          <w:rFonts w:hAnsi="宋体"/>
        </w:rPr>
        <w:t>℃；</w:t>
      </w:r>
    </w:p>
    <w:p w14:paraId="59EFBDD6">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.1.2相对湿度：</w:t>
      </w:r>
      <w:r>
        <w:rPr>
          <w:sz w:val="24"/>
          <w:szCs w:val="24"/>
        </w:rPr>
        <w:t>5%~95%</w:t>
      </w:r>
      <w:r>
        <w:rPr>
          <w:sz w:val="24"/>
          <w:szCs w:val="24"/>
          <w:rFonts w:hAnsi="宋体"/>
        </w:rPr>
        <w:t>(产品内部既不应凝露，也不应结冰)；</w:t>
      </w:r>
    </w:p>
    <w:p w14:paraId="7B3D2B08">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.1.3大气压力：</w:t>
      </w:r>
      <w:r>
        <w:rPr>
          <w:sz w:val="24"/>
          <w:szCs w:val="24"/>
        </w:rPr>
        <w:t>80kPa</w:t>
      </w:r>
      <w:r>
        <w:rPr>
          <w:sz w:val="24"/>
          <w:szCs w:val="24"/>
          <w:rFonts w:hAnsi="宋体"/>
        </w:rPr>
        <w:t>～</w:t>
      </w:r>
      <w:r>
        <w:rPr>
          <w:sz w:val="24"/>
          <w:szCs w:val="24"/>
        </w:rPr>
        <w:t>106kPa</w:t>
      </w:r>
      <w:r>
        <w:rPr>
          <w:sz w:val="24"/>
          <w:szCs w:val="24"/>
          <w:rFonts w:hAnsi="宋体"/>
        </w:rPr>
        <w:t>。</w:t>
      </w:r>
    </w:p>
    <w:p w14:paraId="3661BC3E">
      <w:pPr>
        <w:snapToGrid w:val="0"/>
        <w:outlineLvl w:val="0"/>
        <w:spacing w:line="460" w:lineRule="atLeast"/>
        <w:ind w:firstLine="482" w:firstLineChars="200"/>
        <w:rPr>
          <w:b w:val="1"/>
          <w:sz w:val="24"/>
          <w:szCs w:val="24"/>
          <w:rFonts w:hAnsi="宋体" w:hint="eastAsia"/>
        </w:rPr>
      </w:pPr>
      <w:bookmarkStart w:id="36" w:name="_Toc312759827"/>
      <w:bookmarkEnd w:id="36"/>
      <w:bookmarkStart w:id="37" w:name="_Toc247183333"/>
      <w:bookmarkEnd w:id="37"/>
      <w:bookmarkStart w:id="38" w:name="_Ref236140581"/>
      <w:bookmarkEnd w:id="38"/>
      <w:bookmarkStart w:id="39" w:name="_Toc162298198"/>
      <w:bookmarkEnd w:id="39"/>
      <w:bookmarkStart w:id="40" w:name="_Ref236027599"/>
      <w:bookmarkEnd w:id="40"/>
      <w:bookmarkStart w:id="41" w:name="_Toc292813256"/>
      <w:bookmarkEnd w:id="41"/>
      <w:bookmarkStart w:id="42" w:name="_Toc442191094"/>
      <w:bookmarkEnd w:id="42"/>
      <w:r>
        <w:rPr>
          <w:b w:val="1"/>
          <w:sz w:val="24"/>
          <w:szCs w:val="24"/>
          <w:rFonts w:hAnsi="宋体" w:hint="eastAsia"/>
        </w:rPr>
        <w:t>7</w:t>
      </w:r>
      <w:r>
        <w:rPr>
          <w:b w:val="1"/>
          <w:sz w:val="24"/>
          <w:szCs w:val="24"/>
          <w:rFonts w:hAnsi="宋体"/>
        </w:rPr>
        <w:t>.2贮存、运输环境条件</w:t>
      </w:r>
    </w:p>
    <w:p w14:paraId="5B8AAF66">
      <w:pPr>
        <w:snapToGrid w:val="0"/>
        <w:tabs>
          <w:tab w:val="left" w:pos="851"/>
        </w:tabs>
        <w:spacing w:line="480" w:lineRule="atLeast"/>
        <w:ind w:left="480"/>
        <w:rPr>
          <w:sz w:val="24"/>
          <w:szCs w:val="24"/>
          <w:rFonts w:hAnsi="宋体" w:hint="eastAsia"/>
        </w:rPr>
      </w:pPr>
      <w:r>
        <w:rPr>
          <w:sz w:val="24"/>
          <w:szCs w:val="24"/>
          <w:rFonts w:hAnsi="宋体" w:hint="eastAsia"/>
        </w:rPr>
        <w:t>7</w:t>
      </w:r>
      <w:r>
        <w:rPr>
          <w:sz w:val="24"/>
          <w:szCs w:val="24"/>
          <w:rFonts w:hAnsi="宋体"/>
        </w:rPr>
        <w:t>.2.1装置在运输中允许的环境温度</w:t>
      </w:r>
      <w:r>
        <w:rPr>
          <w:sz w:val="24"/>
          <w:szCs w:val="24"/>
        </w:rPr>
        <w:t>-40</w:t>
      </w:r>
      <w:r>
        <w:rPr>
          <w:sz w:val="24"/>
          <w:szCs w:val="24"/>
          <w:rFonts w:ascii="宋体" w:hAnsi="宋体"/>
        </w:rPr>
        <w:t>℃</w:t>
      </w:r>
      <w:r>
        <w:rPr>
          <w:sz w:val="24"/>
          <w:szCs w:val="24"/>
          <w:rFonts w:hAnsi="宋体"/>
        </w:rPr>
        <w:t>～＋</w:t>
      </w:r>
      <w:r>
        <w:rPr>
          <w:sz w:val="24"/>
          <w:szCs w:val="24"/>
        </w:rPr>
        <w:t>70</w:t>
      </w:r>
      <w:r>
        <w:rPr>
          <w:sz w:val="24"/>
          <w:szCs w:val="24"/>
          <w:rFonts w:ascii="宋体" w:hAnsi="宋体"/>
        </w:rPr>
        <w:t>℃</w:t>
      </w:r>
      <w:r>
        <w:rPr>
          <w:sz w:val="24"/>
          <w:szCs w:val="24"/>
          <w:rFonts w:hAnsi="宋体"/>
        </w:rPr>
        <w:t>，相对湿度不大于</w:t>
      </w:r>
      <w:r>
        <w:rPr>
          <w:sz w:val="24"/>
          <w:szCs w:val="24"/>
        </w:rPr>
        <w:t>85%</w:t>
      </w:r>
      <w:r>
        <w:rPr>
          <w:sz w:val="24"/>
          <w:szCs w:val="24"/>
          <w:rFonts w:hAnsi="宋体"/>
        </w:rPr>
        <w:t>；</w:t>
      </w:r>
    </w:p>
    <w:p w14:paraId="12F9B5DC">
      <w:pPr>
        <w:snapToGrid w:val="0"/>
        <w:tabs>
          <w:tab w:val="left" w:pos="851"/>
        </w:tabs>
        <w:spacing w:line="480" w:lineRule="atLeast"/>
        <w:ind w:left="480"/>
        <w:rPr>
          <w:sz w:val="24"/>
          <w:szCs w:val="24"/>
          <w:rFonts w:hAnsi="宋体"/>
        </w:rPr>
      </w:pPr>
      <w:r>
        <w:rPr>
          <w:sz w:val="24"/>
          <w:szCs w:val="24"/>
          <w:rFonts w:hAnsi="宋体"/>
        </w:rPr>
        <w:t>7.2.2在贮存中允许的环境温度</w:t>
      </w:r>
      <w:r>
        <w:rPr>
          <w:sz w:val="24"/>
          <w:szCs w:val="24"/>
        </w:rPr>
        <w:t>-25</w:t>
      </w:r>
      <w:r>
        <w:rPr>
          <w:sz w:val="24"/>
          <w:szCs w:val="24"/>
          <w:rFonts w:ascii="宋体" w:hAnsi="宋体"/>
        </w:rPr>
        <w:t>℃</w:t>
      </w:r>
      <w:r>
        <w:rPr>
          <w:sz w:val="24"/>
          <w:szCs w:val="24"/>
          <w:rFonts w:hAnsi="宋体"/>
        </w:rPr>
        <w:t>～＋</w:t>
      </w:r>
      <w:r>
        <w:rPr>
          <w:sz w:val="24"/>
          <w:szCs w:val="24"/>
        </w:rPr>
        <w:t>55</w:t>
      </w:r>
      <w:r>
        <w:rPr>
          <w:sz w:val="24"/>
          <w:szCs w:val="24"/>
          <w:rFonts w:ascii="宋体" w:hAnsi="宋体"/>
        </w:rPr>
        <w:t>℃</w:t>
      </w:r>
      <w:r>
        <w:rPr>
          <w:sz w:val="24"/>
          <w:szCs w:val="24"/>
          <w:rFonts w:hAnsi="宋体"/>
        </w:rPr>
        <w:t>，相对湿度不大于</w:t>
      </w:r>
      <w:r>
        <w:rPr>
          <w:sz w:val="24"/>
          <w:szCs w:val="24"/>
        </w:rPr>
        <w:t>85%</w:t>
      </w:r>
      <w:r>
        <w:rPr>
          <w:sz w:val="24"/>
          <w:szCs w:val="24"/>
          <w:rFonts w:hAnsi="宋体"/>
        </w:rPr>
        <w:t>，在不施加任何激励量的条件下，装置不出现不可逆变化。</w:t>
      </w:r>
    </w:p>
    <w:p w14:paraId="7405F1F6">
      <w:pPr>
        <w:snapToGrid w:val="0"/>
        <w:outlineLvl w:val="0"/>
        <w:tabs>
          <w:tab w:val="left" w:pos="2259"/>
        </w:tabs>
        <w:spacing w:line="480" w:lineRule="atLeast"/>
        <w:ind w:firstLine="482" w:firstLineChars="200"/>
        <w:rPr>
          <w:b w:val="1"/>
          <w:sz w:val="24"/>
          <w:szCs w:val="24"/>
          <w:rFonts w:hAnsi="宋体"/>
        </w:rPr>
      </w:pPr>
      <w:bookmarkStart w:id="43" w:name="_Toc162298199"/>
      <w:bookmarkEnd w:id="43"/>
      <w:r>
        <w:rPr>
          <w:b w:val="1"/>
          <w:sz w:val="24"/>
          <w:szCs w:val="24"/>
          <w:rFonts w:hAnsi="宋体"/>
        </w:rPr>
        <w:t>8、包装、运输、储存和交货期</w:t>
      </w:r>
    </w:p>
    <w:p w14:paraId="123265EB">
      <w:pPr>
        <w:snapToGrid w:val="0"/>
        <w:tabs>
          <w:tab w:val="left" w:pos="1440"/>
          <w:tab w:val="left" w:pos="3960"/>
        </w:tabs>
        <w:spacing w:line="480" w:lineRule="atLeast"/>
        <w:ind w:firstLine="480" w:firstLineChars="200"/>
        <w:rPr>
          <w:sz w:val="24"/>
          <w:szCs w:val="24"/>
          <w:rFonts w:hint="eastAsia"/>
        </w:rPr>
      </w:pPr>
      <w:r>
        <w:rPr>
          <w:sz w:val="24"/>
          <w:szCs w:val="24"/>
          <w:rFonts w:hint="eastAsia"/>
        </w:rPr>
        <w:t>包装和运输按</w:t>
      </w:r>
      <w:r>
        <w:rPr>
          <w:sz w:val="24"/>
          <w:szCs w:val="24"/>
        </w:rPr>
        <w:t xml:space="preserve"> EJ/T564-2006《电厂物项包装、运输、装卸、接收、贮存和维护要求》执行。</w:t>
      </w:r>
    </w:p>
    <w:p w14:paraId="3D2BF3BB">
      <w:pPr>
        <w:snapToGrid w:val="0"/>
        <w:outlineLvl w:val="0"/>
        <w:spacing w:line="460" w:lineRule="atLeast"/>
        <w:ind w:firstLine="482" w:firstLineChars="200"/>
        <w:rPr>
          <w:b w:val="1"/>
          <w:sz w:val="24"/>
          <w:szCs w:val="24"/>
          <w:rFonts w:hAnsi="宋体"/>
        </w:rPr>
      </w:pPr>
      <w:bookmarkStart w:id="44" w:name="_Toc162298200"/>
      <w:bookmarkEnd w:id="44"/>
      <w:r>
        <w:rPr>
          <w:b w:val="1"/>
          <w:sz w:val="24"/>
          <w:szCs w:val="24"/>
          <w:rFonts w:hAnsi="宋体"/>
        </w:rPr>
        <w:t>8.1 包装</w:t>
      </w:r>
    </w:p>
    <w:p w14:paraId="4A2AD6D7">
      <w:pPr>
        <w:snapToGrid w:val="0"/>
        <w:tabs>
          <w:tab w:val="left" w:pos="1440"/>
          <w:tab w:val="left" w:pos="3960"/>
        </w:tabs>
        <w:spacing w:line="480" w:lineRule="atLeast"/>
        <w:ind w:firstLine="480" w:firstLineChars="200"/>
        <w:rPr>
          <w:sz w:val="24"/>
          <w:szCs w:val="24"/>
        </w:rPr>
      </w:pPr>
      <w:r>
        <w:rPr>
          <w:sz w:val="24"/>
        </w:rPr>
        <w:t>8.1.1所使用</w:t>
      </w:r>
      <w:r>
        <w:rPr>
          <w:sz w:val="24"/>
        </w:rPr>
        <w:t>组</w:t>
      </w:r>
      <w:r>
        <w:rPr>
          <w:sz w:val="24"/>
        </w:rPr>
      </w:r>
      <w:r>
        <w:rPr>
          <w:sz w:val="24"/>
        </w:rPr>
        <w:t>塔弯曲板</w:t>
      </w:r>
      <w:r>
        <w:rPr>
          <w:sz w:val="24"/>
          <w:szCs w:val="24"/>
        </w:rPr>
        <w:t>可单独用塑料袋包装，塑料袋上做好标识，以便核对产品数量，</w:t>
      </w:r>
      <w:r>
        <w:rPr>
          <w:sz w:val="24"/>
          <w:szCs w:val="24"/>
          <w:rFonts w:hint="eastAsia"/>
        </w:rPr>
        <w:t>规格等内容；产品</w:t>
      </w:r>
      <w:r>
        <w:rPr>
          <w:sz w:val="24"/>
          <w:szCs w:val="24"/>
        </w:rPr>
        <w:t>得到切实的保护, 确保其不受污损。</w:t>
      </w:r>
    </w:p>
    <w:p w14:paraId="1BB8FE53">
      <w:pPr>
        <w:snapToGrid w:val="0"/>
        <w:tabs>
          <w:tab w:val="left" w:pos="1440"/>
          <w:tab w:val="left" w:pos="3960"/>
        </w:tabs>
        <w:spacing w:line="480" w:lineRule="atLeast"/>
        <w:ind w:firstLine="480" w:firstLineChars="200"/>
        <w:rPr>
          <w:sz w:val="24"/>
          <w:szCs w:val="24"/>
        </w:rPr>
      </w:pPr>
      <w:r>
        <w:rPr>
          <w:sz w:val="24"/>
        </w:rPr>
        <w:t>8.1.2所使用</w:t>
      </w:r>
      <w:r>
        <w:rPr>
          <w:sz w:val="24"/>
        </w:rPr>
        <w:t>组</w:t>
      </w:r>
      <w:r>
        <w:rPr>
          <w:sz w:val="24"/>
        </w:rPr>
        <w:t>塔弯曲板</w:t>
      </w:r>
      <w:r>
        <w:rPr>
          <w:sz w:val="24"/>
          <w:szCs w:val="24"/>
        </w:rPr>
        <w:t>的包装必须保证</w:t>
      </w:r>
      <w:r>
        <w:rPr>
          <w:sz w:val="24"/>
          <w:szCs w:val="24"/>
          <w:rFonts w:hAnsi="宋体"/>
        </w:rPr>
        <w:t>所有</w:t>
      </w:r>
      <w:r>
        <w:rPr>
          <w:sz w:val="24"/>
          <w:szCs w:val="24"/>
          <w:rFonts w:hAnsi="宋体" w:hint="eastAsia"/>
        </w:rPr>
        <w:t>产品</w:t>
      </w:r>
      <w:r>
        <w:rPr>
          <w:sz w:val="24"/>
          <w:szCs w:val="24"/>
          <w:rFonts w:hAnsi="宋体"/>
        </w:rPr>
        <w:t>经妥善包装</w:t>
      </w:r>
      <w:r>
        <w:rPr>
          <w:sz w:val="24"/>
          <w:szCs w:val="24"/>
          <w:rFonts w:hAnsi="宋体" w:hint="eastAsia"/>
        </w:rPr>
        <w:t>，</w:t>
      </w:r>
      <w:r>
        <w:rPr>
          <w:sz w:val="24"/>
          <w:szCs w:val="24"/>
          <w:rFonts w:hAnsi="宋体"/>
        </w:rPr>
        <w:t>在运输过程中尚应采取其它防护措施</w:t>
      </w:r>
      <w:r>
        <w:rPr>
          <w:sz w:val="24"/>
          <w:szCs w:val="24"/>
        </w:rPr>
        <w:t xml:space="preserve">, </w:t>
      </w:r>
      <w:r>
        <w:rPr>
          <w:sz w:val="24"/>
          <w:szCs w:val="24"/>
          <w:rFonts w:hint="eastAsia"/>
        </w:rPr>
        <w:t>防止互相碰撞，</w:t>
      </w:r>
      <w:r>
        <w:rPr>
          <w:sz w:val="24"/>
          <w:szCs w:val="24"/>
          <w:rFonts w:hAnsi="宋体"/>
        </w:rPr>
        <w:t>以免损坏或被盗</w:t>
      </w:r>
      <w:r>
        <w:rPr>
          <w:sz w:val="24"/>
          <w:szCs w:val="24"/>
          <w:rFonts w:hint="eastAsia"/>
        </w:rPr>
        <w:t>。</w:t>
      </w:r>
    </w:p>
    <w:p w14:paraId="0BF7F438">
      <w:pPr>
        <w:snapToGrid w:val="0"/>
        <w:tabs>
          <w:tab w:val="left" w:pos="1440"/>
          <w:tab w:val="left" w:pos="3960"/>
        </w:tabs>
        <w:spacing w:line="480" w:lineRule="atLeast"/>
        <w:ind w:firstLine="480" w:firstLineChars="200"/>
        <w:rPr>
          <w:sz w:val="24"/>
          <w:szCs w:val="24"/>
        </w:rPr>
      </w:pPr>
      <w:r>
        <w:rPr>
          <w:sz w:val="24"/>
          <w:szCs w:val="24"/>
        </w:rPr>
        <w:t>8.1.3</w:t>
      </w:r>
      <w:r>
        <w:rPr>
          <w:sz w:val="24"/>
          <w:szCs w:val="24"/>
          <w:rFonts w:hAnsi="宋体"/>
        </w:rPr>
        <w:t>在包装箱外应标明需方的订货号、发货号</w:t>
      </w:r>
      <w:r>
        <w:rPr>
          <w:sz w:val="24"/>
          <w:szCs w:val="24"/>
        </w:rPr>
        <w:t>，必要的标识，标识内容应包括：产品名称、总重量、净重、数量、材料</w:t>
      </w:r>
      <w:r>
        <w:rPr>
          <w:sz w:val="24"/>
          <w:szCs w:val="24"/>
          <w:rFonts w:hint="eastAsia"/>
        </w:rPr>
        <w:t>批次、编号、出厂日期等内容。</w:t>
      </w:r>
    </w:p>
    <w:p w14:paraId="124403CB">
      <w:pPr>
        <w:snapToGrid w:val="0"/>
        <w:outlineLvl w:val="0"/>
        <w:spacing w:line="460" w:lineRule="atLeast"/>
        <w:ind w:firstLine="482" w:firstLineChars="200"/>
        <w:rPr>
          <w:b w:val="1"/>
          <w:sz w:val="24"/>
          <w:szCs w:val="24"/>
          <w:rFonts w:hAnsi="宋体"/>
        </w:rPr>
      </w:pPr>
      <w:bookmarkStart w:id="45" w:name="_Toc162298201"/>
      <w:bookmarkEnd w:id="45"/>
      <w:r>
        <w:rPr>
          <w:b w:val="1"/>
          <w:sz w:val="24"/>
          <w:szCs w:val="24"/>
          <w:rFonts w:hAnsi="宋体"/>
        </w:rPr>
        <w:t>8.2 运输</w:t>
      </w:r>
    </w:p>
    <w:p w14:paraId="54F966F6">
      <w:pPr>
        <w:snapToGrid w:val="0"/>
        <w:tabs>
          <w:tab w:val="left" w:pos="1440"/>
          <w:tab w:val="left" w:pos="3960"/>
        </w:tabs>
        <w:spacing w:line="480" w:lineRule="atLeast"/>
        <w:ind w:firstLine="480" w:firstLineChars="200"/>
        <w:rPr>
          <w:sz w:val="24"/>
          <w:szCs w:val="24"/>
          <w:rFonts w:hint="eastAsia"/>
        </w:rPr>
      </w:pPr>
      <w:r>
        <w:rPr>
          <w:sz w:val="24"/>
          <w:szCs w:val="24"/>
          <w:rFonts w:hint="eastAsia"/>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14:paraId="3376B245">
      <w:pPr>
        <w:snapToGrid w:val="0"/>
        <w:outlineLvl w:val="0"/>
        <w:spacing w:line="460" w:lineRule="atLeast"/>
        <w:ind w:firstLine="482" w:firstLineChars="200"/>
        <w:rPr>
          <w:b w:val="1"/>
          <w:sz w:val="24"/>
          <w:szCs w:val="24"/>
          <w:rFonts w:hAnsi="宋体"/>
        </w:rPr>
      </w:pPr>
      <w:bookmarkStart w:id="46" w:name="_Toc162298202"/>
      <w:bookmarkEnd w:id="46"/>
      <w:r>
        <w:rPr>
          <w:b w:val="1"/>
          <w:sz w:val="24"/>
          <w:szCs w:val="24"/>
          <w:rFonts w:hAnsi="宋体"/>
        </w:rPr>
        <w:t>8.3 贮存</w:t>
      </w:r>
    </w:p>
    <w:p w14:paraId="60F14A82">
      <w:pPr>
        <w:snapToGrid w:val="0"/>
        <w:tabs>
          <w:tab w:val="left" w:pos="1440"/>
          <w:tab w:val="left" w:pos="3960"/>
        </w:tabs>
        <w:spacing w:line="480" w:lineRule="atLeast"/>
        <w:ind w:firstLine="480" w:firstLineChars="200"/>
        <w:rPr>
          <w:sz w:val="24"/>
          <w:szCs w:val="24"/>
          <w:rFonts w:hint="eastAsia"/>
        </w:rPr>
      </w:pPr>
      <w:r>
        <w:rPr>
          <w:sz w:val="24"/>
          <w:szCs w:val="24"/>
          <w:rFonts w:hint="eastAsia"/>
        </w:rPr>
        <w:t>产品发货期前放在干燥环境存储，库房应保持干净通风，并具有防火、防潮、防震、防锈、防尘、防水等措施。</w:t>
      </w:r>
    </w:p>
    <w:p w14:paraId="45457878">
      <w:pPr>
        <w:snapToGrid w:val="0"/>
        <w:outlineLvl w:val="0"/>
        <w:spacing w:line="460" w:lineRule="atLeast"/>
        <w:ind w:firstLine="482" w:firstLineChars="200"/>
        <w:rPr>
          <w:b w:val="1"/>
          <w:sz w:val="24"/>
          <w:szCs w:val="24"/>
          <w:rFonts w:hAnsi="宋体"/>
        </w:rPr>
      </w:pPr>
      <w:bookmarkStart w:id="47" w:name="_Toc162298203"/>
      <w:bookmarkEnd w:id="47"/>
      <w:r>
        <w:rPr>
          <w:b w:val="1"/>
          <w:sz w:val="24"/>
          <w:szCs w:val="24"/>
          <w:rFonts w:hAnsi="宋体"/>
        </w:rPr>
        <w:t>8.4交货期</w:t>
      </w:r>
    </w:p>
    <w:p w14:paraId="3CE93FD1">
      <w:pPr>
        <w:snapToGrid w:val="0"/>
        <w:tabs>
          <w:tab w:val="left" w:pos="1440"/>
          <w:tab w:val="left" w:pos="3960"/>
        </w:tabs>
        <w:spacing w:line="480" w:lineRule="atLeast"/>
        <w:ind w:firstLine="480" w:firstLineChars="200"/>
        <w:rPr>
          <w:sz w:val="24"/>
          <w:szCs w:val="24"/>
          <w:rFonts w:hint="eastAsia"/>
        </w:rPr>
      </w:pPr>
      <w:r>
        <w:rPr>
          <w:sz w:val="24"/>
          <w:szCs w:val="24"/>
          <w:rFonts w:hint="eastAsia"/>
        </w:rPr>
        <w:t>交货期：成交5天内</w:t>
      </w:r>
    </w:p>
    <w:p w14:paraId="03852BD5">
      <w:pPr>
        <w:snapToGrid w:val="0"/>
        <w:outlineLvl w:val="0"/>
        <w:tabs>
          <w:tab w:val="left" w:pos="2259"/>
        </w:tabs>
        <w:spacing w:line="480" w:lineRule="atLeast"/>
        <w:ind w:firstLine="482" w:firstLineChars="200"/>
        <w:rPr>
          <w:b w:val="1"/>
          <w:sz w:val="24"/>
          <w:szCs w:val="24"/>
          <w:rFonts w:hAnsi="宋体" w:hint="eastAsia"/>
        </w:rPr>
      </w:pPr>
      <w:bookmarkStart w:id="48" w:name="_Toc162298204"/>
      <w:bookmarkEnd w:id="48"/>
      <w:r>
        <w:rPr>
          <w:b w:val="1"/>
          <w:sz w:val="24"/>
          <w:szCs w:val="24"/>
          <w:rFonts w:hAnsi="宋体"/>
        </w:rPr>
        <w:t>9、附件</w:t>
      </w:r>
      <w:r>
        <w:rPr>
          <w:sz w:val="24"/>
          <w:szCs w:val="24"/>
        </w:rPr>
        <w:t xml:space="preserve"> </w:t>
      </w:r>
    </w:p>
    <w:tbl>
      <w:tblPr>
        <w:tblStyle w:val="11"/>
        <w:tblW w:w="0" w:type="auto"/>
        <w:tblInd w:type="dxa" w:w="-110.000000"/>
        <w:tblLayout w:type="autofi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
      <w:tblGrid>
        <w:gridCol w:w="780.000000"/>
        <w:gridCol w:w="3795.000000"/>
        <w:gridCol w:w="2731.000000"/>
        <w:gridCol w:w="992.000000"/>
        <w:gridCol w:w="1327.000000"/>
      </w:tblGrid>
      <w:tr w14:paraId="2FEE4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362" w:hRule="atLeast"/>
        </w:trPr>
        <w:tc>
          <w:tcPr>
            <w:tcW w:w="9625" w:type="dxa"/>
            <w:gridSpan w:val="5"/>
            <w:vAlign w:val="top"/>
          </w:tcPr>
          <w:p w14:paraId="593D5EC9">
            <w:pPr>
              <w:snapToGrid w:val="0"/>
              <w:jc w:val="center"/>
              <w:tabs>
                <w:tab w:val="left" w:pos="1440"/>
                <w:tab w:val="left" w:pos="3960"/>
              </w:tabs>
              <w:spacing w:line="480" w:lineRule="atLeast"/>
              <w:rPr>
                <w:b w:val="1"/>
                <w:sz w:val="28"/>
                <w:szCs w:val="24"/>
              </w:rPr>
            </w:pPr>
            <w:r>
              <w:rPr>
                <w:b w:val="1"/>
                <w:sz w:val="28"/>
                <w:szCs w:val="24"/>
              </w:rPr>
              <w:t>零配件加工清单</w:t>
            </w:r>
          </w:p>
        </w:tc>
      </w:tr>
      <w:tr w14:paraId="1A296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c>
          <w:tcPr>
            <w:tcW w:w="780" w:type="dxa"/>
            <w:vAlign w:val="top"/>
            <w:shd w:val="clear" w:color="auto" w:fill="BDD6EE"/>
          </w:tcPr>
          <w:p w14:paraId="650CF12F">
            <w:pPr>
              <w:jc w:val="center"/>
              <w:rPr>
                <w:b w:val="1"/>
                <w:sz w:val="22"/>
                <w:rFonts w:hint="eastAsia"/>
              </w:rPr>
            </w:pPr>
            <w:r>
              <w:rPr>
                <w:b w:val="1"/>
                <w:sz w:val="22"/>
                <w:rFonts w:hint="eastAsia"/>
              </w:rPr>
              <w:t>序号</w:t>
            </w:r>
          </w:p>
        </w:tc>
        <w:tc>
          <w:tcPr>
            <w:tcW w:w="3795" w:type="dxa"/>
            <w:vAlign w:val="top"/>
            <w:shd w:val="clear" w:color="auto" w:fill="BDD6EE"/>
          </w:tcPr>
          <w:p w14:paraId="5AA80F25">
            <w:pPr>
              <w:jc w:val="center"/>
              <w:rPr>
                <w:b w:val="1"/>
                <w:sz w:val="22"/>
                <w:rFonts w:hint="eastAsia"/>
              </w:rPr>
            </w:pPr>
            <w:r>
              <w:rPr>
                <w:b w:val="1"/>
                <w:sz w:val="22"/>
                <w:rFonts w:hint="eastAsia"/>
              </w:rPr>
              <w:t>名称</w:t>
            </w:r>
          </w:p>
        </w:tc>
        <w:tc>
          <w:tcPr>
            <w:tcW w:w="2731" w:type="dxa"/>
            <w:vAlign w:val="top"/>
            <w:shd w:val="clear" w:color="auto" w:fill="BDD6EE"/>
          </w:tcPr>
          <w:p w14:paraId="261F0BE8">
            <w:pPr>
              <w:jc w:val="center"/>
              <w:rPr>
                <w:b w:val="1"/>
                <w:sz w:val="22"/>
                <w:rFonts w:hint="eastAsia"/>
              </w:rPr>
            </w:pPr>
            <w:r>
              <w:rPr>
                <w:b w:val="1"/>
                <w:sz w:val="22"/>
                <w:rFonts w:hint="eastAsia"/>
              </w:rPr>
              <w:t>型号规格</w:t>
            </w:r>
          </w:p>
        </w:tc>
        <w:tc>
          <w:tcPr>
            <w:tcW w:w="992" w:type="dxa"/>
            <w:vAlign w:val="top"/>
            <w:shd w:val="clear" w:color="auto" w:fill="BDD6EE"/>
          </w:tcPr>
          <w:p w14:paraId="72CBB9B2">
            <w:pPr>
              <w:jc w:val="center"/>
              <w:rPr>
                <w:b w:val="1"/>
                <w:sz w:val="22"/>
                <w:rFonts w:hint="eastAsia"/>
              </w:rPr>
            </w:pPr>
            <w:r>
              <w:rPr>
                <w:b w:val="1"/>
                <w:sz w:val="22"/>
                <w:rFonts w:hint="eastAsia"/>
              </w:rPr>
              <w:t>单位</w:t>
            </w:r>
          </w:p>
        </w:tc>
        <w:tc>
          <w:tcPr>
            <w:tcW w:w="1327" w:type="dxa"/>
            <w:vAlign w:val="top"/>
            <w:shd w:val="clear" w:color="auto" w:fill="BDD6EE"/>
          </w:tcPr>
          <w:p w14:paraId="18979C47">
            <w:pPr>
              <w:jc w:val="center"/>
              <w:rPr>
                <w:b w:val="1"/>
                <w:sz w:val="22"/>
                <w:rFonts w:hint="eastAsia"/>
              </w:rPr>
            </w:pPr>
            <w:r>
              <w:rPr>
                <w:b w:val="1"/>
                <w:sz w:val="22"/>
                <w:rFonts w:hint="eastAsia"/>
              </w:rPr>
              <w:t>数量</w:t>
            </w:r>
          </w:p>
        </w:tc>
      </w:tr>
      <w:tr w14:paraId="47FDB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C0B6D746">
            <w:pPr>
              <w:jc w:val="center"/>
            </w:pPr>
            <w:r>
              <w:rPr>
                <w:color w:val="000000"/>
                <w:sz w:val="21"/>
              </w:rPr>
              <w:t>1</w:t>
            </w:r>
          </w:p>
        </w:tc>
        <w:tc>
          <w:tcPr>
            <w:tcW w:w="3795" w:type="dxa"/>
            <w:vAlign w:val="top"/>
          </w:tcPr>
          <w:p w14:paraId="196EE876">
            <w:pPr>
              <w:jc w:val="both"/>
              <w:rPr>
                <w:rFonts w:hint="eastAsia"/>
              </w:rPr>
            </w:pPr>
            <w:r>
              <w:rPr>
                <w:rFonts w:hint="eastAsia"/>
              </w:rPr>
              <w:t xml:space="preserve">       组</w:t>
            </w:r>
            <w:r>
              <w:rPr>
                <w:rFonts w:hint="eastAsia"/>
              </w:rPr>
              <w:t>塔</w:t>
            </w:r>
            <w:r>
              <w:rPr>
                <w:rFonts w:hint="eastAsia"/>
              </w:rPr>
              <w:t>弯</w:t>
            </w:r>
            <w:r>
              <w:rPr>
                <w:rFonts w:hint="eastAsia"/>
              </w:rPr>
              <w:t>曲</w:t>
            </w:r>
            <w:r>
              <w:rPr>
                <w:rFonts w:hint="eastAsia"/>
              </w:rPr>
              <w:t>板</w:t>
            </w:r>
            <w:r>
              <w:rPr>
                <w:rFonts w:hint="eastAsia"/>
              </w:rPr>
              <w:t>（</w:t>
            </w:r>
            <w:r>
              <w:rPr>
                <w:rFonts w:hint="eastAsia"/>
              </w:rPr>
              <w:t>三</w:t>
            </w:r>
            <w:r>
              <w:rPr>
                <w:rFonts w:hint="eastAsia"/>
              </w:rPr>
              <w:t>孔</w:t>
            </w:r>
            <w:r>
              <w:rPr>
                <w:rFonts w:hint="eastAsia"/>
              </w:rPr>
              <w:t>）</w:t>
            </w:r>
          </w:p>
        </w:tc>
        <w:tc>
          <w:tcPr>
            <w:tcW w:w="2731" w:type="dxa"/>
            <w:vAlign w:val="top"/>
          </w:tcPr>
          <w:p w14:paraId="CA4A3D2B">
            <w:pPr>
              <w:jc w:val="center"/>
            </w:pPr>
            <w:r>
              <w:rPr>
                <w:color w:val="000000"/>
                <w:sz w:val="21"/>
              </w:rPr>
              <w:t>16*250*270</w:t>
            </w:r>
          </w:p>
        </w:tc>
        <w:tc>
          <w:tcPr>
            <w:tcW w:w="992" w:type="dxa"/>
            <w:vAlign w:val="top"/>
          </w:tcPr>
          <w:p w14:paraId="454A81FC">
            <w:pPr>
              <w:jc w:val="center"/>
              <w:rPr>
                <w:rFonts w:hint="eastAsia"/>
              </w:rPr>
            </w:pPr>
            <w:r>
              <w:rPr>
                <w:rFonts w:hint="eastAsia"/>
              </w:rPr>
              <w:t>件</w:t>
            </w:r>
          </w:p>
        </w:tc>
        <w:tc>
          <w:tcPr>
            <w:tcW w:w="1327" w:type="dxa"/>
            <w:vAlign w:val="top"/>
          </w:tcPr>
          <w:p w14:paraId="ED2737A9">
            <w:pPr>
              <w:jc w:val="center"/>
            </w:pPr>
            <w:r>
              <w:rPr>
                <w:color w:val="000000"/>
                <w:sz w:val="21"/>
              </w:rPr>
              <w:t>120</w:t>
            </w:r>
          </w:p>
        </w:tc>
      </w:tr>
      <w:tr w14:paraId="3E23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1325DE43">
            <w:pPr>
              <w:jc w:val="center"/>
            </w:pPr>
            <w:r>
              <w:t>2</w:t>
            </w:r>
          </w:p>
        </w:tc>
        <w:tc>
          <w:tcPr>
            <w:tcW w:w="3795" w:type="dxa"/>
            <w:vAlign w:val="top"/>
          </w:tcPr>
          <w:p w14:paraId="B3A3073B">
            <w:pPr>
              <w:jc w:val="left"/>
              <w:rPr>
                <w:rFonts w:hint="eastAsia"/>
              </w:rPr>
            </w:pPr>
            <w:r>
              <w:rPr>
                <w:rFonts w:hint="eastAsia"/>
              </w:rPr>
              <w:t xml:space="preserve">       组</w:t>
            </w:r>
            <w:r>
              <w:rPr>
                <w:rFonts w:hint="eastAsia"/>
              </w:rPr>
              <w:t>塔</w:t>
            </w:r>
            <w:r>
              <w:rPr>
                <w:rFonts w:hint="eastAsia"/>
              </w:rPr>
              <w:t>弯</w:t>
            </w:r>
            <w:r>
              <w:rPr>
                <w:rFonts w:hint="eastAsia"/>
              </w:rPr>
              <w:t>曲</w:t>
            </w:r>
            <w:r>
              <w:rPr>
                <w:rFonts w:hint="eastAsia"/>
              </w:rPr>
              <w:t>板</w:t>
            </w:r>
            <w:r>
              <w:rPr>
                <w:rFonts w:hint="eastAsia"/>
              </w:rPr>
              <w:t>（</w:t>
            </w:r>
            <w:r>
              <w:rPr>
                <w:rFonts w:hint="eastAsia"/>
              </w:rPr>
              <w:t>二</w:t>
            </w:r>
            <w:r>
              <w:rPr>
                <w:rFonts w:hint="eastAsia"/>
              </w:rPr>
              <w:t>孔</w:t>
            </w:r>
            <w:r>
              <w:rPr>
                <w:rFonts w:hint="eastAsia"/>
              </w:rPr>
              <w:t>）</w:t>
            </w:r>
            <w:r>
              <w:rPr>
                <w:rFonts w:hint="eastAsia"/>
              </w:rPr>
            </w:r>
          </w:p>
        </w:tc>
        <w:tc>
          <w:tcPr>
            <w:tcW w:w="2731" w:type="dxa"/>
            <w:vAlign w:val="top"/>
          </w:tcPr>
          <w:p w14:paraId="5E49C6D0">
            <w:pPr>
              <w:jc w:val="center"/>
            </w:pPr>
            <w:r>
              <w:rPr>
                <w:color w:val="000000"/>
                <w:sz w:val="21"/>
              </w:rPr>
              <w:t>30*350*150</w:t>
            </w:r>
          </w:p>
        </w:tc>
        <w:tc>
          <w:tcPr>
            <w:tcW w:w="992" w:type="dxa"/>
            <w:vAlign w:val="top"/>
          </w:tcPr>
          <w:p w14:paraId="B4452A1E">
            <w:pPr>
              <w:jc w:val="center"/>
              <w:rPr>
                <w:rFonts w:hint="eastAsia"/>
              </w:rPr>
            </w:pPr>
            <w:r>
              <w:rPr>
                <w:rFonts w:hint="eastAsia"/>
              </w:rPr>
              <w:t>件</w:t>
            </w:r>
          </w:p>
        </w:tc>
        <w:tc>
          <w:tcPr>
            <w:tcW w:w="1327" w:type="dxa"/>
            <w:vAlign w:val="top"/>
          </w:tcPr>
          <w:p w14:paraId="39BC3DC0">
            <w:pPr>
              <w:jc w:val="center"/>
            </w:pPr>
            <w:r>
              <w:rPr>
                <w:color w:val="000000"/>
                <w:sz w:val="21"/>
              </w:rPr>
              <w:t>120</w:t>
            </w:r>
          </w:p>
        </w:tc>
      </w:tr>
      <w:tr w14:paraId="778CF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47" w:hRule="atLeast"/>
        </w:trPr>
        <w:tc>
          <w:tcPr>
            <w:tcW w:w="780" w:type="dxa"/>
            <w:vAlign w:val="top"/>
          </w:tcPr>
          <w:p w14:paraId="7A92B545">
            <w:pPr>
              <w:jc w:val="center"/>
            </w:pPr>
          </w:p>
        </w:tc>
        <w:tc>
          <w:tcPr>
            <w:tcW w:w="3795" w:type="dxa"/>
            <w:vAlign w:val="top"/>
          </w:tcPr>
          <w:p w14:paraId="112ACF11">
            <w:pPr>
              <w:jc w:val="center"/>
              <w:rPr>
                <w:rFonts w:hint="eastAsia"/>
              </w:rPr>
            </w:pPr>
          </w:p>
        </w:tc>
        <w:tc>
          <w:tcPr>
            <w:tcW w:w="2731" w:type="dxa"/>
            <w:vAlign w:val="top"/>
          </w:tcPr>
          <w:p w14:paraId="27EEC6CC">
            <w:pPr>
              <w:jc w:val="center"/>
            </w:pPr>
          </w:p>
        </w:tc>
        <w:tc>
          <w:tcPr>
            <w:tcW w:w="992" w:type="dxa"/>
            <w:vAlign w:val="top"/>
          </w:tcPr>
          <w:p w14:paraId="710BF72A">
            <w:pPr>
              <w:jc w:val="left"/>
              <w:rPr>
                <w:rFonts w:hint="eastAsia"/>
              </w:rPr>
            </w:pPr>
          </w:p>
        </w:tc>
        <w:tc>
          <w:tcPr>
            <w:tcW w:w="1327" w:type="dxa"/>
            <w:vAlign w:val="top"/>
          </w:tcPr>
          <w:p w14:paraId="0EE6B25D">
            <w:pPr>
              <w:jc w:val="center"/>
            </w:pPr>
          </w:p>
        </w:tc>
      </w:tr>
      <w:tr w14:paraId="4587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52" w:hRule="atLeast"/>
        </w:trPr>
        <w:tc>
          <w:tcPr>
            <w:tcW w:w="780" w:type="dxa"/>
            <w:vAlign w:val="top"/>
          </w:tcPr>
          <w:p w14:paraId="A3DE5561">
            <w:pPr>
              <w:jc w:val="center"/>
            </w:pPr>
          </w:p>
        </w:tc>
        <w:tc>
          <w:tcPr>
            <w:tcW w:w="3795" w:type="dxa"/>
            <w:vAlign w:val="top"/>
          </w:tcPr>
          <w:p w14:paraId="C3470650">
            <w:pPr>
              <w:jc w:val="center"/>
              <w:rPr>
                <w:rFonts w:hint="eastAsia"/>
              </w:rPr>
            </w:pPr>
          </w:p>
        </w:tc>
        <w:tc>
          <w:tcPr>
            <w:tcW w:w="2731" w:type="dxa"/>
            <w:vAlign w:val="top"/>
          </w:tcPr>
          <w:p w14:paraId="CB20BBDC">
            <w:pPr>
              <w:jc w:val="center"/>
            </w:pPr>
          </w:p>
        </w:tc>
        <w:tc>
          <w:tcPr>
            <w:tcW w:w="992" w:type="dxa"/>
            <w:vAlign w:val="top"/>
          </w:tcPr>
          <w:p w14:paraId="59BB4770">
            <w:pPr>
              <w:jc w:val="center"/>
              <w:rPr>
                <w:rFonts w:hint="eastAsia"/>
              </w:rPr>
            </w:pPr>
          </w:p>
        </w:tc>
        <w:tc>
          <w:tcPr>
            <w:tcW w:w="1327" w:type="dxa"/>
            <w:vAlign w:val="top"/>
          </w:tcPr>
          <w:p w14:paraId="D3EF9BCB">
            <w:pPr>
              <w:jc w:val="left"/>
            </w:pPr>
          </w:p>
        </w:tc>
      </w:tr>
      <w:tr w14:paraId="3880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type="dxa" w:w="0.000000"/>
            <w:bottom w:type="dxa" w:w="0.000000"/>
            <w:left w:type="dxa" w:w="108.000000"/>
            <w:right w:type="dxa" w:w="108.000000"/>
          </w:tblCellMar>
        </w:tblPrEx>
        <w:trPr>
          <w:trHeight w:val="152" w:hRule="atLeast"/>
        </w:trPr>
        <w:tc>
          <w:tcPr>
            <w:tcW w:w="780" w:type="dxa"/>
            <w:vAlign w:val="top"/>
          </w:tcPr>
          <w:p w14:paraId="54970D1C">
            <w:pPr>
              <w:jc w:val="center"/>
              <w:ind/>
              <w:rPr/>
            </w:pPr>
          </w:p>
        </w:tc>
        <w:tc>
          <w:tcPr>
            <w:tcW w:w="3795" w:type="dxa"/>
            <w:vAlign w:val="top"/>
          </w:tcPr>
          <w:p w14:paraId="63993A4F">
            <w:pPr>
              <w:jc w:val="left"/>
              <w:ind/>
              <w:rPr>
                <w:rFonts w:hint="eastAsia"/>
              </w:rPr>
            </w:pPr>
          </w:p>
        </w:tc>
        <w:tc>
          <w:tcPr>
            <w:tcW w:w="2731" w:type="dxa"/>
            <w:vAlign w:val="top"/>
          </w:tcPr>
          <w:p w14:paraId="0563F08B">
            <w:pPr>
              <w:jc w:val="center"/>
              <w:ind/>
              <w:rPr/>
            </w:pPr>
          </w:p>
        </w:tc>
        <w:tc>
          <w:tcPr>
            <w:tcW w:w="992" w:type="dxa"/>
            <w:vAlign w:val="top"/>
          </w:tcPr>
          <w:p w14:paraId="13AAFD4F">
            <w:pPr>
              <w:jc w:val="center"/>
              <w:ind/>
              <w:rPr>
                <w:rFonts w:hint="eastAsia"/>
              </w:rPr>
            </w:pPr>
          </w:p>
        </w:tc>
        <w:tc>
          <w:tcPr>
            <w:tcW w:w="1327" w:type="dxa"/>
            <w:vAlign w:val="top"/>
          </w:tcPr>
          <w:p w14:paraId="2BEC9DF4">
            <w:pPr>
              <w:jc w:val="center"/>
              <w:ind/>
              <w:rPr/>
            </w:pPr>
          </w:p>
        </w:tc>
      </w:tr>
    </w:tbl>
    <w:p w14:paraId="153B1DB4">
      <w:pPr>
        <w:jc w:val="center"/>
      </w:pPr>
      <w:bookmarkStart w:id="49" w:name="_GoBack"/>
      <w:bookmarkEnd w:id="49"/>
    </w:p>
    <w:sectPr>
      <w:headerReference r:id="rId10" w:type="default"/>
      <w:footerReference r:id="rId11" w:type="default"/>
      <w:docGrid w:type="default" w:linePitch="0" w:charSpace="0"/>
      <w:pgSz w:w="11907" w:h="16839"/>
      <w:pgMar w:top="1701" w:right="1304" w:bottom="1418" w:left="1304" w:header="851" w:footer="992" w:gutter="0"/>
      <w:pgNumType w:start="1"/>
      <w:pgNumType w:start="1"/>
      <w:cols w:space="720" w:num="1"/>
    </w:sectPr>
  </w:body>
  <w:background w:color="FFFFFF"/>
</w:document>
</file>

<file path=tbak/modified.xml>Sun Nov  2 16:32:39 2025
save:Sun Nov  2 16:33:42 2025

</file>