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lang w:val="en-US" w:eastAsia="zh-CN"/>
        </w:rPr>
      </w:pPr>
      <w:r>
        <w:rPr>
          <w:rFonts w:hint="eastAsia" w:ascii="方正小标宋_GBK" w:hAnsi="方正小标宋_GBK" w:eastAsia="方正小标宋_GBK" w:cs="方正小标宋_GBK"/>
          <w:sz w:val="44"/>
          <w:szCs w:val="44"/>
          <w:lang w:val="en-US" w:eastAsia="zh-CN"/>
        </w:rPr>
        <w:t>报价单</w:t>
      </w:r>
    </w:p>
    <w:p>
      <w:pPr>
        <w:numPr>
          <w:ilvl w:val="0"/>
          <w:numId w:val="1"/>
        </w:numPr>
        <w:spacing w:line="480" w:lineRule="auto"/>
        <w:ind w:left="0" w:leftChars="0" w:firstLine="42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项目名称：深圳电网智慧能源技术有限公司2025年徒步登山竞赛活动采购项目</w:t>
      </w:r>
    </w:p>
    <w:p>
      <w:pPr>
        <w:numPr>
          <w:ilvl w:val="0"/>
          <w:numId w:val="1"/>
        </w:numPr>
        <w:spacing w:line="480" w:lineRule="auto"/>
        <w:ind w:left="0" w:leftChars="0" w:firstLine="420" w:firstLineChars="0"/>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活动简介：进一步提升部门凝聚力、战斗力，为员工提供一次放松身心，感受自然的机会，能源技术公司工会拟策划开展登山徒步竞赛活动暨第四季度集体生日会活动活动，以“徒步悦行，聚力同行”为主题，以“自然为课堂，脚步丈量团队力量”为核心，引导职工走出办公室，感受户外活力，借徒步过程中的协作与陪伴，增强职工间的沟通交流，提升团队凝聚力。结合第四季度集体生日会，在徒步后营造轻松氛围，让职工及家属感受公司人文关怀</w:t>
      </w:r>
      <w:r>
        <w:rPr>
          <w:rFonts w:hint="eastAsia" w:asciiTheme="minorEastAsia" w:hAnsiTheme="minorEastAsia" w:cstheme="minorEastAsia"/>
          <w:sz w:val="24"/>
          <w:szCs w:val="24"/>
          <w:lang w:val="en-US" w:eastAsia="zh-CN"/>
        </w:rPr>
        <w:t>。活动地点推荐福田中心区的山或绿道，活动时间选非工作日，半天内完成。</w:t>
      </w:r>
    </w:p>
    <w:p>
      <w:pPr>
        <w:numPr>
          <w:ilvl w:val="0"/>
          <w:numId w:val="1"/>
        </w:numPr>
        <w:spacing w:line="480" w:lineRule="auto"/>
        <w:ind w:left="0" w:leftChars="0" w:firstLine="420" w:firstLineChars="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报价明细表</w:t>
      </w:r>
    </w:p>
    <w:tbl>
      <w:tblPr>
        <w:tblStyle w:val="3"/>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701"/>
        <w:gridCol w:w="2469"/>
        <w:gridCol w:w="1120"/>
        <w:gridCol w:w="1544"/>
        <w:gridCol w:w="1880"/>
        <w:gridCol w:w="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jc w:val="center"/>
        </w:trPr>
        <w:tc>
          <w:tcPr>
            <w:tcW w:w="734"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序号</w:t>
            </w:r>
          </w:p>
        </w:tc>
        <w:tc>
          <w:tcPr>
            <w:tcW w:w="1701"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服务内容</w:t>
            </w:r>
          </w:p>
        </w:tc>
        <w:tc>
          <w:tcPr>
            <w:tcW w:w="2469"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预估</w:t>
            </w:r>
            <w:r>
              <w:rPr>
                <w:rFonts w:hint="eastAsia" w:asciiTheme="minorEastAsia" w:hAnsiTheme="minorEastAsia" w:eastAsiaTheme="minorEastAsia" w:cstheme="minorEastAsia"/>
                <w:sz w:val="20"/>
                <w:szCs w:val="20"/>
                <w:vertAlign w:val="baseline"/>
                <w:lang w:val="en-US" w:eastAsia="zh-CN"/>
              </w:rPr>
              <w:t>数量</w:t>
            </w:r>
          </w:p>
        </w:tc>
        <w:tc>
          <w:tcPr>
            <w:tcW w:w="1120" w:type="dxa"/>
            <w:vAlign w:val="center"/>
          </w:tcPr>
          <w:p>
            <w:pPr>
              <w:spacing w:line="360" w:lineRule="auto"/>
              <w:jc w:val="center"/>
              <w:rPr>
                <w:rFonts w:hint="eastAsia"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限价</w:t>
            </w:r>
          </w:p>
          <w:p>
            <w:pPr>
              <w:spacing w:line="360" w:lineRule="auto"/>
              <w:jc w:val="center"/>
              <w:rPr>
                <w:rFonts w:hint="eastAsia"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（单价）</w:t>
            </w:r>
          </w:p>
        </w:tc>
        <w:tc>
          <w:tcPr>
            <w:tcW w:w="1544" w:type="dxa"/>
            <w:vAlign w:val="center"/>
          </w:tcPr>
          <w:p>
            <w:pPr>
              <w:spacing w:line="360" w:lineRule="auto"/>
              <w:jc w:val="center"/>
              <w:rPr>
                <w:rFonts w:hint="eastAsia"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报价</w:t>
            </w:r>
          </w:p>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（单价）</w:t>
            </w:r>
          </w:p>
        </w:tc>
        <w:tc>
          <w:tcPr>
            <w:tcW w:w="1880"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报价说明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1521" w:hRule="atLeast"/>
          <w:jc w:val="center"/>
        </w:trPr>
        <w:tc>
          <w:tcPr>
            <w:tcW w:w="734"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1</w:t>
            </w:r>
          </w:p>
        </w:tc>
        <w:tc>
          <w:tcPr>
            <w:tcW w:w="1701" w:type="dxa"/>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活动服装费</w:t>
            </w:r>
          </w:p>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（运动服、帽子、组队手环等）</w:t>
            </w:r>
          </w:p>
        </w:tc>
        <w:tc>
          <w:tcPr>
            <w:tcW w:w="2469"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26人</w:t>
            </w:r>
          </w:p>
        </w:tc>
        <w:tc>
          <w:tcPr>
            <w:tcW w:w="1120" w:type="dxa"/>
            <w:vAlign w:val="center"/>
          </w:tcPr>
          <w:p>
            <w:pPr>
              <w:numPr>
                <w:ilvl w:val="0"/>
                <w:numId w:val="0"/>
              </w:numPr>
              <w:spacing w:line="360" w:lineRule="auto"/>
              <w:jc w:val="center"/>
              <w:rPr>
                <w:rFonts w:hint="default"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200元/人/套</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0"/>
                <w:szCs w:val="20"/>
                <w:vertAlign w:val="baseline"/>
                <w:lang w:val="en-US" w:eastAsia="zh-CN"/>
              </w:rPr>
            </w:pPr>
          </w:p>
        </w:tc>
        <w:tc>
          <w:tcPr>
            <w:tcW w:w="1880"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选品需为正规品牌，且各大电商有旗舰店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1701" w:hRule="atLeast"/>
          <w:jc w:val="center"/>
        </w:trPr>
        <w:tc>
          <w:tcPr>
            <w:tcW w:w="734" w:type="dxa"/>
            <w:vMerge w:val="restart"/>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2</w:t>
            </w:r>
          </w:p>
        </w:tc>
        <w:tc>
          <w:tcPr>
            <w:tcW w:w="1701" w:type="dxa"/>
            <w:vMerge w:val="restart"/>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徒步活动竞赛奖品</w:t>
            </w:r>
          </w:p>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2469"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p>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default" w:asciiTheme="minorEastAsia" w:hAnsiTheme="minorEastAsia" w:eastAsiaTheme="minorEastAsia" w:cstheme="minorEastAsia"/>
                <w:sz w:val="20"/>
                <w:szCs w:val="20"/>
                <w:vertAlign w:val="baseline"/>
                <w:lang w:val="en-US" w:eastAsia="zh-CN"/>
              </w:rPr>
              <w:t>单项奖</w:t>
            </w:r>
            <w:r>
              <w:rPr>
                <w:rFonts w:hint="eastAsia" w:asciiTheme="minorEastAsia" w:hAnsiTheme="minorEastAsia" w:cstheme="minorEastAsia"/>
                <w:sz w:val="20"/>
                <w:szCs w:val="20"/>
                <w:vertAlign w:val="baseline"/>
                <w:lang w:val="en-US" w:eastAsia="zh-CN"/>
              </w:rPr>
              <w:t>：</w:t>
            </w:r>
            <w:r>
              <w:rPr>
                <w:rFonts w:hint="default" w:asciiTheme="minorEastAsia" w:hAnsiTheme="minorEastAsia" w:eastAsiaTheme="minorEastAsia" w:cstheme="minorEastAsia"/>
                <w:sz w:val="20"/>
                <w:szCs w:val="20"/>
                <w:vertAlign w:val="baseline"/>
                <w:lang w:val="en-US" w:eastAsia="zh-CN"/>
              </w:rPr>
              <w:t>第一名（1名）</w:t>
            </w:r>
          </w:p>
          <w:p>
            <w:pPr>
              <w:spacing w:line="360" w:lineRule="auto"/>
              <w:jc w:val="center"/>
              <w:rPr>
                <w:rFonts w:hint="default" w:asciiTheme="minorEastAsia" w:hAnsiTheme="minorEastAsia" w:eastAsiaTheme="minorEastAsia" w:cstheme="minorEastAsia"/>
                <w:sz w:val="20"/>
                <w:szCs w:val="20"/>
                <w:vertAlign w:val="baseline"/>
                <w:lang w:val="en-US" w:eastAsia="zh-CN"/>
              </w:rPr>
            </w:pPr>
          </w:p>
        </w:tc>
        <w:tc>
          <w:tcPr>
            <w:tcW w:w="1120" w:type="dxa"/>
            <w:vAlign w:val="center"/>
          </w:tcPr>
          <w:p>
            <w:pPr>
              <w:numPr>
                <w:ilvl w:val="0"/>
                <w:numId w:val="0"/>
              </w:numPr>
              <w:spacing w:line="360" w:lineRule="auto"/>
              <w:jc w:val="center"/>
              <w:rPr>
                <w:rFonts w:hint="default"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400元/人</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0"/>
                <w:szCs w:val="20"/>
                <w:vertAlign w:val="baseline"/>
                <w:lang w:val="en-US" w:eastAsia="zh-CN"/>
              </w:rPr>
            </w:pPr>
          </w:p>
        </w:tc>
        <w:tc>
          <w:tcPr>
            <w:tcW w:w="1880" w:type="dxa"/>
            <w:vMerge w:val="restart"/>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奖品选品参考各大电商价格，注意价格不得超过限价，也不得低于限价的50%。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1701" w:hRule="atLeast"/>
          <w:jc w:val="center"/>
        </w:trPr>
        <w:tc>
          <w:tcPr>
            <w:tcW w:w="734" w:type="dxa"/>
            <w:vMerge w:val="continue"/>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1701" w:type="dxa"/>
            <w:vMerge w:val="continue"/>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2469"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default" w:asciiTheme="minorEastAsia" w:hAnsiTheme="minorEastAsia" w:eastAsiaTheme="minorEastAsia" w:cstheme="minorEastAsia"/>
                <w:sz w:val="20"/>
                <w:szCs w:val="20"/>
                <w:vertAlign w:val="baseline"/>
                <w:lang w:val="en-US" w:eastAsia="zh-CN"/>
              </w:rPr>
              <w:t>单项奖</w:t>
            </w:r>
            <w:r>
              <w:rPr>
                <w:rFonts w:hint="eastAsia" w:asciiTheme="minorEastAsia" w:hAnsiTheme="minorEastAsia" w:cstheme="minorEastAsia"/>
                <w:sz w:val="20"/>
                <w:szCs w:val="20"/>
                <w:vertAlign w:val="baseline"/>
                <w:lang w:val="en-US" w:eastAsia="zh-CN"/>
              </w:rPr>
              <w:t>：</w:t>
            </w:r>
            <w:r>
              <w:rPr>
                <w:rFonts w:hint="default" w:asciiTheme="minorEastAsia" w:hAnsiTheme="minorEastAsia" w:eastAsiaTheme="minorEastAsia" w:cstheme="minorEastAsia"/>
                <w:sz w:val="20"/>
                <w:szCs w:val="20"/>
                <w:vertAlign w:val="baseline"/>
                <w:lang w:val="en-US" w:eastAsia="zh-CN"/>
              </w:rPr>
              <w:t>第二名（2名）</w:t>
            </w:r>
          </w:p>
        </w:tc>
        <w:tc>
          <w:tcPr>
            <w:tcW w:w="1120" w:type="dxa"/>
            <w:vAlign w:val="center"/>
          </w:tcPr>
          <w:p>
            <w:pPr>
              <w:numPr>
                <w:ilvl w:val="0"/>
                <w:numId w:val="0"/>
              </w:numPr>
              <w:spacing w:line="360" w:lineRule="auto"/>
              <w:jc w:val="center"/>
              <w:rPr>
                <w:rFonts w:hint="eastAsia"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300元/人</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0"/>
                <w:szCs w:val="20"/>
                <w:vertAlign w:val="baseline"/>
                <w:lang w:val="en-US" w:eastAsia="zh-CN"/>
              </w:rPr>
            </w:pPr>
          </w:p>
        </w:tc>
        <w:tc>
          <w:tcPr>
            <w:tcW w:w="1880" w:type="dxa"/>
            <w:vMerge w:val="continue"/>
            <w:tcBorders/>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1701" w:hRule="atLeast"/>
          <w:jc w:val="center"/>
        </w:trPr>
        <w:tc>
          <w:tcPr>
            <w:tcW w:w="734" w:type="dxa"/>
            <w:vMerge w:val="continue"/>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1701" w:type="dxa"/>
            <w:vMerge w:val="continue"/>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2469"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default" w:asciiTheme="minorEastAsia" w:hAnsiTheme="minorEastAsia" w:eastAsiaTheme="minorEastAsia" w:cstheme="minorEastAsia"/>
                <w:sz w:val="20"/>
                <w:szCs w:val="20"/>
                <w:vertAlign w:val="baseline"/>
                <w:lang w:val="en-US" w:eastAsia="zh-CN"/>
              </w:rPr>
              <w:t>单项奖</w:t>
            </w:r>
            <w:r>
              <w:rPr>
                <w:rFonts w:hint="eastAsia" w:asciiTheme="minorEastAsia" w:hAnsiTheme="minorEastAsia" w:cstheme="minorEastAsia"/>
                <w:sz w:val="20"/>
                <w:szCs w:val="20"/>
                <w:vertAlign w:val="baseline"/>
                <w:lang w:val="en-US" w:eastAsia="zh-CN"/>
              </w:rPr>
              <w:t>：</w:t>
            </w:r>
            <w:r>
              <w:rPr>
                <w:rFonts w:hint="default" w:asciiTheme="minorEastAsia" w:hAnsiTheme="minorEastAsia" w:eastAsiaTheme="minorEastAsia" w:cstheme="minorEastAsia"/>
                <w:sz w:val="20"/>
                <w:szCs w:val="20"/>
                <w:vertAlign w:val="baseline"/>
                <w:lang w:val="en-US" w:eastAsia="zh-CN"/>
              </w:rPr>
              <w:t>第三名（3名）</w:t>
            </w:r>
          </w:p>
        </w:tc>
        <w:tc>
          <w:tcPr>
            <w:tcW w:w="1120" w:type="dxa"/>
            <w:vAlign w:val="center"/>
          </w:tcPr>
          <w:p>
            <w:pPr>
              <w:numPr>
                <w:ilvl w:val="0"/>
                <w:numId w:val="0"/>
              </w:numPr>
              <w:spacing w:line="360" w:lineRule="auto"/>
              <w:jc w:val="center"/>
              <w:rPr>
                <w:rFonts w:hint="eastAsia"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250元/人</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0"/>
                <w:szCs w:val="20"/>
                <w:vertAlign w:val="baseline"/>
                <w:lang w:val="en-US" w:eastAsia="zh-CN"/>
              </w:rPr>
            </w:pPr>
          </w:p>
        </w:tc>
        <w:tc>
          <w:tcPr>
            <w:tcW w:w="1880" w:type="dxa"/>
            <w:vMerge w:val="continue"/>
            <w:tcBorders/>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trHeight w:val="2038" w:hRule="atLeast"/>
          <w:jc w:val="center"/>
        </w:trPr>
        <w:tc>
          <w:tcPr>
            <w:tcW w:w="734" w:type="dxa"/>
            <w:vMerge w:val="continue"/>
            <w:vAlign w:val="center"/>
          </w:tcPr>
          <w:p>
            <w:pPr>
              <w:spacing w:line="360" w:lineRule="auto"/>
              <w:jc w:val="center"/>
              <w:rPr>
                <w:rFonts w:hint="eastAsia" w:asciiTheme="minorEastAsia" w:hAnsiTheme="minorEastAsia" w:eastAsiaTheme="minorEastAsia" w:cstheme="minorEastAsia"/>
                <w:sz w:val="20"/>
                <w:szCs w:val="20"/>
                <w:vertAlign w:val="baseline"/>
                <w:lang w:val="en-US" w:eastAsia="zh-CN"/>
              </w:rPr>
            </w:pPr>
          </w:p>
        </w:tc>
        <w:tc>
          <w:tcPr>
            <w:tcW w:w="1701" w:type="dxa"/>
            <w:vMerge w:val="continue"/>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p>
        </w:tc>
        <w:tc>
          <w:tcPr>
            <w:tcW w:w="2469"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default" w:asciiTheme="minorEastAsia" w:hAnsiTheme="minorEastAsia" w:eastAsiaTheme="minorEastAsia" w:cstheme="minorEastAsia"/>
                <w:sz w:val="20"/>
                <w:szCs w:val="20"/>
                <w:vertAlign w:val="baseline"/>
                <w:lang w:val="en-US" w:eastAsia="zh-CN"/>
              </w:rPr>
              <w:t>单项奖</w:t>
            </w:r>
            <w:r>
              <w:rPr>
                <w:rFonts w:hint="eastAsia" w:asciiTheme="minorEastAsia" w:hAnsiTheme="minorEastAsia" w:cstheme="minorEastAsia"/>
                <w:sz w:val="20"/>
                <w:szCs w:val="20"/>
                <w:vertAlign w:val="baseline"/>
                <w:lang w:val="en-US" w:eastAsia="zh-CN"/>
              </w:rPr>
              <w:t>：</w:t>
            </w:r>
            <w:r>
              <w:rPr>
                <w:rFonts w:hint="default" w:asciiTheme="minorEastAsia" w:hAnsiTheme="minorEastAsia" w:eastAsiaTheme="minorEastAsia" w:cstheme="minorEastAsia"/>
                <w:sz w:val="20"/>
                <w:szCs w:val="20"/>
                <w:vertAlign w:val="baseline"/>
                <w:lang w:val="en-US" w:eastAsia="zh-CN"/>
              </w:rPr>
              <w:t>其他单项奖（</w:t>
            </w:r>
            <w:r>
              <w:rPr>
                <w:rFonts w:hint="eastAsia" w:asciiTheme="minorEastAsia" w:hAnsiTheme="minorEastAsia" w:cstheme="minorEastAsia"/>
                <w:sz w:val="20"/>
                <w:szCs w:val="20"/>
                <w:vertAlign w:val="baseline"/>
                <w:lang w:val="en-US" w:eastAsia="zh-CN"/>
              </w:rPr>
              <w:t>例如</w:t>
            </w:r>
            <w:r>
              <w:rPr>
                <w:rFonts w:hint="default" w:asciiTheme="minorEastAsia" w:hAnsiTheme="minorEastAsia" w:eastAsiaTheme="minorEastAsia" w:cstheme="minorEastAsia"/>
                <w:sz w:val="20"/>
                <w:szCs w:val="20"/>
                <w:vertAlign w:val="baseline"/>
                <w:lang w:val="en-US" w:eastAsia="zh-CN"/>
              </w:rPr>
              <w:t>本赛事最佳志愿者奖，</w:t>
            </w:r>
            <w:r>
              <w:rPr>
                <w:rFonts w:hint="eastAsia" w:asciiTheme="minorEastAsia" w:hAnsiTheme="minorEastAsia" w:cstheme="minorEastAsia"/>
                <w:sz w:val="20"/>
                <w:szCs w:val="20"/>
                <w:vertAlign w:val="baseline"/>
                <w:lang w:val="en-US" w:eastAsia="zh-CN"/>
              </w:rPr>
              <w:t>最佳摄影奖，</w:t>
            </w:r>
            <w:r>
              <w:rPr>
                <w:rFonts w:hint="default" w:asciiTheme="minorEastAsia" w:hAnsiTheme="minorEastAsia" w:eastAsiaTheme="minorEastAsia" w:cstheme="minorEastAsia"/>
                <w:sz w:val="20"/>
                <w:szCs w:val="20"/>
                <w:vertAlign w:val="baseline"/>
                <w:lang w:val="en-US" w:eastAsia="zh-CN"/>
              </w:rPr>
              <w:t>3名）</w:t>
            </w:r>
          </w:p>
        </w:tc>
        <w:tc>
          <w:tcPr>
            <w:tcW w:w="1120" w:type="dxa"/>
            <w:vAlign w:val="center"/>
          </w:tcPr>
          <w:p>
            <w:pPr>
              <w:numPr>
                <w:ilvl w:val="0"/>
                <w:numId w:val="0"/>
              </w:numPr>
              <w:spacing w:line="360" w:lineRule="auto"/>
              <w:jc w:val="center"/>
              <w:rPr>
                <w:rFonts w:hint="eastAsia" w:asciiTheme="minorEastAsia" w:hAnsi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250元/人</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4"/>
                <w:szCs w:val="24"/>
                <w:vertAlign w:val="baseline"/>
                <w:lang w:val="en-US" w:eastAsia="zh-CN"/>
              </w:rPr>
            </w:pPr>
          </w:p>
        </w:tc>
        <w:tc>
          <w:tcPr>
            <w:tcW w:w="1880" w:type="dxa"/>
            <w:vMerge w:val="continue"/>
            <w:tcBorders/>
            <w:vAlign w:val="center"/>
          </w:tcPr>
          <w:p>
            <w:pPr>
              <w:spacing w:line="360" w:lineRule="auto"/>
              <w:jc w:val="center"/>
              <w:rPr>
                <w:rFonts w:hint="default" w:asciiTheme="minorEastAsia" w:hAnsiTheme="minorEastAsia" w:eastAsiaTheme="minorEastAsia" w:cstheme="minorEastAsia"/>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jc w:val="center"/>
        </w:trPr>
        <w:tc>
          <w:tcPr>
            <w:tcW w:w="734"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3</w:t>
            </w:r>
          </w:p>
        </w:tc>
        <w:tc>
          <w:tcPr>
            <w:tcW w:w="1701"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安排工作餐</w:t>
            </w:r>
          </w:p>
        </w:tc>
        <w:tc>
          <w:tcPr>
            <w:tcW w:w="2469" w:type="dxa"/>
            <w:vAlign w:val="center"/>
          </w:tcPr>
          <w:p>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26人</w:t>
            </w:r>
          </w:p>
        </w:tc>
        <w:tc>
          <w:tcPr>
            <w:tcW w:w="1120" w:type="dxa"/>
            <w:vAlign w:val="center"/>
          </w:tcPr>
          <w:p>
            <w:pPr>
              <w:numPr>
                <w:ilvl w:val="0"/>
                <w:numId w:val="0"/>
              </w:numPr>
              <w:spacing w:line="360" w:lineRule="auto"/>
              <w:jc w:val="center"/>
              <w:rPr>
                <w:rFonts w:hint="default"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50</w:t>
            </w:r>
            <w:r>
              <w:rPr>
                <w:rFonts w:hint="eastAsia" w:asciiTheme="minorEastAsia" w:hAnsiTheme="minorEastAsia" w:cstheme="minorEastAsia"/>
                <w:sz w:val="20"/>
                <w:szCs w:val="20"/>
                <w:vertAlign w:val="baseline"/>
                <w:lang w:val="en-US" w:eastAsia="zh-CN"/>
              </w:rPr>
              <w:t>元/人/午餐</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4"/>
                <w:szCs w:val="24"/>
                <w:vertAlign w:val="baseline"/>
                <w:lang w:val="en-US" w:eastAsia="zh-CN"/>
              </w:rPr>
            </w:pPr>
          </w:p>
        </w:tc>
        <w:tc>
          <w:tcPr>
            <w:tcW w:w="1880" w:type="dxa"/>
            <w:vAlign w:val="center"/>
          </w:tcPr>
          <w:p>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此项不下浮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dxa"/>
          <w:jc w:val="center"/>
        </w:trPr>
        <w:tc>
          <w:tcPr>
            <w:tcW w:w="734" w:type="dxa"/>
            <w:vAlign w:val="center"/>
          </w:tcPr>
          <w:p>
            <w:pPr>
              <w:spacing w:line="360" w:lineRule="auto"/>
              <w:jc w:val="center"/>
              <w:rPr>
                <w:rFonts w:hint="default" w:asciiTheme="minorEastAsia" w:hAnsiTheme="minorEastAsia" w:eastAsiaTheme="minorEastAsia" w:cstheme="minorEastAsia"/>
                <w:sz w:val="20"/>
                <w:szCs w:val="20"/>
                <w:vertAlign w:val="baseline"/>
                <w:lang w:val="en-US" w:eastAsia="zh-CN"/>
              </w:rPr>
            </w:pPr>
            <w:r>
              <w:rPr>
                <w:rFonts w:hint="eastAsia" w:asciiTheme="minorEastAsia" w:hAnsiTheme="minorEastAsia" w:eastAsiaTheme="minorEastAsia" w:cstheme="minorEastAsia"/>
                <w:sz w:val="20"/>
                <w:szCs w:val="20"/>
                <w:vertAlign w:val="baseline"/>
                <w:lang w:val="en-US" w:eastAsia="zh-CN"/>
              </w:rPr>
              <w:t>4</w:t>
            </w:r>
          </w:p>
        </w:tc>
        <w:tc>
          <w:tcPr>
            <w:tcW w:w="1701" w:type="dxa"/>
            <w:vAlign w:val="center"/>
          </w:tcPr>
          <w:p>
            <w:pPr>
              <w:spacing w:line="360" w:lineRule="auto"/>
              <w:jc w:val="center"/>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0"/>
                <w:szCs w:val="20"/>
                <w:vertAlign w:val="baseline"/>
                <w:lang w:val="en-US" w:eastAsia="zh-CN"/>
              </w:rPr>
              <w:t>活动策划费</w:t>
            </w:r>
          </w:p>
        </w:tc>
        <w:tc>
          <w:tcPr>
            <w:tcW w:w="2469" w:type="dxa"/>
            <w:vAlign w:val="center"/>
          </w:tcPr>
          <w:p>
            <w:pPr>
              <w:spacing w:line="360" w:lineRule="auto"/>
              <w:jc w:val="center"/>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现场</w:t>
            </w:r>
            <w:r>
              <w:rPr>
                <w:rFonts w:hint="default" w:asciiTheme="minorEastAsia" w:hAnsiTheme="minorEastAsia" w:cstheme="minorEastAsia"/>
                <w:sz w:val="20"/>
                <w:szCs w:val="20"/>
                <w:vertAlign w:val="baseline"/>
                <w:lang w:val="en-US" w:eastAsia="zh-CN"/>
              </w:rPr>
              <w:t>工作人员、</w:t>
            </w:r>
            <w:r>
              <w:rPr>
                <w:rFonts w:hint="eastAsia" w:asciiTheme="minorEastAsia" w:hAnsiTheme="minorEastAsia" w:cstheme="minorEastAsia"/>
                <w:sz w:val="20"/>
                <w:szCs w:val="20"/>
                <w:vertAlign w:val="baseline"/>
                <w:lang w:val="en-US" w:eastAsia="zh-CN"/>
              </w:rPr>
              <w:t>制作</w:t>
            </w:r>
            <w:r>
              <w:rPr>
                <w:rFonts w:hint="default" w:asciiTheme="minorEastAsia" w:hAnsiTheme="minorEastAsia" w:cstheme="minorEastAsia"/>
                <w:sz w:val="20"/>
                <w:szCs w:val="20"/>
                <w:vertAlign w:val="baseline"/>
                <w:lang w:val="en-US" w:eastAsia="zh-CN"/>
              </w:rPr>
              <w:t>活动</w:t>
            </w:r>
            <w:r>
              <w:rPr>
                <w:rFonts w:hint="eastAsia" w:asciiTheme="minorEastAsia" w:hAnsiTheme="minorEastAsia" w:cstheme="minorEastAsia"/>
                <w:sz w:val="20"/>
                <w:szCs w:val="20"/>
                <w:vertAlign w:val="baseline"/>
                <w:lang w:val="en-US" w:eastAsia="zh-CN"/>
              </w:rPr>
              <w:t>个人</w:t>
            </w:r>
            <w:r>
              <w:rPr>
                <w:rFonts w:hint="default" w:asciiTheme="minorEastAsia" w:hAnsiTheme="minorEastAsia" w:cstheme="minorEastAsia"/>
                <w:sz w:val="20"/>
                <w:szCs w:val="20"/>
                <w:vertAlign w:val="baseline"/>
                <w:lang w:val="en-US" w:eastAsia="zh-CN"/>
              </w:rPr>
              <w:t>奖牌</w:t>
            </w:r>
            <w:r>
              <w:rPr>
                <w:rFonts w:hint="eastAsia" w:asciiTheme="minorEastAsia" w:hAnsiTheme="minorEastAsia" w:cstheme="minorEastAsia"/>
                <w:sz w:val="20"/>
                <w:szCs w:val="20"/>
                <w:vertAlign w:val="baseline"/>
                <w:lang w:val="en-US" w:eastAsia="zh-CN"/>
              </w:rPr>
              <w:t>和集体</w:t>
            </w:r>
            <w:r>
              <w:rPr>
                <w:rFonts w:hint="default" w:asciiTheme="minorEastAsia" w:hAnsiTheme="minorEastAsia" w:cstheme="minorEastAsia"/>
                <w:sz w:val="20"/>
                <w:szCs w:val="20"/>
                <w:vertAlign w:val="baseline"/>
                <w:lang w:val="en-US" w:eastAsia="zh-CN"/>
              </w:rPr>
              <w:t>奖状、</w:t>
            </w:r>
            <w:r>
              <w:rPr>
                <w:rFonts w:hint="eastAsia" w:asciiTheme="minorEastAsia" w:hAnsiTheme="minorEastAsia" w:cstheme="minorEastAsia"/>
                <w:sz w:val="20"/>
                <w:szCs w:val="20"/>
                <w:vertAlign w:val="baseline"/>
                <w:lang w:val="en-US" w:eastAsia="zh-CN"/>
              </w:rPr>
              <w:t>活动</w:t>
            </w:r>
            <w:r>
              <w:rPr>
                <w:rFonts w:hint="default" w:asciiTheme="minorEastAsia" w:hAnsiTheme="minorEastAsia" w:cstheme="minorEastAsia"/>
                <w:sz w:val="20"/>
                <w:szCs w:val="20"/>
                <w:vertAlign w:val="baseline"/>
                <w:lang w:val="en-US" w:eastAsia="zh-CN"/>
              </w:rPr>
              <w:t>所需物料采购等等</w:t>
            </w:r>
          </w:p>
        </w:tc>
        <w:tc>
          <w:tcPr>
            <w:tcW w:w="1120" w:type="dxa"/>
            <w:vAlign w:val="center"/>
          </w:tcPr>
          <w:p>
            <w:pPr>
              <w:numPr>
                <w:ilvl w:val="0"/>
                <w:numId w:val="0"/>
              </w:numPr>
              <w:spacing w:line="360" w:lineRule="auto"/>
              <w:jc w:val="center"/>
              <w:rPr>
                <w:rFonts w:hint="default" w:asciiTheme="minorEastAsia" w:hAnsiTheme="minorEastAsia" w:cstheme="minorEastAsia"/>
                <w:sz w:val="20"/>
                <w:szCs w:val="20"/>
                <w:vertAlign w:val="baseline"/>
                <w:lang w:val="en-US" w:eastAsia="zh-CN"/>
              </w:rPr>
            </w:pPr>
            <w:r>
              <w:rPr>
                <w:rFonts w:hint="eastAsia" w:asciiTheme="minorEastAsia" w:hAnsiTheme="minorEastAsia" w:cstheme="minorEastAsia"/>
                <w:sz w:val="20"/>
                <w:szCs w:val="20"/>
                <w:vertAlign w:val="baseline"/>
                <w:lang w:val="en-US" w:eastAsia="zh-CN"/>
              </w:rPr>
              <w:t>1500</w:t>
            </w:r>
            <w:bookmarkStart w:id="0" w:name="_GoBack"/>
            <w:bookmarkEnd w:id="0"/>
            <w:r>
              <w:rPr>
                <w:rFonts w:hint="eastAsia" w:asciiTheme="minorEastAsia" w:hAnsiTheme="minorEastAsia" w:cstheme="minorEastAsia"/>
                <w:sz w:val="20"/>
                <w:szCs w:val="20"/>
                <w:vertAlign w:val="baseline"/>
                <w:lang w:val="en-US" w:eastAsia="zh-CN"/>
              </w:rPr>
              <w:t>元</w:t>
            </w:r>
          </w:p>
        </w:tc>
        <w:tc>
          <w:tcPr>
            <w:tcW w:w="1544" w:type="dxa"/>
            <w:vAlign w:val="center"/>
          </w:tcPr>
          <w:p>
            <w:pPr>
              <w:numPr>
                <w:ilvl w:val="0"/>
                <w:numId w:val="0"/>
              </w:numPr>
              <w:spacing w:line="360" w:lineRule="auto"/>
              <w:jc w:val="center"/>
              <w:rPr>
                <w:rFonts w:hint="default" w:asciiTheme="minorEastAsia" w:hAnsiTheme="minorEastAsia" w:eastAsiaTheme="minorEastAsia" w:cstheme="minorEastAsia"/>
                <w:sz w:val="24"/>
                <w:szCs w:val="24"/>
                <w:vertAlign w:val="baseline"/>
                <w:lang w:val="en-US" w:eastAsia="zh-CN"/>
              </w:rPr>
            </w:pPr>
          </w:p>
        </w:tc>
        <w:tc>
          <w:tcPr>
            <w:tcW w:w="1880" w:type="dxa"/>
            <w:vAlign w:val="center"/>
          </w:tcPr>
          <w:p>
            <w:pPr>
              <w:spacing w:line="360" w:lineRule="auto"/>
              <w:jc w:val="both"/>
              <w:rPr>
                <w:rFonts w:hint="default"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0"/>
                <w:szCs w:val="20"/>
                <w:vertAlign w:val="baseline"/>
                <w:lang w:val="en-US" w:eastAsia="zh-CN"/>
              </w:rPr>
              <w:t>工作人员至少配备1名裁判、1名安全员，急救包、矿泉水等，防止中暑、及时处理伤者。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5" w:type="dxa"/>
            <w:gridSpan w:val="2"/>
          </w:tcPr>
          <w:p>
            <w:pPr>
              <w:spacing w:line="480" w:lineRule="auto"/>
              <w:jc w:val="center"/>
              <w:rPr>
                <w:rFonts w:hint="eastAsia" w:asciiTheme="minorEastAsia" w:hAnsiTheme="minorEastAsia" w:eastAsiaTheme="minorEastAsia" w:cstheme="minorEastAsia"/>
                <w:kern w:val="2"/>
                <w:sz w:val="24"/>
                <w:szCs w:val="24"/>
                <w:vertAlign w:val="baseline"/>
                <w:lang w:val="en-US" w:eastAsia="zh-CN" w:bidi="ar-SA"/>
              </w:rPr>
            </w:pPr>
            <w:r>
              <w:rPr>
                <w:rFonts w:hint="eastAsia" w:asciiTheme="minorEastAsia" w:hAnsiTheme="minorEastAsia" w:eastAsiaTheme="minorEastAsia" w:cstheme="minorEastAsia"/>
                <w:sz w:val="24"/>
                <w:szCs w:val="24"/>
                <w:vertAlign w:val="baseline"/>
                <w:lang w:val="en-US" w:eastAsia="zh-CN"/>
              </w:rPr>
              <w:t>总价限价（</w:t>
            </w:r>
            <w:r>
              <w:rPr>
                <w:rFonts w:hint="eastAsia" w:asciiTheme="minorEastAsia" w:hAnsiTheme="minorEastAsia" w:cstheme="minorEastAsia"/>
                <w:sz w:val="24"/>
                <w:szCs w:val="24"/>
                <w:vertAlign w:val="baseline"/>
                <w:lang w:val="en-US" w:eastAsia="zh-CN"/>
              </w:rPr>
              <w:t>含税</w:t>
            </w:r>
            <w:r>
              <w:rPr>
                <w:rFonts w:hint="eastAsia" w:asciiTheme="minorEastAsia" w:hAnsiTheme="minorEastAsia" w:eastAsiaTheme="minorEastAsia" w:cstheme="minorEastAsia"/>
                <w:sz w:val="24"/>
                <w:szCs w:val="24"/>
                <w:vertAlign w:val="baseline"/>
                <w:lang w:val="en-US" w:eastAsia="zh-CN"/>
              </w:rPr>
              <w:t>）</w:t>
            </w:r>
          </w:p>
        </w:tc>
        <w:tc>
          <w:tcPr>
            <w:tcW w:w="7018" w:type="dxa"/>
            <w:gridSpan w:val="5"/>
            <w:vAlign w:val="top"/>
          </w:tcPr>
          <w:p>
            <w:pPr>
              <w:spacing w:line="480" w:lineRule="auto"/>
              <w:jc w:val="both"/>
              <w:rPr>
                <w:rFonts w:hint="eastAsia" w:asciiTheme="minorEastAsia" w:hAnsiTheme="minorEastAsia" w:eastAsiaTheme="minorEastAsia" w:cstheme="minorEastAsia"/>
                <w:kern w:val="2"/>
                <w:sz w:val="24"/>
                <w:szCs w:val="24"/>
                <w:vertAlign w:val="baseline"/>
                <w:lang w:val="en-US" w:eastAsia="zh-CN" w:bidi="ar-SA"/>
              </w:rPr>
            </w:pPr>
            <w:r>
              <w:rPr>
                <w:rFonts w:hint="eastAsia" w:asciiTheme="minorEastAsia" w:hAnsiTheme="minorEastAsia" w:eastAsiaTheme="minorEastAsia" w:cstheme="minorEastAsia"/>
                <w:sz w:val="24"/>
                <w:szCs w:val="24"/>
                <w:u w:val="none"/>
                <w:vertAlign w:val="baseline"/>
                <w:lang w:val="en-US" w:eastAsia="zh-CN"/>
              </w:rPr>
              <w:t>（小写）：</w:t>
            </w:r>
            <w:r>
              <w:rPr>
                <w:rFonts w:hint="eastAsia" w:asciiTheme="minorEastAsia" w:hAnsiTheme="minorEastAsia" w:cstheme="minorEastAsia"/>
                <w:sz w:val="24"/>
                <w:szCs w:val="24"/>
                <w:u w:val="single"/>
                <w:vertAlign w:val="baseline"/>
                <w:lang w:val="en-US" w:eastAsia="zh-CN"/>
              </w:rPr>
              <w:t>10500</w:t>
            </w:r>
            <w:r>
              <w:rPr>
                <w:rFonts w:hint="eastAsia" w:asciiTheme="minorEastAsia" w:hAnsiTheme="minorEastAsia" w:eastAsiaTheme="minorEastAsia" w:cstheme="minorEastAsia"/>
                <w:sz w:val="24"/>
                <w:szCs w:val="24"/>
                <w:u w:val="single"/>
                <w:vertAlign w:val="baseline"/>
                <w:lang w:val="en-US" w:eastAsia="zh-CN"/>
              </w:rPr>
              <w:t xml:space="preserve">.00  </w:t>
            </w:r>
            <w:r>
              <w:rPr>
                <w:rFonts w:hint="eastAsia" w:asciiTheme="minorEastAsia" w:hAnsiTheme="minorEastAsia" w:cstheme="minorEastAsia"/>
                <w:sz w:val="24"/>
                <w:szCs w:val="24"/>
                <w:vertAlign w:val="baseline"/>
                <w:lang w:val="en-US" w:eastAsia="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5" w:type="dxa"/>
            <w:gridSpan w:val="2"/>
            <w:vAlign w:val="top"/>
          </w:tcPr>
          <w:p>
            <w:pPr>
              <w:spacing w:line="480" w:lineRule="auto"/>
              <w:jc w:val="center"/>
              <w:rPr>
                <w:rFonts w:hint="eastAsia" w:asciiTheme="minorEastAsia" w:hAnsiTheme="minorEastAsia" w:eastAsiaTheme="minorEastAsia" w:cstheme="minorEastAsia"/>
                <w:kern w:val="2"/>
                <w:sz w:val="24"/>
                <w:szCs w:val="24"/>
                <w:vertAlign w:val="baseline"/>
                <w:lang w:val="en-US" w:eastAsia="zh-CN" w:bidi="ar-SA"/>
              </w:rPr>
            </w:pPr>
            <w:r>
              <w:rPr>
                <w:rFonts w:hint="eastAsia" w:asciiTheme="minorEastAsia" w:hAnsiTheme="minorEastAsia" w:cstheme="minorEastAsia"/>
                <w:sz w:val="24"/>
                <w:szCs w:val="24"/>
                <w:vertAlign w:val="baseline"/>
                <w:lang w:val="en-US" w:eastAsia="zh-CN"/>
              </w:rPr>
              <w:t>报价总计（含税）</w:t>
            </w:r>
          </w:p>
        </w:tc>
        <w:tc>
          <w:tcPr>
            <w:tcW w:w="7018" w:type="dxa"/>
            <w:gridSpan w:val="5"/>
            <w:vAlign w:val="top"/>
          </w:tcPr>
          <w:p>
            <w:pPr>
              <w:spacing w:line="480" w:lineRule="auto"/>
              <w:jc w:val="both"/>
              <w:rPr>
                <w:rFonts w:hint="eastAsia" w:asciiTheme="minorEastAsia" w:hAnsiTheme="minorEastAsia" w:eastAsiaTheme="minorEastAsia" w:cstheme="minorEastAsia"/>
                <w:kern w:val="2"/>
                <w:sz w:val="24"/>
                <w:szCs w:val="24"/>
                <w:vertAlign w:val="baseline"/>
                <w:lang w:val="en-US" w:eastAsia="zh-CN" w:bidi="ar-SA"/>
              </w:rPr>
            </w:pPr>
            <w:r>
              <w:rPr>
                <w:rFonts w:hint="eastAsia" w:asciiTheme="minorEastAsia" w:hAnsiTheme="minorEastAsia" w:eastAsiaTheme="minorEastAsia" w:cstheme="minorEastAsia"/>
                <w:sz w:val="24"/>
                <w:szCs w:val="24"/>
                <w:u w:val="none"/>
                <w:vertAlign w:val="baseline"/>
                <w:lang w:val="en-US" w:eastAsia="zh-CN"/>
              </w:rPr>
              <w:t>（小写）：</w:t>
            </w:r>
            <w:r>
              <w:rPr>
                <w:rFonts w:hint="eastAsia" w:asciiTheme="minorEastAsia" w:hAnsiTheme="minorEastAsia" w:eastAsiaTheme="minorEastAsia" w:cstheme="minorEastAsia"/>
                <w:sz w:val="24"/>
                <w:szCs w:val="24"/>
                <w:u w:val="single"/>
                <w:vertAlign w:val="baseline"/>
                <w:lang w:val="en-US" w:eastAsia="zh-CN"/>
              </w:rPr>
              <w:t xml:space="preserve">          </w:t>
            </w:r>
            <w:r>
              <w:rPr>
                <w:rFonts w:hint="eastAsia" w:asciiTheme="minorEastAsia" w:hAnsiTheme="minorEastAsia" w:cstheme="minorEastAsia"/>
                <w:sz w:val="24"/>
                <w:szCs w:val="24"/>
                <w:vertAlign w:val="baseline"/>
                <w:lang w:val="en-US" w:eastAsia="zh-CN"/>
              </w:rPr>
              <w:t>元</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注意：</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vertAlign w:val="baseline"/>
          <w:lang w:val="en-US" w:eastAsia="zh-CN"/>
        </w:rPr>
        <w:t>报价不得超过最高限价，否则视为无效报价。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预估数量为暂估数量，以实际设计数量结算。</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报价采用人民币，计价结果可保留两位小数；</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报价应当包括完成本项目各项服务可能发生的全部费用，以及服务项目中明确与服务相关的所有费用、税费及合同实实施过程中不可预见费用等；</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成交供应商开具符合招标方要求税率的增值税发票。</w:t>
      </w:r>
    </w:p>
    <w:p>
      <w:pPr>
        <w:numPr>
          <w:ilvl w:val="0"/>
          <w:numId w:val="0"/>
        </w:numPr>
        <w:spacing w:line="480" w:lineRule="auto"/>
        <w:ind w:leftChars="0"/>
        <w:rPr>
          <w:rFonts w:hint="eastAsia" w:asciiTheme="minorEastAsia" w:hAnsiTheme="minorEastAsia" w:cstheme="minorEastAsia"/>
          <w:sz w:val="24"/>
          <w:szCs w:val="24"/>
          <w:lang w:val="en-US" w:eastAsia="zh-CN"/>
        </w:rPr>
      </w:pPr>
    </w:p>
    <w:p>
      <w:pPr>
        <w:numPr>
          <w:ilvl w:val="0"/>
          <w:numId w:val="0"/>
        </w:numPr>
        <w:spacing w:line="480" w:lineRule="auto"/>
        <w:ind w:leftChars="0"/>
        <w:jc w:val="center"/>
        <w:rPr>
          <w:rFonts w:hint="eastAsia" w:asciiTheme="minorEastAsia" w:hAnsiTheme="minorEastAsia" w:cstheme="minorEastAsia"/>
          <w:sz w:val="24"/>
          <w:szCs w:val="24"/>
          <w:u w:val="single"/>
          <w:lang w:val="en-US" w:eastAsia="zh-CN"/>
        </w:rPr>
      </w:pPr>
      <w:r>
        <w:rPr>
          <w:rFonts w:hint="eastAsia" w:asciiTheme="minorEastAsia" w:hAnsiTheme="minorEastAsia" w:cstheme="minorEastAsia"/>
          <w:sz w:val="24"/>
          <w:szCs w:val="24"/>
          <w:lang w:val="en-US" w:eastAsia="zh-CN"/>
        </w:rPr>
        <w:t>报价单位：</w:t>
      </w:r>
      <w:r>
        <w:rPr>
          <w:rFonts w:hint="eastAsia" w:asciiTheme="minorEastAsia" w:hAnsiTheme="minorEastAsia" w:cstheme="minorEastAsia"/>
          <w:sz w:val="24"/>
          <w:szCs w:val="24"/>
          <w:u w:val="single"/>
          <w:lang w:val="en-US" w:eastAsia="zh-CN"/>
        </w:rPr>
        <w:t xml:space="preserve">                              </w:t>
      </w:r>
    </w:p>
    <w:p>
      <w:pPr>
        <w:numPr>
          <w:ilvl w:val="0"/>
          <w:numId w:val="0"/>
        </w:numPr>
        <w:spacing w:line="480" w:lineRule="auto"/>
        <w:ind w:leftChars="0"/>
        <w:jc w:val="center"/>
        <w:rPr>
          <w:rFonts w:hint="eastAsia" w:asciiTheme="minorEastAsia" w:hAnsiTheme="minorEastAsia" w:cstheme="minorEastAsia"/>
          <w:sz w:val="24"/>
          <w:szCs w:val="24"/>
          <w:u w:val="single"/>
          <w:lang w:val="en-US" w:eastAsia="zh-CN"/>
        </w:rPr>
      </w:pPr>
      <w:r>
        <w:rPr>
          <w:rFonts w:hint="eastAsia" w:asciiTheme="minorEastAsia" w:hAnsiTheme="minorEastAsia" w:cstheme="minorEastAsia"/>
          <w:sz w:val="24"/>
          <w:szCs w:val="24"/>
          <w:u w:val="none"/>
          <w:lang w:val="en-US" w:eastAsia="zh-CN"/>
        </w:rPr>
        <w:t xml:space="preserve">           联系人、电话：</w:t>
      </w:r>
      <w:r>
        <w:rPr>
          <w:rFonts w:hint="eastAsia" w:asciiTheme="minorEastAsia" w:hAnsiTheme="minorEastAsia" w:cstheme="minorEastAsia"/>
          <w:sz w:val="24"/>
          <w:szCs w:val="24"/>
          <w:u w:val="single"/>
          <w:lang w:val="en-US" w:eastAsia="zh-CN"/>
        </w:rPr>
        <w:t xml:space="preserve">                      </w:t>
      </w:r>
    </w:p>
    <w:p>
      <w:pPr>
        <w:numPr>
          <w:ilvl w:val="0"/>
          <w:numId w:val="0"/>
        </w:numPr>
        <w:spacing w:line="480" w:lineRule="auto"/>
        <w:ind w:leftChars="0"/>
        <w:jc w:val="right"/>
        <w:rPr>
          <w:rFonts w:hint="default" w:asciiTheme="minorEastAsia" w:hAnsiTheme="minorEastAsia" w:cstheme="minorEastAsia"/>
          <w:sz w:val="24"/>
          <w:szCs w:val="24"/>
          <w:u w:val="single"/>
          <w:lang w:val="en-US" w:eastAsia="zh-CN"/>
        </w:rPr>
      </w:pPr>
      <w:r>
        <w:rPr>
          <w:rFonts w:hint="eastAsia" w:asciiTheme="minorEastAsia" w:hAnsiTheme="minorEastAsia" w:cstheme="minorEastAsia"/>
          <w:i w:val="0"/>
          <w:iCs w:val="0"/>
          <w:sz w:val="24"/>
          <w:szCs w:val="24"/>
          <w:u w:val="none"/>
          <w:lang w:val="en-US" w:eastAsia="zh-CN"/>
        </w:rPr>
        <w:t>日期：</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cstheme="minorEastAsia"/>
          <w:sz w:val="24"/>
          <w:szCs w:val="24"/>
          <w:u w:val="none"/>
          <w:lang w:val="en-US" w:eastAsia="zh-CN"/>
        </w:rPr>
        <w:t>年</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cstheme="minorEastAsia"/>
          <w:sz w:val="24"/>
          <w:szCs w:val="24"/>
          <w:u w:val="none"/>
          <w:lang w:val="en-US" w:eastAsia="zh-CN"/>
        </w:rPr>
        <w:t>月</w:t>
      </w:r>
      <w:r>
        <w:rPr>
          <w:rFonts w:hint="eastAsia" w:asciiTheme="minorEastAsia" w:hAnsiTheme="minorEastAsia" w:cstheme="minorEastAsia"/>
          <w:sz w:val="24"/>
          <w:szCs w:val="24"/>
          <w:u w:val="single"/>
          <w:lang w:val="en-US" w:eastAsia="zh-CN"/>
        </w:rPr>
        <w:t xml:space="preserve">    </w:t>
      </w:r>
      <w:r>
        <w:rPr>
          <w:rFonts w:hint="eastAsia" w:asciiTheme="minorEastAsia" w:hAnsiTheme="minorEastAsia" w:cstheme="minorEastAsia"/>
          <w:sz w:val="24"/>
          <w:szCs w:val="24"/>
          <w:u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4A8BC4"/>
    <w:multiLevelType w:val="singleLevel"/>
    <w:tmpl w:val="FE4A8BC4"/>
    <w:lvl w:ilvl="0" w:tentative="0">
      <w:start w:val="1"/>
      <w:numFmt w:val="chineseCounting"/>
      <w:suff w:val="nothing"/>
      <w:lvlText w:val="%1、"/>
      <w:lvlJc w:val="left"/>
      <w:pPr>
        <w:ind w:left="0" w:firstLine="420"/>
      </w:pPr>
      <w:rPr>
        <w:rFonts w:hint="eastAsia"/>
      </w:rPr>
    </w:lvl>
  </w:abstractNum>
  <w:abstractNum w:abstractNumId="1">
    <w:nsid w:val="0775DA72"/>
    <w:multiLevelType w:val="singleLevel"/>
    <w:tmpl w:val="0775DA72"/>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902891"/>
    <w:rsid w:val="00741A77"/>
    <w:rsid w:val="008A584E"/>
    <w:rsid w:val="00AF0F93"/>
    <w:rsid w:val="00E42293"/>
    <w:rsid w:val="00E477C4"/>
    <w:rsid w:val="012031A0"/>
    <w:rsid w:val="02103522"/>
    <w:rsid w:val="021A0368"/>
    <w:rsid w:val="02D852AA"/>
    <w:rsid w:val="031809E8"/>
    <w:rsid w:val="031B0809"/>
    <w:rsid w:val="03503761"/>
    <w:rsid w:val="03803A1B"/>
    <w:rsid w:val="04723414"/>
    <w:rsid w:val="047E0808"/>
    <w:rsid w:val="04E17CEE"/>
    <w:rsid w:val="04EC26EC"/>
    <w:rsid w:val="050105DA"/>
    <w:rsid w:val="0518242C"/>
    <w:rsid w:val="052F7013"/>
    <w:rsid w:val="053F3179"/>
    <w:rsid w:val="0584358F"/>
    <w:rsid w:val="05EE7434"/>
    <w:rsid w:val="06A90C63"/>
    <w:rsid w:val="06DA23F0"/>
    <w:rsid w:val="07594B75"/>
    <w:rsid w:val="076210D5"/>
    <w:rsid w:val="07A538F9"/>
    <w:rsid w:val="07F5618E"/>
    <w:rsid w:val="080B5EA3"/>
    <w:rsid w:val="080F09ED"/>
    <w:rsid w:val="08470CC8"/>
    <w:rsid w:val="087442F0"/>
    <w:rsid w:val="089D217F"/>
    <w:rsid w:val="08AE29F7"/>
    <w:rsid w:val="08E65B20"/>
    <w:rsid w:val="09CE2128"/>
    <w:rsid w:val="09E350B7"/>
    <w:rsid w:val="09E4409F"/>
    <w:rsid w:val="0A0F3B88"/>
    <w:rsid w:val="0A5422A5"/>
    <w:rsid w:val="0A5B2DCB"/>
    <w:rsid w:val="0A6B7240"/>
    <w:rsid w:val="0A791D1D"/>
    <w:rsid w:val="0ABE54CF"/>
    <w:rsid w:val="0AC31058"/>
    <w:rsid w:val="0ACD233A"/>
    <w:rsid w:val="0B9073B3"/>
    <w:rsid w:val="0C621113"/>
    <w:rsid w:val="0C933A3C"/>
    <w:rsid w:val="0D380582"/>
    <w:rsid w:val="0DAA34E7"/>
    <w:rsid w:val="0DAB07F6"/>
    <w:rsid w:val="0DE45314"/>
    <w:rsid w:val="0DF74966"/>
    <w:rsid w:val="0ECA0F61"/>
    <w:rsid w:val="0ED15B85"/>
    <w:rsid w:val="0F5A21F1"/>
    <w:rsid w:val="0F6231C1"/>
    <w:rsid w:val="0FE17D52"/>
    <w:rsid w:val="0FE7200E"/>
    <w:rsid w:val="0FF15793"/>
    <w:rsid w:val="101C7D44"/>
    <w:rsid w:val="10447028"/>
    <w:rsid w:val="10695792"/>
    <w:rsid w:val="106F0DE7"/>
    <w:rsid w:val="10855801"/>
    <w:rsid w:val="10B252A7"/>
    <w:rsid w:val="10E15C09"/>
    <w:rsid w:val="11943A7C"/>
    <w:rsid w:val="11A424D7"/>
    <w:rsid w:val="120B4E67"/>
    <w:rsid w:val="124663A2"/>
    <w:rsid w:val="126454FF"/>
    <w:rsid w:val="128B3864"/>
    <w:rsid w:val="129A0BAA"/>
    <w:rsid w:val="12A05237"/>
    <w:rsid w:val="12DC08B8"/>
    <w:rsid w:val="12F65AFF"/>
    <w:rsid w:val="13AC6FD5"/>
    <w:rsid w:val="13C40FCC"/>
    <w:rsid w:val="13E463CE"/>
    <w:rsid w:val="143C4469"/>
    <w:rsid w:val="144900E5"/>
    <w:rsid w:val="14902891"/>
    <w:rsid w:val="149451A0"/>
    <w:rsid w:val="152F3B18"/>
    <w:rsid w:val="156423A0"/>
    <w:rsid w:val="15E91495"/>
    <w:rsid w:val="16757DF0"/>
    <w:rsid w:val="167F6675"/>
    <w:rsid w:val="16800678"/>
    <w:rsid w:val="168E5232"/>
    <w:rsid w:val="1694673A"/>
    <w:rsid w:val="17070FF6"/>
    <w:rsid w:val="17964231"/>
    <w:rsid w:val="17A911E4"/>
    <w:rsid w:val="17BE5ACF"/>
    <w:rsid w:val="18945F90"/>
    <w:rsid w:val="18A56C97"/>
    <w:rsid w:val="18DA45DF"/>
    <w:rsid w:val="19416079"/>
    <w:rsid w:val="19BD49C9"/>
    <w:rsid w:val="1A217B9C"/>
    <w:rsid w:val="1A501629"/>
    <w:rsid w:val="1A633F0C"/>
    <w:rsid w:val="1B275800"/>
    <w:rsid w:val="1B842FCD"/>
    <w:rsid w:val="1BA61602"/>
    <w:rsid w:val="1C1A4DAE"/>
    <w:rsid w:val="1C4748F7"/>
    <w:rsid w:val="1C4956F3"/>
    <w:rsid w:val="1C8F0A09"/>
    <w:rsid w:val="1D0E7F16"/>
    <w:rsid w:val="1D395B14"/>
    <w:rsid w:val="1D57540F"/>
    <w:rsid w:val="1DA77E9E"/>
    <w:rsid w:val="1DE842D8"/>
    <w:rsid w:val="1DE96BF4"/>
    <w:rsid w:val="1DF4171D"/>
    <w:rsid w:val="1DF43D0A"/>
    <w:rsid w:val="1DFD1943"/>
    <w:rsid w:val="1E061BA1"/>
    <w:rsid w:val="1E536833"/>
    <w:rsid w:val="1E69573A"/>
    <w:rsid w:val="1E9F2B02"/>
    <w:rsid w:val="1F0B2A1F"/>
    <w:rsid w:val="1F28200A"/>
    <w:rsid w:val="1F433BA7"/>
    <w:rsid w:val="1F7D2B57"/>
    <w:rsid w:val="1F855466"/>
    <w:rsid w:val="1FB05EBD"/>
    <w:rsid w:val="1FBD1AF6"/>
    <w:rsid w:val="1FDB589E"/>
    <w:rsid w:val="1FE152A8"/>
    <w:rsid w:val="201B4D37"/>
    <w:rsid w:val="2063452B"/>
    <w:rsid w:val="206845F7"/>
    <w:rsid w:val="20A97635"/>
    <w:rsid w:val="20C272B9"/>
    <w:rsid w:val="20FA77F8"/>
    <w:rsid w:val="2112327D"/>
    <w:rsid w:val="21240887"/>
    <w:rsid w:val="21437B6D"/>
    <w:rsid w:val="214450FC"/>
    <w:rsid w:val="217266C2"/>
    <w:rsid w:val="21FA555C"/>
    <w:rsid w:val="22182BF3"/>
    <w:rsid w:val="22F31667"/>
    <w:rsid w:val="23F31A83"/>
    <w:rsid w:val="240F2FA2"/>
    <w:rsid w:val="243B369D"/>
    <w:rsid w:val="24CE182E"/>
    <w:rsid w:val="24D87EE5"/>
    <w:rsid w:val="2509748D"/>
    <w:rsid w:val="25462ABB"/>
    <w:rsid w:val="25E02886"/>
    <w:rsid w:val="25E173D7"/>
    <w:rsid w:val="25F20F13"/>
    <w:rsid w:val="265A4F42"/>
    <w:rsid w:val="26884317"/>
    <w:rsid w:val="26A0010C"/>
    <w:rsid w:val="2700200C"/>
    <w:rsid w:val="277809A7"/>
    <w:rsid w:val="27CA2ABC"/>
    <w:rsid w:val="27EA188F"/>
    <w:rsid w:val="285411F3"/>
    <w:rsid w:val="28571C5A"/>
    <w:rsid w:val="285B00CF"/>
    <w:rsid w:val="28A95CF1"/>
    <w:rsid w:val="28D5679B"/>
    <w:rsid w:val="291E4BDC"/>
    <w:rsid w:val="29441A67"/>
    <w:rsid w:val="29AA7D6B"/>
    <w:rsid w:val="29CC4B20"/>
    <w:rsid w:val="2A125DE0"/>
    <w:rsid w:val="2A667232"/>
    <w:rsid w:val="2AA20AE1"/>
    <w:rsid w:val="2B7D7A87"/>
    <w:rsid w:val="2D255A99"/>
    <w:rsid w:val="2D9524EC"/>
    <w:rsid w:val="2D9A4A70"/>
    <w:rsid w:val="2DC75C79"/>
    <w:rsid w:val="2DDC3262"/>
    <w:rsid w:val="2E256988"/>
    <w:rsid w:val="2E3F636C"/>
    <w:rsid w:val="2E901983"/>
    <w:rsid w:val="2EB22753"/>
    <w:rsid w:val="2EBF0547"/>
    <w:rsid w:val="2F1C28ED"/>
    <w:rsid w:val="2F222CA5"/>
    <w:rsid w:val="2F43757B"/>
    <w:rsid w:val="2F805E53"/>
    <w:rsid w:val="2F8E4E4A"/>
    <w:rsid w:val="2FB84BF3"/>
    <w:rsid w:val="2FD628C9"/>
    <w:rsid w:val="2FE75C8E"/>
    <w:rsid w:val="3013494B"/>
    <w:rsid w:val="30686666"/>
    <w:rsid w:val="30F8551F"/>
    <w:rsid w:val="310B77D0"/>
    <w:rsid w:val="31703236"/>
    <w:rsid w:val="31782673"/>
    <w:rsid w:val="31873A21"/>
    <w:rsid w:val="31AC5C94"/>
    <w:rsid w:val="31CD506D"/>
    <w:rsid w:val="31E83E6E"/>
    <w:rsid w:val="324508CC"/>
    <w:rsid w:val="336174AB"/>
    <w:rsid w:val="338E4CBC"/>
    <w:rsid w:val="33B21368"/>
    <w:rsid w:val="345E1C10"/>
    <w:rsid w:val="352331AC"/>
    <w:rsid w:val="35660DD3"/>
    <w:rsid w:val="35805815"/>
    <w:rsid w:val="35CE0BA9"/>
    <w:rsid w:val="35D43F09"/>
    <w:rsid w:val="35E346AB"/>
    <w:rsid w:val="35EF5348"/>
    <w:rsid w:val="366D3F43"/>
    <w:rsid w:val="36992D52"/>
    <w:rsid w:val="36A71B4A"/>
    <w:rsid w:val="36D4103F"/>
    <w:rsid w:val="36FC246D"/>
    <w:rsid w:val="37175449"/>
    <w:rsid w:val="374C63DF"/>
    <w:rsid w:val="37736971"/>
    <w:rsid w:val="37F35CF8"/>
    <w:rsid w:val="38A93F07"/>
    <w:rsid w:val="38EA3D3B"/>
    <w:rsid w:val="39F260C9"/>
    <w:rsid w:val="39F91056"/>
    <w:rsid w:val="39F93311"/>
    <w:rsid w:val="39FC16DF"/>
    <w:rsid w:val="3A1625FC"/>
    <w:rsid w:val="3A353BF0"/>
    <w:rsid w:val="3A594224"/>
    <w:rsid w:val="3A5D70E2"/>
    <w:rsid w:val="3A692CBF"/>
    <w:rsid w:val="3AA7445A"/>
    <w:rsid w:val="3AC36BA5"/>
    <w:rsid w:val="3B0A6A41"/>
    <w:rsid w:val="3B4972BA"/>
    <w:rsid w:val="3B584EEC"/>
    <w:rsid w:val="3BA80194"/>
    <w:rsid w:val="3BE14F21"/>
    <w:rsid w:val="3C3069AB"/>
    <w:rsid w:val="3C467392"/>
    <w:rsid w:val="3CB0711C"/>
    <w:rsid w:val="3CD1575C"/>
    <w:rsid w:val="3D313717"/>
    <w:rsid w:val="3D6013E4"/>
    <w:rsid w:val="3DF30DC4"/>
    <w:rsid w:val="3E530A11"/>
    <w:rsid w:val="3E804C6D"/>
    <w:rsid w:val="3F0F0CC8"/>
    <w:rsid w:val="3F1A4FB6"/>
    <w:rsid w:val="40136EB1"/>
    <w:rsid w:val="401E2C4D"/>
    <w:rsid w:val="402B158F"/>
    <w:rsid w:val="40500CA8"/>
    <w:rsid w:val="40B717BD"/>
    <w:rsid w:val="41066AEF"/>
    <w:rsid w:val="415B2F0E"/>
    <w:rsid w:val="418E2235"/>
    <w:rsid w:val="419F0851"/>
    <w:rsid w:val="41BD5C66"/>
    <w:rsid w:val="41E849FA"/>
    <w:rsid w:val="41E96CEA"/>
    <w:rsid w:val="42A62CDF"/>
    <w:rsid w:val="42E50FB6"/>
    <w:rsid w:val="4303704A"/>
    <w:rsid w:val="433F5AA7"/>
    <w:rsid w:val="437F2AFB"/>
    <w:rsid w:val="43F95E89"/>
    <w:rsid w:val="44AE59DC"/>
    <w:rsid w:val="45166B79"/>
    <w:rsid w:val="45951C47"/>
    <w:rsid w:val="459D4757"/>
    <w:rsid w:val="4647619F"/>
    <w:rsid w:val="4674772A"/>
    <w:rsid w:val="467B64F9"/>
    <w:rsid w:val="46816BF7"/>
    <w:rsid w:val="46DA1A4C"/>
    <w:rsid w:val="46EA2DE4"/>
    <w:rsid w:val="47007DD6"/>
    <w:rsid w:val="47E451EC"/>
    <w:rsid w:val="483B124F"/>
    <w:rsid w:val="484A62C5"/>
    <w:rsid w:val="48925BC2"/>
    <w:rsid w:val="48B20AD5"/>
    <w:rsid w:val="48B945BF"/>
    <w:rsid w:val="48C3456C"/>
    <w:rsid w:val="48C61E9E"/>
    <w:rsid w:val="48FC6307"/>
    <w:rsid w:val="495A11D4"/>
    <w:rsid w:val="49F26DC8"/>
    <w:rsid w:val="49F56242"/>
    <w:rsid w:val="4A0A2C2A"/>
    <w:rsid w:val="4A127493"/>
    <w:rsid w:val="4A627797"/>
    <w:rsid w:val="4A6B380B"/>
    <w:rsid w:val="4AEB5DB0"/>
    <w:rsid w:val="4B2C6333"/>
    <w:rsid w:val="4B5B6D7B"/>
    <w:rsid w:val="4B664ACA"/>
    <w:rsid w:val="4BA85142"/>
    <w:rsid w:val="4BB74482"/>
    <w:rsid w:val="4BC864D8"/>
    <w:rsid w:val="4BD629C1"/>
    <w:rsid w:val="4BEB5294"/>
    <w:rsid w:val="4CD707F5"/>
    <w:rsid w:val="4CDF0552"/>
    <w:rsid w:val="4CEB6882"/>
    <w:rsid w:val="4CFF174F"/>
    <w:rsid w:val="4D312980"/>
    <w:rsid w:val="4D3464D9"/>
    <w:rsid w:val="4D4B594B"/>
    <w:rsid w:val="4D6A7EB6"/>
    <w:rsid w:val="4D6E5FC5"/>
    <w:rsid w:val="4DBD5234"/>
    <w:rsid w:val="4DC35AFD"/>
    <w:rsid w:val="4E260C00"/>
    <w:rsid w:val="4E6537AC"/>
    <w:rsid w:val="4E7C3469"/>
    <w:rsid w:val="4EA04463"/>
    <w:rsid w:val="4EC53A42"/>
    <w:rsid w:val="4F090E66"/>
    <w:rsid w:val="4F0D01B9"/>
    <w:rsid w:val="4F0E203B"/>
    <w:rsid w:val="4F74631F"/>
    <w:rsid w:val="4FA25743"/>
    <w:rsid w:val="4FBC0AE1"/>
    <w:rsid w:val="4FE177FD"/>
    <w:rsid w:val="4FE25658"/>
    <w:rsid w:val="4FF92FD1"/>
    <w:rsid w:val="501101D6"/>
    <w:rsid w:val="50220B0C"/>
    <w:rsid w:val="514B6D47"/>
    <w:rsid w:val="51766592"/>
    <w:rsid w:val="51915669"/>
    <w:rsid w:val="51E15132"/>
    <w:rsid w:val="5226617E"/>
    <w:rsid w:val="52905526"/>
    <w:rsid w:val="53191B3C"/>
    <w:rsid w:val="53502BB5"/>
    <w:rsid w:val="53893B70"/>
    <w:rsid w:val="53B40FB0"/>
    <w:rsid w:val="53E14EF2"/>
    <w:rsid w:val="55787666"/>
    <w:rsid w:val="55B53C3B"/>
    <w:rsid w:val="55CD37E0"/>
    <w:rsid w:val="55D31C24"/>
    <w:rsid w:val="561143E9"/>
    <w:rsid w:val="56341AAE"/>
    <w:rsid w:val="5667720D"/>
    <w:rsid w:val="56D175F1"/>
    <w:rsid w:val="579D3288"/>
    <w:rsid w:val="587F732F"/>
    <w:rsid w:val="59480290"/>
    <w:rsid w:val="5991171F"/>
    <w:rsid w:val="59AF104D"/>
    <w:rsid w:val="59BE4266"/>
    <w:rsid w:val="59C07D1A"/>
    <w:rsid w:val="59C5326C"/>
    <w:rsid w:val="59F77E1D"/>
    <w:rsid w:val="59FD1D52"/>
    <w:rsid w:val="5A2F6CCB"/>
    <w:rsid w:val="5A8C1D4B"/>
    <w:rsid w:val="5B085AC7"/>
    <w:rsid w:val="5B9D3E10"/>
    <w:rsid w:val="5BCD717F"/>
    <w:rsid w:val="5C0C4120"/>
    <w:rsid w:val="5C3F1305"/>
    <w:rsid w:val="5C63338B"/>
    <w:rsid w:val="5C741435"/>
    <w:rsid w:val="5CC07AA5"/>
    <w:rsid w:val="5CE25A6A"/>
    <w:rsid w:val="5D1B2BC6"/>
    <w:rsid w:val="5D3E5614"/>
    <w:rsid w:val="5D47780D"/>
    <w:rsid w:val="5D6C742F"/>
    <w:rsid w:val="5DA9175B"/>
    <w:rsid w:val="5DC251BF"/>
    <w:rsid w:val="5E6C7A55"/>
    <w:rsid w:val="5ED476E7"/>
    <w:rsid w:val="5FDB44DB"/>
    <w:rsid w:val="60035E33"/>
    <w:rsid w:val="60320A56"/>
    <w:rsid w:val="6044324A"/>
    <w:rsid w:val="6047040D"/>
    <w:rsid w:val="61071832"/>
    <w:rsid w:val="61102F83"/>
    <w:rsid w:val="6128761B"/>
    <w:rsid w:val="61344978"/>
    <w:rsid w:val="61FB206B"/>
    <w:rsid w:val="62401E15"/>
    <w:rsid w:val="6292374D"/>
    <w:rsid w:val="62CC2BD9"/>
    <w:rsid w:val="63160019"/>
    <w:rsid w:val="6384680B"/>
    <w:rsid w:val="63A969F2"/>
    <w:rsid w:val="63AD2D77"/>
    <w:rsid w:val="63AE328D"/>
    <w:rsid w:val="64A5590B"/>
    <w:rsid w:val="64BF1171"/>
    <w:rsid w:val="64EE3013"/>
    <w:rsid w:val="658A636B"/>
    <w:rsid w:val="65A47032"/>
    <w:rsid w:val="660F332D"/>
    <w:rsid w:val="662717F9"/>
    <w:rsid w:val="664B7EE4"/>
    <w:rsid w:val="664C4770"/>
    <w:rsid w:val="66824031"/>
    <w:rsid w:val="66904DE4"/>
    <w:rsid w:val="66D33CA2"/>
    <w:rsid w:val="67291D4B"/>
    <w:rsid w:val="67312DB7"/>
    <w:rsid w:val="67C93C26"/>
    <w:rsid w:val="67D97BED"/>
    <w:rsid w:val="67EC0ABA"/>
    <w:rsid w:val="68256EE5"/>
    <w:rsid w:val="6969574D"/>
    <w:rsid w:val="696F5AA7"/>
    <w:rsid w:val="6A15773E"/>
    <w:rsid w:val="6A7924B3"/>
    <w:rsid w:val="6AC00765"/>
    <w:rsid w:val="6B414D35"/>
    <w:rsid w:val="6B6A05D4"/>
    <w:rsid w:val="6B8A1581"/>
    <w:rsid w:val="6BA82726"/>
    <w:rsid w:val="6BEE1549"/>
    <w:rsid w:val="6C4D786E"/>
    <w:rsid w:val="6C5A4393"/>
    <w:rsid w:val="6CD10580"/>
    <w:rsid w:val="6D737F3F"/>
    <w:rsid w:val="6D7E1B56"/>
    <w:rsid w:val="6DAF3F14"/>
    <w:rsid w:val="6E04487B"/>
    <w:rsid w:val="6E2D469F"/>
    <w:rsid w:val="6E710E7B"/>
    <w:rsid w:val="6EA042E8"/>
    <w:rsid w:val="6EC50F95"/>
    <w:rsid w:val="6EEF731E"/>
    <w:rsid w:val="6F6F4346"/>
    <w:rsid w:val="6F7C58D7"/>
    <w:rsid w:val="6FFD6AC9"/>
    <w:rsid w:val="702928D0"/>
    <w:rsid w:val="706E0E23"/>
    <w:rsid w:val="7084088C"/>
    <w:rsid w:val="70D8579E"/>
    <w:rsid w:val="70D8731F"/>
    <w:rsid w:val="70FF7E8B"/>
    <w:rsid w:val="71045631"/>
    <w:rsid w:val="713006FA"/>
    <w:rsid w:val="714424FA"/>
    <w:rsid w:val="717D3D4D"/>
    <w:rsid w:val="71C04F70"/>
    <w:rsid w:val="7201041D"/>
    <w:rsid w:val="72080B71"/>
    <w:rsid w:val="72373CD5"/>
    <w:rsid w:val="723D07A0"/>
    <w:rsid w:val="723F0593"/>
    <w:rsid w:val="72892833"/>
    <w:rsid w:val="73023298"/>
    <w:rsid w:val="730335B0"/>
    <w:rsid w:val="73792FD1"/>
    <w:rsid w:val="73AC5F59"/>
    <w:rsid w:val="73EE5DD6"/>
    <w:rsid w:val="748C4838"/>
    <w:rsid w:val="749A1819"/>
    <w:rsid w:val="749A78F3"/>
    <w:rsid w:val="74E854AC"/>
    <w:rsid w:val="75065085"/>
    <w:rsid w:val="7555750E"/>
    <w:rsid w:val="756732E5"/>
    <w:rsid w:val="7573728E"/>
    <w:rsid w:val="759E0B78"/>
    <w:rsid w:val="76991B3D"/>
    <w:rsid w:val="76EC6520"/>
    <w:rsid w:val="77026F63"/>
    <w:rsid w:val="773848F0"/>
    <w:rsid w:val="774F5A0D"/>
    <w:rsid w:val="77B63E9D"/>
    <w:rsid w:val="77B75FF1"/>
    <w:rsid w:val="7811225C"/>
    <w:rsid w:val="78160690"/>
    <w:rsid w:val="78236D2D"/>
    <w:rsid w:val="78282CB6"/>
    <w:rsid w:val="7863497B"/>
    <w:rsid w:val="787D72EE"/>
    <w:rsid w:val="78942671"/>
    <w:rsid w:val="789A7F7F"/>
    <w:rsid w:val="78E55042"/>
    <w:rsid w:val="79422BB7"/>
    <w:rsid w:val="798F3AB5"/>
    <w:rsid w:val="7A6378F9"/>
    <w:rsid w:val="7A8F5DFB"/>
    <w:rsid w:val="7AAA6AB0"/>
    <w:rsid w:val="7AB827C5"/>
    <w:rsid w:val="7AE501BF"/>
    <w:rsid w:val="7BC11BD2"/>
    <w:rsid w:val="7C7F0E68"/>
    <w:rsid w:val="7C8727A9"/>
    <w:rsid w:val="7D2F6606"/>
    <w:rsid w:val="7DF521B6"/>
    <w:rsid w:val="7E1F4E71"/>
    <w:rsid w:val="7F145A57"/>
    <w:rsid w:val="7F1951D6"/>
    <w:rsid w:val="7F715459"/>
    <w:rsid w:val="7F9827DE"/>
    <w:rsid w:val="7FA97E1C"/>
    <w:rsid w:val="7FBA285E"/>
    <w:rsid w:val="7FEC6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358</Words>
  <Characters>365</Characters>
  <Lines>0</Lines>
  <Paragraphs>0</Paragraphs>
  <TotalTime>16</TotalTime>
  <ScaleCrop>false</ScaleCrop>
  <LinksUpToDate>false</LinksUpToDate>
  <CharactersWithSpaces>476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2025-04-09T02:59:00Z</dcterms:created>
  <dc:creator>林沛东</dc:creator>
  <cp:lastModifiedBy>玲紫</cp:lastModifiedBy>
  <cp:lastPrinted>2025-04-09T05:53:00Z</cp:lastPrinted>
  <dcterms:modified xsi:type="dcterms:W3CDTF">2025-11-07T07:31:38Z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4C301F496760410688E2DC8544A4DC4E</vt:lpwstr>
  </property>
  <property fmtid="{D5CDD505-2E9C-101B-9397-08002B2CF9AE}" pid="4" name="KSOTemplateDocerSaveRecord">
    <vt:lpwstr>eyJoZGlkIjoiNzMwNzU5ODA5YmUyZGJlODc3NTkzNmRhMDM0YzIwZmMiLCJ1c2VySWQiOiIyNjk0NTE2MDUifQ==</vt:lpwstr>
  </property>
</Properties>
</file>