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3.2.4 投标报价 </w:t>
      </w:r>
      <w:r>
        <w:rPr>
          <w:rFonts w:hint="eastAsia" w:ascii="宋体" w:hAnsi="宋体" w:eastAsia="宋体" w:cs="宋体"/>
          <w:color w:val="000000"/>
          <w:kern w:val="0"/>
          <w:sz w:val="21"/>
          <w:szCs w:val="21"/>
          <w:highlight w:val="cyan"/>
          <w:lang w:val="en-US" w:eastAsia="zh-CN" w:bidi="ar"/>
        </w:rPr>
        <w:t>（工程量清单计价模式）</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3.2.4.1 投标人的报价为在工程项目建设期和保修期内，完成招标文件规定的工作内容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的各项费用：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（1）竞争性报价部分应包括但不限于：人工、材料、机械、设备、施工管理、施工进场、利润、风险包干费。投标人根据上述工作范围计算工程量，自行测算报价。 </w:t>
      </w:r>
    </w:p>
    <w:p>
      <w:pPr>
        <w:keepNext w:val="0"/>
        <w:keepLines w:val="0"/>
        <w:widowControl/>
        <w:suppressLineNumbers w:val="0"/>
        <w:jc w:val="left"/>
        <w:rPr>
          <w:b/>
          <w:bCs/>
        </w:rPr>
      </w:pPr>
      <w:r>
        <w:rPr>
          <w:rFonts w:hint="eastAsia" w:ascii="宋体" w:hAnsi="宋体" w:eastAsia="宋体" w:cs="宋体"/>
          <w:color w:val="000000"/>
          <w:kern w:val="0"/>
          <w:sz w:val="21"/>
          <w:szCs w:val="21"/>
          <w:lang w:val="en-US" w:eastAsia="zh-CN" w:bidi="ar"/>
        </w:rPr>
        <w:t>（2）</w:t>
      </w:r>
      <w:r>
        <w:rPr>
          <w:rFonts w:hint="eastAsia" w:ascii="宋体" w:hAnsi="宋体" w:eastAsia="宋体" w:cs="宋体"/>
          <w:b/>
          <w:bCs/>
          <w:color w:val="000000"/>
          <w:kern w:val="0"/>
          <w:sz w:val="24"/>
          <w:szCs w:val="24"/>
          <w:lang w:val="en-US" w:eastAsia="zh-CN" w:bidi="ar"/>
        </w:rPr>
        <w:t>安全文明施工费、临时设施费为非竞争性费用</w:t>
      </w:r>
      <w:bookmarkStart w:id="0" w:name="_GoBack"/>
      <w:bookmarkEnd w:id="0"/>
      <w:r>
        <w:rPr>
          <w:rFonts w:hint="eastAsia" w:ascii="宋体" w:hAnsi="宋体" w:eastAsia="宋体" w:cs="宋体"/>
          <w:b/>
          <w:bCs/>
          <w:color w:val="000000"/>
          <w:kern w:val="0"/>
          <w:sz w:val="21"/>
          <w:szCs w:val="21"/>
          <w:lang w:val="en-US" w:eastAsia="zh-CN" w:bidi="ar"/>
        </w:rPr>
        <w:t xml:space="preserve">。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3.2.4.2 投标报价说明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（1）计价规范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执行国家能源局发布的《电力建设工程工程量清单计价规范》（DL／T 5745-2021）、《电力建设工程工程量清单计算规范 输电线路工程》（DL／T 5205-2021）、《电力建设工程工程量清单计算规范 变电工程》（DL／T 5341-2021）。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（2）取费项目及标准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国家能源局发布的《电网工程建设预算编制与计算规定（2018 年版）》、广西电网公司或其授权的工程造价管理机构发布的有关文件。安全文明施工费执行《电力工程造价与定额管理总站关于调整安全文明施工费的通知》（定额〔2023〕9 号 ）。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（3）定额套用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《电力建设工程预算定额（2018 年版）》</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（4）定额材料费、机械费、人工工日单价调整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《电力工程造价与定额总站关于发布2018版电力建设工程概预算定额</w:t>
      </w:r>
      <w:r>
        <w:rPr>
          <w:rFonts w:hint="eastAsia" w:ascii="宋体" w:hAnsi="宋体" w:eastAsia="宋体" w:cs="宋体"/>
          <w:color w:val="000000"/>
          <w:kern w:val="0"/>
          <w:sz w:val="21"/>
          <w:szCs w:val="21"/>
          <w:highlight w:val="yellow"/>
          <w:lang w:val="en-US" w:eastAsia="zh-CN" w:bidi="ar"/>
        </w:rPr>
        <w:t>202</w:t>
      </w:r>
      <w:r>
        <w:rPr>
          <w:rFonts w:hint="eastAsia" w:ascii="宋体" w:hAnsi="宋体" w:cs="宋体"/>
          <w:color w:val="000000"/>
          <w:kern w:val="0"/>
          <w:sz w:val="21"/>
          <w:szCs w:val="21"/>
          <w:highlight w:val="yellow"/>
          <w:lang w:val="en-US" w:eastAsia="zh-CN" w:bidi="ar"/>
        </w:rPr>
        <w:t>5</w:t>
      </w:r>
      <w:r>
        <w:rPr>
          <w:rFonts w:hint="eastAsia" w:ascii="宋体" w:hAnsi="宋体" w:eastAsia="宋体" w:cs="宋体"/>
          <w:color w:val="000000"/>
          <w:kern w:val="0"/>
          <w:sz w:val="21"/>
          <w:szCs w:val="21"/>
          <w:highlight w:val="yellow"/>
          <w:lang w:val="en-US" w:eastAsia="zh-CN" w:bidi="ar"/>
        </w:rPr>
        <w:t>年</w:t>
      </w:r>
      <w:r>
        <w:rPr>
          <w:rFonts w:hint="eastAsia" w:ascii="宋体" w:hAnsi="宋体" w:cs="宋体"/>
          <w:color w:val="000000"/>
          <w:kern w:val="0"/>
          <w:sz w:val="21"/>
          <w:szCs w:val="21"/>
          <w:highlight w:val="yellow"/>
          <w:lang w:val="en-US" w:eastAsia="zh-CN" w:bidi="ar"/>
        </w:rPr>
        <w:t>上</w:t>
      </w:r>
      <w:r>
        <w:rPr>
          <w:rFonts w:hint="eastAsia" w:ascii="宋体" w:hAnsi="宋体" w:eastAsia="宋体" w:cs="宋体"/>
          <w:color w:val="000000"/>
          <w:kern w:val="0"/>
          <w:sz w:val="21"/>
          <w:szCs w:val="21"/>
          <w:highlight w:val="yellow"/>
          <w:lang w:val="en-US" w:eastAsia="zh-CN" w:bidi="ar"/>
        </w:rPr>
        <w:t>半年</w:t>
      </w:r>
      <w:r>
        <w:rPr>
          <w:rFonts w:hint="eastAsia" w:ascii="宋体" w:hAnsi="宋体" w:eastAsia="宋体" w:cs="宋体"/>
          <w:color w:val="000000"/>
          <w:kern w:val="0"/>
          <w:sz w:val="21"/>
          <w:szCs w:val="21"/>
          <w:lang w:val="en-US" w:eastAsia="zh-CN" w:bidi="ar"/>
        </w:rPr>
        <w:t>价格水平调整的通知》</w:t>
      </w:r>
      <w:r>
        <w:rPr>
          <w:rFonts w:hint="eastAsia" w:ascii="宋体" w:hAnsi="宋体" w:eastAsia="宋体" w:cs="宋体"/>
          <w:color w:val="000000"/>
          <w:kern w:val="0"/>
          <w:sz w:val="21"/>
          <w:szCs w:val="21"/>
          <w:highlight w:val="yellow"/>
          <w:lang w:val="en-US" w:eastAsia="zh-CN" w:bidi="ar"/>
        </w:rPr>
        <w:t>（定额〔202</w:t>
      </w:r>
      <w:r>
        <w:rPr>
          <w:rFonts w:hint="eastAsia" w:ascii="宋体" w:hAnsi="宋体" w:cs="宋体"/>
          <w:color w:val="000000"/>
          <w:kern w:val="0"/>
          <w:sz w:val="21"/>
          <w:szCs w:val="21"/>
          <w:highlight w:val="yellow"/>
          <w:lang w:val="en-US" w:eastAsia="zh-CN" w:bidi="ar"/>
        </w:rPr>
        <w:t>5</w:t>
      </w:r>
      <w:r>
        <w:rPr>
          <w:rFonts w:hint="eastAsia" w:ascii="宋体" w:hAnsi="宋体" w:eastAsia="宋体" w:cs="宋体"/>
          <w:color w:val="000000"/>
          <w:kern w:val="0"/>
          <w:sz w:val="21"/>
          <w:szCs w:val="21"/>
          <w:highlight w:val="yellow"/>
          <w:lang w:val="en-US" w:eastAsia="zh-CN" w:bidi="ar"/>
        </w:rPr>
        <w:t>〕</w:t>
      </w:r>
      <w:r>
        <w:rPr>
          <w:rFonts w:hint="eastAsia" w:ascii="宋体" w:hAnsi="宋体" w:cs="宋体"/>
          <w:color w:val="000000"/>
          <w:kern w:val="0"/>
          <w:sz w:val="21"/>
          <w:szCs w:val="21"/>
          <w:highlight w:val="yellow"/>
          <w:lang w:val="en-US" w:eastAsia="zh-CN" w:bidi="ar"/>
        </w:rPr>
        <w:t>34</w:t>
      </w:r>
      <w:r>
        <w:rPr>
          <w:rFonts w:hint="eastAsia" w:ascii="宋体" w:hAnsi="宋体" w:eastAsia="宋体" w:cs="宋体"/>
          <w:color w:val="000000"/>
          <w:kern w:val="0"/>
          <w:sz w:val="21"/>
          <w:szCs w:val="21"/>
          <w:highlight w:val="yellow"/>
          <w:lang w:val="en-US" w:eastAsia="zh-CN" w:bidi="ar"/>
        </w:rPr>
        <w:t xml:space="preserve"> 号）</w:t>
      </w:r>
      <w:r>
        <w:rPr>
          <w:rFonts w:hint="eastAsia" w:ascii="宋体" w:hAnsi="宋体" w:eastAsia="宋体" w:cs="宋体"/>
          <w:color w:val="000000"/>
          <w:kern w:val="0"/>
          <w:sz w:val="21"/>
          <w:szCs w:val="21"/>
          <w:lang w:val="en-US" w:eastAsia="zh-CN" w:bidi="ar"/>
        </w:rPr>
        <w:t xml:space="preserve">。安装工程装置性材料市场价按《南方电网公司 </w:t>
      </w:r>
      <w:r>
        <w:rPr>
          <w:rFonts w:hint="eastAsia" w:ascii="宋体" w:hAnsi="宋体" w:eastAsia="宋体" w:cs="宋体"/>
          <w:color w:val="000000"/>
          <w:kern w:val="0"/>
          <w:sz w:val="21"/>
          <w:szCs w:val="21"/>
          <w:highlight w:val="yellow"/>
          <w:lang w:val="en-US" w:eastAsia="zh-CN" w:bidi="ar"/>
        </w:rPr>
        <w:t>202</w:t>
      </w:r>
      <w:r>
        <w:rPr>
          <w:rFonts w:hint="eastAsia" w:ascii="宋体" w:hAnsi="宋体" w:cs="宋体"/>
          <w:color w:val="000000"/>
          <w:kern w:val="0"/>
          <w:sz w:val="21"/>
          <w:szCs w:val="21"/>
          <w:highlight w:val="yellow"/>
          <w:lang w:val="en-US" w:eastAsia="zh-CN" w:bidi="ar"/>
        </w:rPr>
        <w:t>5</w:t>
      </w:r>
      <w:r>
        <w:rPr>
          <w:rFonts w:hint="eastAsia" w:ascii="宋体" w:hAnsi="宋体" w:eastAsia="宋体" w:cs="宋体"/>
          <w:color w:val="000000"/>
          <w:kern w:val="0"/>
          <w:sz w:val="21"/>
          <w:szCs w:val="21"/>
          <w:lang w:val="en-US" w:eastAsia="zh-CN" w:bidi="ar"/>
        </w:rPr>
        <w:t xml:space="preserve"> 年第</w:t>
      </w:r>
      <w:r>
        <w:rPr>
          <w:rFonts w:hint="eastAsia" w:ascii="宋体" w:hAnsi="宋体" w:cs="宋体"/>
          <w:color w:val="000000"/>
          <w:kern w:val="0"/>
          <w:sz w:val="21"/>
          <w:szCs w:val="21"/>
          <w:highlight w:val="yellow"/>
          <w:lang w:val="en-US" w:eastAsia="zh-CN" w:bidi="ar"/>
        </w:rPr>
        <w:t>二</w:t>
      </w:r>
      <w:r>
        <w:rPr>
          <w:rFonts w:hint="eastAsia" w:ascii="宋体" w:hAnsi="宋体" w:eastAsia="宋体" w:cs="宋体"/>
          <w:color w:val="000000"/>
          <w:kern w:val="0"/>
          <w:sz w:val="21"/>
          <w:szCs w:val="21"/>
          <w:lang w:val="en-US" w:eastAsia="zh-CN" w:bidi="ar"/>
        </w:rPr>
        <w:t>季度电网工程主要设备材料信息价》（南方电网定额</w:t>
      </w:r>
      <w:r>
        <w:rPr>
          <w:rFonts w:hint="eastAsia" w:ascii="宋体" w:hAnsi="宋体" w:eastAsia="宋体" w:cs="宋体"/>
          <w:color w:val="000000"/>
          <w:kern w:val="0"/>
          <w:sz w:val="21"/>
          <w:szCs w:val="21"/>
          <w:highlight w:val="yellow"/>
          <w:lang w:val="en-US" w:eastAsia="zh-CN" w:bidi="ar"/>
        </w:rPr>
        <w:t>〔202</w:t>
      </w:r>
      <w:r>
        <w:rPr>
          <w:rFonts w:hint="eastAsia" w:ascii="宋体" w:hAnsi="宋体" w:cs="宋体"/>
          <w:color w:val="000000"/>
          <w:kern w:val="0"/>
          <w:sz w:val="21"/>
          <w:szCs w:val="21"/>
          <w:highlight w:val="yellow"/>
          <w:lang w:val="en-US" w:eastAsia="zh-CN" w:bidi="ar"/>
        </w:rPr>
        <w:t>5</w:t>
      </w:r>
      <w:r>
        <w:rPr>
          <w:rFonts w:hint="eastAsia" w:ascii="宋体" w:hAnsi="宋体" w:eastAsia="宋体" w:cs="宋体"/>
          <w:color w:val="000000"/>
          <w:kern w:val="0"/>
          <w:sz w:val="21"/>
          <w:szCs w:val="21"/>
          <w:highlight w:val="yellow"/>
          <w:lang w:val="en-US" w:eastAsia="zh-CN" w:bidi="ar"/>
        </w:rPr>
        <w:t>〕</w:t>
      </w:r>
      <w:r>
        <w:rPr>
          <w:rFonts w:hint="eastAsia" w:ascii="宋体" w:hAnsi="宋体" w:cs="宋体"/>
          <w:color w:val="000000"/>
          <w:kern w:val="0"/>
          <w:sz w:val="21"/>
          <w:szCs w:val="21"/>
          <w:highlight w:val="yellow"/>
          <w:lang w:val="en-US" w:eastAsia="zh-CN" w:bidi="ar"/>
        </w:rPr>
        <w:t>9</w:t>
      </w:r>
      <w:r>
        <w:rPr>
          <w:rFonts w:hint="eastAsia" w:ascii="宋体" w:hAnsi="宋体" w:eastAsia="宋体" w:cs="宋体"/>
          <w:color w:val="000000"/>
          <w:kern w:val="0"/>
          <w:sz w:val="21"/>
          <w:szCs w:val="21"/>
          <w:lang w:val="en-US" w:eastAsia="zh-CN" w:bidi="ar"/>
        </w:rPr>
        <w:t>号）、《广西电网有限责任公司 202</w:t>
      </w:r>
      <w:r>
        <w:rPr>
          <w:rFonts w:hint="eastAsia" w:ascii="宋体" w:hAnsi="宋体" w:cs="宋体"/>
          <w:color w:val="000000"/>
          <w:kern w:val="0"/>
          <w:sz w:val="21"/>
          <w:szCs w:val="21"/>
          <w:lang w:val="en-US" w:eastAsia="zh-CN" w:bidi="ar"/>
        </w:rPr>
        <w:t>5</w:t>
      </w:r>
      <w:r>
        <w:rPr>
          <w:rFonts w:hint="eastAsia" w:ascii="宋体" w:hAnsi="宋体" w:eastAsia="宋体" w:cs="宋体"/>
          <w:color w:val="000000"/>
          <w:kern w:val="0"/>
          <w:sz w:val="21"/>
          <w:szCs w:val="21"/>
          <w:lang w:val="en-US" w:eastAsia="zh-CN" w:bidi="ar"/>
        </w:rPr>
        <w:t xml:space="preserve"> 年</w:t>
      </w:r>
      <w:r>
        <w:rPr>
          <w:rFonts w:hint="eastAsia" w:ascii="宋体" w:hAnsi="宋体" w:cs="宋体"/>
          <w:color w:val="000000"/>
          <w:kern w:val="0"/>
          <w:sz w:val="21"/>
          <w:szCs w:val="21"/>
          <w:highlight w:val="yellow"/>
          <w:lang w:val="en-US" w:eastAsia="zh-CN" w:bidi="ar"/>
        </w:rPr>
        <w:t>上</w:t>
      </w:r>
      <w:r>
        <w:rPr>
          <w:rFonts w:hint="eastAsia" w:ascii="宋体" w:hAnsi="宋体" w:eastAsia="宋体" w:cs="宋体"/>
          <w:color w:val="000000"/>
          <w:kern w:val="0"/>
          <w:sz w:val="21"/>
          <w:szCs w:val="21"/>
          <w:lang w:val="en-US" w:eastAsia="zh-CN" w:bidi="ar"/>
        </w:rPr>
        <w:t>半年乙供设备材料信息价》（电网定额</w:t>
      </w:r>
      <w:r>
        <w:rPr>
          <w:rFonts w:hint="eastAsia" w:ascii="宋体" w:hAnsi="宋体" w:eastAsia="宋体" w:cs="宋体"/>
          <w:color w:val="000000"/>
          <w:kern w:val="0"/>
          <w:sz w:val="21"/>
          <w:szCs w:val="21"/>
          <w:highlight w:val="yellow"/>
          <w:lang w:val="en-US" w:eastAsia="zh-CN" w:bidi="ar"/>
        </w:rPr>
        <w:t>〔202</w:t>
      </w:r>
      <w:r>
        <w:rPr>
          <w:rFonts w:hint="eastAsia" w:ascii="宋体" w:hAnsi="宋体" w:cs="宋体"/>
          <w:color w:val="000000"/>
          <w:kern w:val="0"/>
          <w:sz w:val="21"/>
          <w:szCs w:val="21"/>
          <w:highlight w:val="yellow"/>
          <w:lang w:val="en-US" w:eastAsia="zh-CN" w:bidi="ar"/>
        </w:rPr>
        <w:t>5</w:t>
      </w:r>
      <w:r>
        <w:rPr>
          <w:rFonts w:hint="eastAsia" w:ascii="宋体" w:hAnsi="宋体" w:eastAsia="宋体" w:cs="宋体"/>
          <w:color w:val="000000"/>
          <w:kern w:val="0"/>
          <w:sz w:val="21"/>
          <w:szCs w:val="21"/>
          <w:highlight w:val="yellow"/>
          <w:lang w:val="en-US" w:eastAsia="zh-CN" w:bidi="ar"/>
        </w:rPr>
        <w:t>〕</w:t>
      </w:r>
      <w:r>
        <w:rPr>
          <w:rFonts w:hint="eastAsia" w:ascii="宋体" w:hAnsi="宋体" w:cs="宋体"/>
          <w:color w:val="000000"/>
          <w:kern w:val="0"/>
          <w:sz w:val="21"/>
          <w:szCs w:val="21"/>
          <w:highlight w:val="yellow"/>
          <w:lang w:val="en-US" w:eastAsia="zh-CN" w:bidi="ar"/>
        </w:rPr>
        <w:t>6</w:t>
      </w:r>
      <w:r>
        <w:rPr>
          <w:rFonts w:hint="eastAsia" w:ascii="宋体" w:hAnsi="宋体" w:eastAsia="宋体" w:cs="宋体"/>
          <w:color w:val="000000"/>
          <w:kern w:val="0"/>
          <w:sz w:val="21"/>
          <w:szCs w:val="21"/>
          <w:lang w:val="en-US" w:eastAsia="zh-CN" w:bidi="ar"/>
        </w:rPr>
        <w:t xml:space="preserve">号）计取价差；材料信息价执行工程所在地投标截止日前 28 天建设工程造价管理机构已公布的最新信息价。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（5）税金费用：电力工程造价与定额管理总站《关于发布电力工程计价依据增值税税率的通知》（定额〔2019〕13 号）；财政部、税务总局、海关总署公告《关于深化增值税《关于深化增值税改革有关政策的公告》〔2019〕39 号）。如国家税收政策有调整，执行调整后的适用税率。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（6）其他项目：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A、以下费用计入暂估价：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①变电站10kV施工电源、外来电源（含永临结合的电源）、站址内迁改工程：按招标工程量清单中的暂估价报价，结算时执行《20kV及以下配电网工程建设预算编制与计算规定（2022年版）》、《20kV及以下配电网工程预算定额（2022年版）》，人材机价格调整执行《电力工程造价与定额管理总站关于发布2022版20kV及以下配电网工程概预算定额 </w:t>
      </w:r>
      <w:r>
        <w:rPr>
          <w:rFonts w:hint="eastAsia" w:ascii="宋体" w:hAnsi="宋体" w:eastAsia="宋体" w:cs="宋体"/>
          <w:color w:val="000000"/>
          <w:kern w:val="0"/>
          <w:sz w:val="21"/>
          <w:szCs w:val="21"/>
          <w:highlight w:val="yellow"/>
          <w:lang w:val="en-US" w:eastAsia="zh-CN" w:bidi="ar"/>
        </w:rPr>
        <w:t>202</w:t>
      </w:r>
      <w:r>
        <w:rPr>
          <w:rFonts w:hint="eastAsia" w:ascii="宋体" w:hAnsi="宋体" w:cs="宋体"/>
          <w:color w:val="000000"/>
          <w:kern w:val="0"/>
          <w:sz w:val="21"/>
          <w:szCs w:val="21"/>
          <w:highlight w:val="yellow"/>
          <w:lang w:val="en-US" w:eastAsia="zh-CN" w:bidi="ar"/>
        </w:rPr>
        <w:t>5</w:t>
      </w:r>
      <w:r>
        <w:rPr>
          <w:rFonts w:hint="eastAsia" w:ascii="宋体" w:hAnsi="宋体" w:eastAsia="宋体" w:cs="宋体"/>
          <w:color w:val="000000"/>
          <w:kern w:val="0"/>
          <w:sz w:val="21"/>
          <w:szCs w:val="21"/>
          <w:lang w:val="en-US" w:eastAsia="zh-CN" w:bidi="ar"/>
        </w:rPr>
        <w:t xml:space="preserve"> 年</w:t>
      </w:r>
      <w:r>
        <w:rPr>
          <w:rFonts w:hint="eastAsia" w:ascii="宋体" w:hAnsi="宋体" w:cs="宋体"/>
          <w:color w:val="000000"/>
          <w:kern w:val="0"/>
          <w:sz w:val="21"/>
          <w:szCs w:val="21"/>
          <w:highlight w:val="yellow"/>
          <w:lang w:val="en-US" w:eastAsia="zh-CN" w:bidi="ar"/>
        </w:rPr>
        <w:t>上</w:t>
      </w:r>
      <w:r>
        <w:rPr>
          <w:rFonts w:hint="eastAsia" w:ascii="宋体" w:hAnsi="宋体" w:eastAsia="宋体" w:cs="宋体"/>
          <w:color w:val="000000"/>
          <w:kern w:val="0"/>
          <w:sz w:val="21"/>
          <w:szCs w:val="21"/>
          <w:lang w:val="en-US" w:eastAsia="zh-CN" w:bidi="ar"/>
        </w:rPr>
        <w:t>半年价格水平调整系数的通知》</w:t>
      </w:r>
      <w:r>
        <w:rPr>
          <w:rFonts w:hint="eastAsia" w:ascii="宋体" w:hAnsi="宋体" w:eastAsia="宋体" w:cs="宋体"/>
          <w:color w:val="000000"/>
          <w:kern w:val="0"/>
          <w:sz w:val="21"/>
          <w:szCs w:val="21"/>
          <w:highlight w:val="yellow"/>
          <w:lang w:val="en-US" w:eastAsia="zh-CN" w:bidi="ar"/>
        </w:rPr>
        <w:t>（定额〔202</w:t>
      </w:r>
      <w:r>
        <w:rPr>
          <w:rFonts w:hint="eastAsia" w:ascii="宋体" w:hAnsi="宋体" w:cs="宋体"/>
          <w:color w:val="000000"/>
          <w:kern w:val="0"/>
          <w:sz w:val="21"/>
          <w:szCs w:val="21"/>
          <w:highlight w:val="yellow"/>
          <w:lang w:val="en-US" w:eastAsia="zh-CN" w:bidi="ar"/>
        </w:rPr>
        <w:t>5</w:t>
      </w:r>
      <w:r>
        <w:rPr>
          <w:rFonts w:hint="eastAsia" w:ascii="宋体" w:hAnsi="宋体" w:eastAsia="宋体" w:cs="宋体"/>
          <w:color w:val="000000"/>
          <w:kern w:val="0"/>
          <w:sz w:val="21"/>
          <w:szCs w:val="21"/>
          <w:highlight w:val="yellow"/>
          <w:lang w:val="en-US" w:eastAsia="zh-CN" w:bidi="ar"/>
        </w:rPr>
        <w:t>〕</w:t>
      </w:r>
      <w:r>
        <w:rPr>
          <w:rFonts w:hint="eastAsia" w:ascii="宋体" w:hAnsi="宋体" w:cs="宋体"/>
          <w:color w:val="000000"/>
          <w:kern w:val="0"/>
          <w:sz w:val="21"/>
          <w:szCs w:val="21"/>
          <w:highlight w:val="yellow"/>
          <w:lang w:val="en-US" w:eastAsia="zh-CN" w:bidi="ar"/>
        </w:rPr>
        <w:t>30</w:t>
      </w:r>
      <w:r>
        <w:rPr>
          <w:rFonts w:hint="eastAsia" w:ascii="宋体" w:hAnsi="宋体" w:eastAsia="宋体" w:cs="宋体"/>
          <w:color w:val="000000"/>
          <w:kern w:val="0"/>
          <w:sz w:val="21"/>
          <w:szCs w:val="21"/>
          <w:highlight w:val="yellow"/>
          <w:lang w:val="en-US" w:eastAsia="zh-CN" w:bidi="ar"/>
        </w:rPr>
        <w:t xml:space="preserve"> 号）</w:t>
      </w:r>
      <w:r>
        <w:rPr>
          <w:rFonts w:hint="eastAsia" w:ascii="宋体" w:hAnsi="宋体" w:eastAsia="宋体" w:cs="宋体"/>
          <w:color w:val="000000"/>
          <w:kern w:val="0"/>
          <w:sz w:val="21"/>
          <w:szCs w:val="21"/>
          <w:lang w:val="en-US" w:eastAsia="zh-CN" w:bidi="ar"/>
        </w:rPr>
        <w:t xml:space="preserve">，按中标下浮率让利。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②施工图暂未确定工程量（价）的费用，包括站外接入或迁移城市排水排污、供水供气、通信管道，通航河流封航，绿化迁移恢复等按招标工程量清单中的暂估价报价，结算时执行现行工程所在地地方市政、园林、安装等相应定额及其配套的计价标准，按中标下浮率让利。由第三方单位实施的，结算时依据承包人与第三方单位签订的协议、发票和转账凭证等支撑性证明材料，按实际发生费用结算，不作让利。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③ （如有）市政自来水接入费用，结算时依据承包人与地方市政自来水公司签订的协议、发票和转账凭证等支撑性证明材料，按实际发生费用结算。不作让利。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B、以下费用计入包干费用，结算时不另行计算。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招标人供应设备、材料卸车保管费，招标采购服务费，施工临时用地补偿费，拆除工程，征地拆迁补偿服务费用等由投标人自主报价，包干使用。结算时不另行计算。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（7）架空线路工程执行以下第 ① 条约定：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①架线时跨越电力线（是否需带电跨越、应依据设计方案或本招标文件要求执行）、通讯线、铁路、公路、河流及堤防、水库附近基础及架线施工的措施费及其施工申请手续均由中标单位负责办理及支付。上述工作如需发生费用，投标人应按现场情况及施工方案自行报价。其中带电跨越施措施费用不计入投标报价，如发生带电跨越，根据电网工程建设预算定额进行结算。</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②架线时跨越电力线（是否需带电跨越、应依据设计方案或本招标文件要求执行）、通讯线、铁路、公路、河流及堤防、水库附近基础及架线均由中标单位负责施工，其施工申请手续费均由中标单位负责办理及支付，其中通航河流封航、高速公路、铁路的跨越措施费用不计入投标报价，按项目实际发生的费用（经发包人确认）结算。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③其他： /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（8）电缆工程执行以下第 ② 条约定：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①施工期间道路临时占用、路面破复、人行道修理、地下市政下水道水井、通信管道、旧电缆迁移、绿化树木赔偿等工作均由中标承包方负责完成；其中地下市政下水道水井、通信管道迁移费用不计入投标报价，按项目实际发生的费用（经发包人确认）结算。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②施工期间道路临时占用、路面破复、人行道修理、地下市政下水道水井、通信管道、旧电缆迁移、绿化树木赔偿等工作均由中标承包方负责完成，上述工作如需发生费用，投标人应按招标文件相关要求进行报价。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③其他： /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9）工程建设过程中，中标单位对外的交涉与纠纷，以及所造成的损失，除招标文件中有明确规定者外，均由中标单位自行解决。如确需建设单位进行协调时，协调解决问题所发生的一切费用仍由中标单位承担。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（10）请在报价文件中考虑以下项目，费用应含在报价中,结算时不另行计算：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1.投标人自行调查设备、材料、机具等市场情况，并自行承担相应的市场风险责任；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2.按南网项目管理和质量实体样板要求所需相应的措施费；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3.全面开展标准建设工作；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4.道路通行及维护、场地移交、场地物资堆放及二次倒运等工作；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5.地方政府向承包人收取的相关费用；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6.负责投产或移交前工程实体等相关维护工作；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7.配合建设单位各类检查、检测、监测、验收、评审、协调、评优、安风体系建设等工作；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8.竣工验收前办理并提供相关行政主管部门出具的无欠薪证明、无重大安全事故证明等材料；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9.及时应用和填报南网基建一体化信息系统；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10.绿化树木砍伐人工费及其余物清理费用。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11.施工临时用地、杆塔永久占地范围内复耕复垦及林木砍伐工作。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12.施工用临时道路及临时场地租用、修筑、桥梁修补、特殊跨越措施补助费、（临时）围堰、施工措施费、成品保护费、竣工移交前的站区场地维护修复加固费、电子化移交、投标报价上报等工作。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13.工程投标至竣工验收（以实际竣工报告为准）为止期间，合同调整范围内的物价上涨等诸多因素以及由此引起的费用变动。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14.工程中间检查、竣工验收等发生的费用。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1）变电站施工电源、外来电源（含永临结合的电源）、外来水源、站址内迁改工程以及线路工程（包括架空线路、电缆线路）的施工临时用地补偿费应包括施工中因运输、堆放采材料、机具，开挖基础土石方，开挖接地槽土石方，施工基础、组立杆塔过程中临时占用场地青苗赔偿、清理、复垦工作等相关费用。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变电站施工电源、外来电源（含永临结合的电源）、外来水源、站址内迁改工程以及线路工程（包括架空线路、电缆线路）的征地拆迁补偿工作，实施由属地供电局负责的“属地化管理，据实支付”工作模式。变电站施工电源、外来电源（含永临结合的电源）、外来水源、站址内迁改工程以及线路工程（包括架空线路、电缆线路）塔基永久占地补偿，送电线路走廊树木砍伐，架设导、地线过程中损坏农作物等费用不计入投标报价。施工单位中标后与属地供电局签署征地拆迁补偿费用委托付款协议书，负责属地供电局委托范围内的征地拆迁补偿费用支付。征地拆迁补偿费用的结算，由属地供电局与施工单位依照实际签订的补偿合同（属地供电局、地方政府、施工单位、赔偿对象四方共同签订）金额和费用支付证明进行结算。如果征地拆迁补偿费用需要完税的，其税额计入征地拆迁补偿费用中。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变电站施工电源、外来电源（含永临结合的电源）、外来水源、站址内迁改工程以及线路工程（包括架空线路、电缆线路）征地拆迁补偿服务工作由中标施工单位负责，服务的工作内容包括：征地拆迁补偿的谈判与协调、补偿合同的签订（属地供电局、地方政府、施工单位、赔偿对象四方共同签订）、征地拆迁补偿工程量的实地调查与汇报；费用包含乡镇级及以上人民政府收取的征地拆迁补偿工作经费、乡村误工费、施工单位劳务费、管理费、工作调查费、各种协调费及税金等，由投标人自行测定并计入投标报价，结算时不作调整。</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092681"/>
    <w:rsid w:val="003A5DBC"/>
    <w:rsid w:val="008E6900"/>
    <w:rsid w:val="009031D4"/>
    <w:rsid w:val="00A05ECE"/>
    <w:rsid w:val="00B22016"/>
    <w:rsid w:val="01147B04"/>
    <w:rsid w:val="01A619D4"/>
    <w:rsid w:val="01BD4460"/>
    <w:rsid w:val="02121C2E"/>
    <w:rsid w:val="021D5D5E"/>
    <w:rsid w:val="02531170"/>
    <w:rsid w:val="025B0213"/>
    <w:rsid w:val="025F259E"/>
    <w:rsid w:val="0299616B"/>
    <w:rsid w:val="029A2BB6"/>
    <w:rsid w:val="02AD5805"/>
    <w:rsid w:val="02C8440B"/>
    <w:rsid w:val="03146378"/>
    <w:rsid w:val="031F181A"/>
    <w:rsid w:val="03680D17"/>
    <w:rsid w:val="037E741C"/>
    <w:rsid w:val="03CD519C"/>
    <w:rsid w:val="03D910F7"/>
    <w:rsid w:val="03FA318E"/>
    <w:rsid w:val="03FF6852"/>
    <w:rsid w:val="044B1B03"/>
    <w:rsid w:val="046E0D56"/>
    <w:rsid w:val="04BE07ED"/>
    <w:rsid w:val="054A42C0"/>
    <w:rsid w:val="057747E6"/>
    <w:rsid w:val="05F6478F"/>
    <w:rsid w:val="06C012C7"/>
    <w:rsid w:val="06DD1A38"/>
    <w:rsid w:val="07AA578B"/>
    <w:rsid w:val="07C3643D"/>
    <w:rsid w:val="081E451B"/>
    <w:rsid w:val="08542ED5"/>
    <w:rsid w:val="08A74C1D"/>
    <w:rsid w:val="08E45A60"/>
    <w:rsid w:val="091A1BAE"/>
    <w:rsid w:val="098C6F2D"/>
    <w:rsid w:val="09997B10"/>
    <w:rsid w:val="09BD3ADE"/>
    <w:rsid w:val="0A102774"/>
    <w:rsid w:val="0A462857"/>
    <w:rsid w:val="0A7A37CC"/>
    <w:rsid w:val="0A974883"/>
    <w:rsid w:val="0ABA5087"/>
    <w:rsid w:val="0B410E3C"/>
    <w:rsid w:val="0B585E16"/>
    <w:rsid w:val="0B6D0CA8"/>
    <w:rsid w:val="0B77480F"/>
    <w:rsid w:val="0B7B3695"/>
    <w:rsid w:val="0B9C7554"/>
    <w:rsid w:val="0BC633A5"/>
    <w:rsid w:val="0BE14072"/>
    <w:rsid w:val="0BF52058"/>
    <w:rsid w:val="0C065592"/>
    <w:rsid w:val="0C230621"/>
    <w:rsid w:val="0C7677BD"/>
    <w:rsid w:val="0CF10A7C"/>
    <w:rsid w:val="0D42200C"/>
    <w:rsid w:val="0D8A4106"/>
    <w:rsid w:val="0DC77E77"/>
    <w:rsid w:val="0DE623FA"/>
    <w:rsid w:val="0DF2523B"/>
    <w:rsid w:val="0EB073D3"/>
    <w:rsid w:val="0FE317AD"/>
    <w:rsid w:val="100B40E1"/>
    <w:rsid w:val="105F049F"/>
    <w:rsid w:val="10847F55"/>
    <w:rsid w:val="10A74406"/>
    <w:rsid w:val="10C2260D"/>
    <w:rsid w:val="10F57137"/>
    <w:rsid w:val="110566E6"/>
    <w:rsid w:val="114F0531"/>
    <w:rsid w:val="11596353"/>
    <w:rsid w:val="11AF7193"/>
    <w:rsid w:val="11D521D1"/>
    <w:rsid w:val="11DD5815"/>
    <w:rsid w:val="12622BC3"/>
    <w:rsid w:val="12780E3A"/>
    <w:rsid w:val="12895CF2"/>
    <w:rsid w:val="134C0DB8"/>
    <w:rsid w:val="135F5D64"/>
    <w:rsid w:val="1388575B"/>
    <w:rsid w:val="138A7124"/>
    <w:rsid w:val="13DD30FA"/>
    <w:rsid w:val="14900D99"/>
    <w:rsid w:val="1498637B"/>
    <w:rsid w:val="14EA3804"/>
    <w:rsid w:val="14ED267F"/>
    <w:rsid w:val="14FB132D"/>
    <w:rsid w:val="152F79D8"/>
    <w:rsid w:val="153C3C5B"/>
    <w:rsid w:val="155B3CFA"/>
    <w:rsid w:val="161361CD"/>
    <w:rsid w:val="165861D1"/>
    <w:rsid w:val="165C13C7"/>
    <w:rsid w:val="16C00189"/>
    <w:rsid w:val="17342595"/>
    <w:rsid w:val="17490306"/>
    <w:rsid w:val="1764661A"/>
    <w:rsid w:val="17AE2F58"/>
    <w:rsid w:val="183B3F69"/>
    <w:rsid w:val="19074F10"/>
    <w:rsid w:val="19154E25"/>
    <w:rsid w:val="192815DC"/>
    <w:rsid w:val="19373876"/>
    <w:rsid w:val="19374B7D"/>
    <w:rsid w:val="19621C51"/>
    <w:rsid w:val="1A4A64FE"/>
    <w:rsid w:val="1AAA31BD"/>
    <w:rsid w:val="1AC0109E"/>
    <w:rsid w:val="1AFA6C6F"/>
    <w:rsid w:val="1B1827F0"/>
    <w:rsid w:val="1B356D9B"/>
    <w:rsid w:val="1C8F36CB"/>
    <w:rsid w:val="1D283467"/>
    <w:rsid w:val="1DA12791"/>
    <w:rsid w:val="1DAA6400"/>
    <w:rsid w:val="1DB862FA"/>
    <w:rsid w:val="1DBD0B2F"/>
    <w:rsid w:val="1DF26C00"/>
    <w:rsid w:val="1E1150FE"/>
    <w:rsid w:val="1E9F163C"/>
    <w:rsid w:val="1EFA0F19"/>
    <w:rsid w:val="1F3C20A3"/>
    <w:rsid w:val="201845B8"/>
    <w:rsid w:val="21053F6F"/>
    <w:rsid w:val="21203D0E"/>
    <w:rsid w:val="2167431B"/>
    <w:rsid w:val="218C3A59"/>
    <w:rsid w:val="21BB7AC2"/>
    <w:rsid w:val="21D60CCB"/>
    <w:rsid w:val="2207481B"/>
    <w:rsid w:val="220A36EA"/>
    <w:rsid w:val="220F5FA3"/>
    <w:rsid w:val="227811AD"/>
    <w:rsid w:val="22E368F6"/>
    <w:rsid w:val="22FD0C08"/>
    <w:rsid w:val="23D70694"/>
    <w:rsid w:val="2434768F"/>
    <w:rsid w:val="246F5F0F"/>
    <w:rsid w:val="2475044A"/>
    <w:rsid w:val="24D35700"/>
    <w:rsid w:val="25220A8C"/>
    <w:rsid w:val="257F5471"/>
    <w:rsid w:val="258721BE"/>
    <w:rsid w:val="25AE56B3"/>
    <w:rsid w:val="25B514EC"/>
    <w:rsid w:val="25BB5966"/>
    <w:rsid w:val="25D80815"/>
    <w:rsid w:val="261D373C"/>
    <w:rsid w:val="26DF3FC7"/>
    <w:rsid w:val="2752204A"/>
    <w:rsid w:val="27B7649A"/>
    <w:rsid w:val="27F057FE"/>
    <w:rsid w:val="2802056C"/>
    <w:rsid w:val="281B4114"/>
    <w:rsid w:val="283C7FBE"/>
    <w:rsid w:val="284E583E"/>
    <w:rsid w:val="28544036"/>
    <w:rsid w:val="286F737F"/>
    <w:rsid w:val="28702D90"/>
    <w:rsid w:val="28833DFA"/>
    <w:rsid w:val="28AE3E4E"/>
    <w:rsid w:val="28C05CB2"/>
    <w:rsid w:val="29040522"/>
    <w:rsid w:val="290B4C77"/>
    <w:rsid w:val="29737804"/>
    <w:rsid w:val="29773644"/>
    <w:rsid w:val="298A0754"/>
    <w:rsid w:val="29F155E0"/>
    <w:rsid w:val="2A2558CC"/>
    <w:rsid w:val="2A5050CD"/>
    <w:rsid w:val="2A7C0DFA"/>
    <w:rsid w:val="2A9E1085"/>
    <w:rsid w:val="2B7E213F"/>
    <w:rsid w:val="2BC309A3"/>
    <w:rsid w:val="2BF57EC2"/>
    <w:rsid w:val="2C1C6F40"/>
    <w:rsid w:val="2CA0099E"/>
    <w:rsid w:val="2CB47C95"/>
    <w:rsid w:val="2CCC2FBB"/>
    <w:rsid w:val="2CEB4DED"/>
    <w:rsid w:val="2CFB05AF"/>
    <w:rsid w:val="2D0A4035"/>
    <w:rsid w:val="2DF73848"/>
    <w:rsid w:val="2E8A4A34"/>
    <w:rsid w:val="2EBB2EA3"/>
    <w:rsid w:val="2F6D4008"/>
    <w:rsid w:val="2F7951DE"/>
    <w:rsid w:val="2F9E4D57"/>
    <w:rsid w:val="300E558B"/>
    <w:rsid w:val="302841FC"/>
    <w:rsid w:val="30372770"/>
    <w:rsid w:val="30437F38"/>
    <w:rsid w:val="30521911"/>
    <w:rsid w:val="306F4490"/>
    <w:rsid w:val="309F68CF"/>
    <w:rsid w:val="30B97928"/>
    <w:rsid w:val="30BE7E22"/>
    <w:rsid w:val="31182964"/>
    <w:rsid w:val="31C3356C"/>
    <w:rsid w:val="31EA3099"/>
    <w:rsid w:val="327C5217"/>
    <w:rsid w:val="329D7CD4"/>
    <w:rsid w:val="32D86233"/>
    <w:rsid w:val="32DE08C1"/>
    <w:rsid w:val="3321430A"/>
    <w:rsid w:val="335E6BCE"/>
    <w:rsid w:val="33E14260"/>
    <w:rsid w:val="34BF7025"/>
    <w:rsid w:val="34C92375"/>
    <w:rsid w:val="351A3637"/>
    <w:rsid w:val="35784454"/>
    <w:rsid w:val="359C619A"/>
    <w:rsid w:val="35A709C4"/>
    <w:rsid w:val="35D67623"/>
    <w:rsid w:val="36034989"/>
    <w:rsid w:val="360A7E43"/>
    <w:rsid w:val="36433566"/>
    <w:rsid w:val="36EE1702"/>
    <w:rsid w:val="371E1319"/>
    <w:rsid w:val="372656E1"/>
    <w:rsid w:val="373A7FAD"/>
    <w:rsid w:val="376246EB"/>
    <w:rsid w:val="378A34C2"/>
    <w:rsid w:val="37BA6E35"/>
    <w:rsid w:val="37D22122"/>
    <w:rsid w:val="380A3856"/>
    <w:rsid w:val="385C0266"/>
    <w:rsid w:val="39000D95"/>
    <w:rsid w:val="391170BB"/>
    <w:rsid w:val="39615186"/>
    <w:rsid w:val="396D161B"/>
    <w:rsid w:val="39763283"/>
    <w:rsid w:val="398B6BC3"/>
    <w:rsid w:val="39C92B88"/>
    <w:rsid w:val="39D41C05"/>
    <w:rsid w:val="39D9005D"/>
    <w:rsid w:val="39FF5874"/>
    <w:rsid w:val="3A7346AB"/>
    <w:rsid w:val="3AE950E4"/>
    <w:rsid w:val="3AF146BB"/>
    <w:rsid w:val="3B391149"/>
    <w:rsid w:val="3B6F61CD"/>
    <w:rsid w:val="3BE81AC9"/>
    <w:rsid w:val="3C203350"/>
    <w:rsid w:val="3C291B8E"/>
    <w:rsid w:val="3D2875FB"/>
    <w:rsid w:val="3D44092E"/>
    <w:rsid w:val="3D784677"/>
    <w:rsid w:val="3E050F31"/>
    <w:rsid w:val="3E403EE2"/>
    <w:rsid w:val="3E6A480A"/>
    <w:rsid w:val="3E7300E8"/>
    <w:rsid w:val="3E8D6B33"/>
    <w:rsid w:val="3E96742E"/>
    <w:rsid w:val="3EA27B6A"/>
    <w:rsid w:val="3F0325FC"/>
    <w:rsid w:val="3F48167A"/>
    <w:rsid w:val="3F595447"/>
    <w:rsid w:val="3F6B11DF"/>
    <w:rsid w:val="3F962B8A"/>
    <w:rsid w:val="3FF73F03"/>
    <w:rsid w:val="4079195B"/>
    <w:rsid w:val="40B756B3"/>
    <w:rsid w:val="411D0A26"/>
    <w:rsid w:val="41924ABB"/>
    <w:rsid w:val="41BF3988"/>
    <w:rsid w:val="423B7325"/>
    <w:rsid w:val="423C73C5"/>
    <w:rsid w:val="42B341E8"/>
    <w:rsid w:val="43AB5B99"/>
    <w:rsid w:val="43AE1BE4"/>
    <w:rsid w:val="43BF2039"/>
    <w:rsid w:val="44277BC5"/>
    <w:rsid w:val="44D761E1"/>
    <w:rsid w:val="452A1E01"/>
    <w:rsid w:val="45824E39"/>
    <w:rsid w:val="45A545E2"/>
    <w:rsid w:val="45CA7F91"/>
    <w:rsid w:val="45E16315"/>
    <w:rsid w:val="46265D77"/>
    <w:rsid w:val="46297253"/>
    <w:rsid w:val="463B6013"/>
    <w:rsid w:val="4701005F"/>
    <w:rsid w:val="47413BC3"/>
    <w:rsid w:val="474776FB"/>
    <w:rsid w:val="47551E77"/>
    <w:rsid w:val="478517DC"/>
    <w:rsid w:val="47F07779"/>
    <w:rsid w:val="47F8192E"/>
    <w:rsid w:val="48582012"/>
    <w:rsid w:val="48610A6B"/>
    <w:rsid w:val="48AF0E9C"/>
    <w:rsid w:val="48C70CA8"/>
    <w:rsid w:val="48E809CE"/>
    <w:rsid w:val="49541F24"/>
    <w:rsid w:val="49695EBD"/>
    <w:rsid w:val="497B571C"/>
    <w:rsid w:val="49B52BAB"/>
    <w:rsid w:val="49CF797E"/>
    <w:rsid w:val="4A046766"/>
    <w:rsid w:val="4A687F7A"/>
    <w:rsid w:val="4A8A592C"/>
    <w:rsid w:val="4ABB3967"/>
    <w:rsid w:val="4ACD43B9"/>
    <w:rsid w:val="4AEC7AA2"/>
    <w:rsid w:val="4AF00502"/>
    <w:rsid w:val="4B0128BD"/>
    <w:rsid w:val="4B0759EB"/>
    <w:rsid w:val="4B350845"/>
    <w:rsid w:val="4B443092"/>
    <w:rsid w:val="4B47446F"/>
    <w:rsid w:val="4B770DDF"/>
    <w:rsid w:val="4B914CAA"/>
    <w:rsid w:val="4C7A1073"/>
    <w:rsid w:val="4D0D1E30"/>
    <w:rsid w:val="4D321ABD"/>
    <w:rsid w:val="4D3B0C82"/>
    <w:rsid w:val="4D72670D"/>
    <w:rsid w:val="4D770F61"/>
    <w:rsid w:val="4D892694"/>
    <w:rsid w:val="4D9D7986"/>
    <w:rsid w:val="4E03167B"/>
    <w:rsid w:val="4E2E7E46"/>
    <w:rsid w:val="4E4268D0"/>
    <w:rsid w:val="4E6779D3"/>
    <w:rsid w:val="4EDA5C97"/>
    <w:rsid w:val="4EDD378E"/>
    <w:rsid w:val="4F1A19CF"/>
    <w:rsid w:val="4F3A5690"/>
    <w:rsid w:val="4F937EC7"/>
    <w:rsid w:val="4FD072E9"/>
    <w:rsid w:val="50125CA5"/>
    <w:rsid w:val="5085693E"/>
    <w:rsid w:val="50AA453E"/>
    <w:rsid w:val="50B36BAB"/>
    <w:rsid w:val="50E257FB"/>
    <w:rsid w:val="50F24AA8"/>
    <w:rsid w:val="51007175"/>
    <w:rsid w:val="51076B71"/>
    <w:rsid w:val="51092681"/>
    <w:rsid w:val="51336DDB"/>
    <w:rsid w:val="516E337F"/>
    <w:rsid w:val="518F47A7"/>
    <w:rsid w:val="51EF76F2"/>
    <w:rsid w:val="51F64DAA"/>
    <w:rsid w:val="52391546"/>
    <w:rsid w:val="52D54F72"/>
    <w:rsid w:val="531603B3"/>
    <w:rsid w:val="53891BF0"/>
    <w:rsid w:val="54302474"/>
    <w:rsid w:val="549F325D"/>
    <w:rsid w:val="54CC6A28"/>
    <w:rsid w:val="54DE66F6"/>
    <w:rsid w:val="551222FA"/>
    <w:rsid w:val="55440B6A"/>
    <w:rsid w:val="55992F51"/>
    <w:rsid w:val="55AD2EF6"/>
    <w:rsid w:val="55DE7C58"/>
    <w:rsid w:val="56416441"/>
    <w:rsid w:val="565D39C5"/>
    <w:rsid w:val="56A56DD5"/>
    <w:rsid w:val="56AA4F50"/>
    <w:rsid w:val="56C05E1E"/>
    <w:rsid w:val="57247A71"/>
    <w:rsid w:val="572E02A2"/>
    <w:rsid w:val="57544330"/>
    <w:rsid w:val="577A425F"/>
    <w:rsid w:val="57D9422C"/>
    <w:rsid w:val="57E67F26"/>
    <w:rsid w:val="57F036DC"/>
    <w:rsid w:val="58325624"/>
    <w:rsid w:val="58500EE2"/>
    <w:rsid w:val="58682C85"/>
    <w:rsid w:val="58A02737"/>
    <w:rsid w:val="58AD797E"/>
    <w:rsid w:val="59B26A73"/>
    <w:rsid w:val="5A3D6318"/>
    <w:rsid w:val="5A4C2AD9"/>
    <w:rsid w:val="5AE21EC3"/>
    <w:rsid w:val="5B761C2C"/>
    <w:rsid w:val="5B7A5C8A"/>
    <w:rsid w:val="5B875DF7"/>
    <w:rsid w:val="5CA00DBE"/>
    <w:rsid w:val="5CCF5A2E"/>
    <w:rsid w:val="5CFB0123"/>
    <w:rsid w:val="5D9B67ED"/>
    <w:rsid w:val="5D9D485D"/>
    <w:rsid w:val="5DA8411C"/>
    <w:rsid w:val="5DF378C2"/>
    <w:rsid w:val="5F1157BC"/>
    <w:rsid w:val="5F692038"/>
    <w:rsid w:val="5F8A0F6B"/>
    <w:rsid w:val="5F8D718F"/>
    <w:rsid w:val="5FEF186D"/>
    <w:rsid w:val="5FF84D44"/>
    <w:rsid w:val="5FFC491A"/>
    <w:rsid w:val="600B3A93"/>
    <w:rsid w:val="60D561C2"/>
    <w:rsid w:val="60DE426D"/>
    <w:rsid w:val="611D6091"/>
    <w:rsid w:val="61435636"/>
    <w:rsid w:val="618A0989"/>
    <w:rsid w:val="62162570"/>
    <w:rsid w:val="624B68E9"/>
    <w:rsid w:val="625625C9"/>
    <w:rsid w:val="627A4621"/>
    <w:rsid w:val="62BF543F"/>
    <w:rsid w:val="62DD6B14"/>
    <w:rsid w:val="63020137"/>
    <w:rsid w:val="63144DAF"/>
    <w:rsid w:val="631A382C"/>
    <w:rsid w:val="63543A87"/>
    <w:rsid w:val="63570C94"/>
    <w:rsid w:val="639A47AF"/>
    <w:rsid w:val="6429798C"/>
    <w:rsid w:val="64377249"/>
    <w:rsid w:val="64691C76"/>
    <w:rsid w:val="649B0DAF"/>
    <w:rsid w:val="64DF2F70"/>
    <w:rsid w:val="655B39AE"/>
    <w:rsid w:val="65A711BC"/>
    <w:rsid w:val="65A738CB"/>
    <w:rsid w:val="66214592"/>
    <w:rsid w:val="66333A0C"/>
    <w:rsid w:val="663E1855"/>
    <w:rsid w:val="66930B5A"/>
    <w:rsid w:val="66A42F1C"/>
    <w:rsid w:val="66C337EB"/>
    <w:rsid w:val="66DB122A"/>
    <w:rsid w:val="66E046DC"/>
    <w:rsid w:val="66FE0FD1"/>
    <w:rsid w:val="67601666"/>
    <w:rsid w:val="67EE364C"/>
    <w:rsid w:val="685912BE"/>
    <w:rsid w:val="68823BA5"/>
    <w:rsid w:val="68992288"/>
    <w:rsid w:val="689939F3"/>
    <w:rsid w:val="68E31400"/>
    <w:rsid w:val="693E2D99"/>
    <w:rsid w:val="69825D57"/>
    <w:rsid w:val="698714DD"/>
    <w:rsid w:val="6A200A96"/>
    <w:rsid w:val="6ADD16CF"/>
    <w:rsid w:val="6AE74FCB"/>
    <w:rsid w:val="6B19521C"/>
    <w:rsid w:val="6B7E00FB"/>
    <w:rsid w:val="6BE37DB9"/>
    <w:rsid w:val="6BE63C92"/>
    <w:rsid w:val="6C093135"/>
    <w:rsid w:val="6C916A45"/>
    <w:rsid w:val="6D270FFC"/>
    <w:rsid w:val="6D3146E4"/>
    <w:rsid w:val="6D53129E"/>
    <w:rsid w:val="6D996BC3"/>
    <w:rsid w:val="6D9B53D9"/>
    <w:rsid w:val="6F095AA2"/>
    <w:rsid w:val="6F346331"/>
    <w:rsid w:val="6F390F2B"/>
    <w:rsid w:val="6F5C082D"/>
    <w:rsid w:val="6F6312AD"/>
    <w:rsid w:val="6FAA051A"/>
    <w:rsid w:val="70002D04"/>
    <w:rsid w:val="702F397A"/>
    <w:rsid w:val="703656FA"/>
    <w:rsid w:val="70470630"/>
    <w:rsid w:val="706A1050"/>
    <w:rsid w:val="70A01F0C"/>
    <w:rsid w:val="70D0484E"/>
    <w:rsid w:val="70E00306"/>
    <w:rsid w:val="71064B96"/>
    <w:rsid w:val="710C4919"/>
    <w:rsid w:val="710D2A8D"/>
    <w:rsid w:val="71554983"/>
    <w:rsid w:val="71E54BDF"/>
    <w:rsid w:val="72502353"/>
    <w:rsid w:val="725210D1"/>
    <w:rsid w:val="725642FB"/>
    <w:rsid w:val="72637335"/>
    <w:rsid w:val="727870A5"/>
    <w:rsid w:val="729A1E10"/>
    <w:rsid w:val="72CE5AED"/>
    <w:rsid w:val="73886D9E"/>
    <w:rsid w:val="74134162"/>
    <w:rsid w:val="74182E59"/>
    <w:rsid w:val="74354339"/>
    <w:rsid w:val="744C32EE"/>
    <w:rsid w:val="744E5984"/>
    <w:rsid w:val="745D00D4"/>
    <w:rsid w:val="747B3DB7"/>
    <w:rsid w:val="74AC4FC8"/>
    <w:rsid w:val="74BB3976"/>
    <w:rsid w:val="74C42A9E"/>
    <w:rsid w:val="75A27CD0"/>
    <w:rsid w:val="766531EC"/>
    <w:rsid w:val="769E2F45"/>
    <w:rsid w:val="76CC0049"/>
    <w:rsid w:val="772102D0"/>
    <w:rsid w:val="774A1FF3"/>
    <w:rsid w:val="77A44DA8"/>
    <w:rsid w:val="77CE4C36"/>
    <w:rsid w:val="77EE72CB"/>
    <w:rsid w:val="7845795D"/>
    <w:rsid w:val="78722021"/>
    <w:rsid w:val="78CF6E16"/>
    <w:rsid w:val="78DB285A"/>
    <w:rsid w:val="794850CF"/>
    <w:rsid w:val="79995CD4"/>
    <w:rsid w:val="79AE6467"/>
    <w:rsid w:val="79C70411"/>
    <w:rsid w:val="79E434E9"/>
    <w:rsid w:val="79FA06F9"/>
    <w:rsid w:val="7B3D5631"/>
    <w:rsid w:val="7B6359D9"/>
    <w:rsid w:val="7BE02443"/>
    <w:rsid w:val="7BFA7686"/>
    <w:rsid w:val="7C124BD1"/>
    <w:rsid w:val="7C235AC5"/>
    <w:rsid w:val="7C7940D4"/>
    <w:rsid w:val="7CBE6E5F"/>
    <w:rsid w:val="7CE039AC"/>
    <w:rsid w:val="7D6C731D"/>
    <w:rsid w:val="7D7422FB"/>
    <w:rsid w:val="7DAD311B"/>
    <w:rsid w:val="7DD715D6"/>
    <w:rsid w:val="7E667986"/>
    <w:rsid w:val="7E695E45"/>
    <w:rsid w:val="7E702A74"/>
    <w:rsid w:val="7EA27B2C"/>
    <w:rsid w:val="7ECC17C8"/>
    <w:rsid w:val="7F4C1793"/>
    <w:rsid w:val="7F5F50AE"/>
    <w:rsid w:val="7F711E2A"/>
    <w:rsid w:val="7FB714BE"/>
    <w:rsid w:val="7FFC66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99"/>
    <w:pPr>
      <w:widowControl w:val="0"/>
      <w:autoSpaceDE w:val="0"/>
      <w:autoSpaceDN w:val="0"/>
      <w:adjustRightInd w:val="0"/>
      <w:spacing w:beforeLines="0" w:afterLines="0"/>
      <w:outlineLvl w:val="1"/>
    </w:pPr>
    <w:rPr>
      <w:rFonts w:hint="default" w:ascii="Arial" w:hAnsi="Arial" w:eastAsia="宋体" w:cs="Times New Roman"/>
      <w:b/>
      <w:i/>
      <w:color w:val="000000"/>
      <w:sz w:val="28"/>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3186</Words>
  <Characters>3315</Characters>
  <Lines>0</Lines>
  <Paragraphs>0</Paragraphs>
  <TotalTime>2</TotalTime>
  <ScaleCrop>false</ScaleCrop>
  <LinksUpToDate>false</LinksUpToDate>
  <CharactersWithSpaces>3393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2025-11-04T09:37:00Z</dcterms:created>
  <dc:creator>邸燕-临时</dc:creator>
  <cp:lastModifiedBy>邸燕-临时</cp:lastModifiedBy>
  <dcterms:modified xsi:type="dcterms:W3CDTF">2025-11-07T07:48:31Z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CD72AF44D0C04CA1A28BFB01F1D4009C</vt:lpwstr>
  </property>
  <property fmtid="{D5CDD505-2E9C-101B-9397-08002B2CF9AE}" pid="4" name="KSOTemplateDocerSaveRecord">
    <vt:lpwstr>eyJoZGlkIjoiOTYzMmFiMTdlY2NmN2U5MDY4OTNlYzNjY2ZhYTU0MTAiLCJ1c2VySWQiOiIzMDA1NDEwNTEifQ==</vt:lpwstr>
  </property>
</Properties>
</file>