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jc w:val="center"/>
        <w:rPr>
          <w:rFonts w:hint="default" w:eastAsia="宋体"/>
          <w:lang w:val="en-US" w:eastAsia="zh-CN"/>
        </w:rPr>
      </w:pPr>
      <w:r>
        <w:rPr>
          <w:rFonts w:hint="eastAsia"/>
          <w:lang w:val="en-US" w:eastAsia="zh-CN"/>
        </w:rPr>
        <w:t>技术要求</w:t>
      </w:r>
    </w:p>
    <w:p>
      <w:pPr>
        <w:pStyle w:val="5"/>
        <w:keepNext w:val="0"/>
        <w:keepLines w:val="0"/>
        <w:widowControl/>
        <w:suppressLineNumbers w:val="0"/>
        <w:spacing w:before="75" w:beforeAutospacing="0" w:after="75" w:afterAutospacing="0"/>
        <w:ind w:left="0" w:right="0" w:firstLine="480" w:firstLineChars="200"/>
      </w:pPr>
      <w:r>
        <w:t>本项目计划开发一种配电自动化终端无线通信监测及治理装置，装置加装在配电自动化终端和无线加密模块之间，该装置具有以下两种功能：</w:t>
      </w:r>
    </w:p>
    <w:p>
      <w:pPr>
        <w:pStyle w:val="5"/>
        <w:keepNext w:val="0"/>
        <w:keepLines w:val="0"/>
        <w:widowControl/>
        <w:suppressLineNumbers w:val="0"/>
        <w:spacing w:before="75" w:beforeAutospacing="0" w:after="75" w:afterAutospacing="0"/>
        <w:ind w:left="0" w:right="0"/>
      </w:pPr>
      <w:r>
        <w:t>1、装置将监视配电自动化终端与主站之间的通信，当监测到配电自动化终端离线时，装置将重启无线加密模块并保存配电自动化终端离线前的通信报文用于后续故障分析；</w:t>
      </w:r>
    </w:p>
    <w:p>
      <w:r>
        <w:t>2、在配电自动化终端因线路故障动作时，装置将记录保存配电自动化终端在动作过程中的报文信息，以供后续运维人员开展故障分析使用。</w:t>
      </w:r>
    </w:p>
    <w:p>
      <w:pPr>
        <w:pStyle w:val="4"/>
        <w:bidi w:val="0"/>
      </w:pPr>
      <w:r>
        <w:t>工作原理：</w:t>
      </w:r>
    </w:p>
    <w:p>
      <w:pPr>
        <w:pStyle w:val="5"/>
        <w:keepNext w:val="0"/>
        <w:keepLines w:val="0"/>
        <w:widowControl/>
        <w:suppressLineNumbers w:val="0"/>
        <w:spacing w:before="75" w:beforeAutospacing="0" w:after="75" w:afterAutospacing="0"/>
        <w:ind w:left="0" w:right="0"/>
      </w:pPr>
      <w:r>
        <w:t>1、本装置内置光电耦合开关，通过该开关可控制无线加密模块的电源开断与闭合；</w:t>
      </w:r>
    </w:p>
    <w:p>
      <w:pPr>
        <w:pStyle w:val="5"/>
        <w:keepNext w:val="0"/>
        <w:keepLines w:val="0"/>
        <w:widowControl/>
        <w:suppressLineNumbers w:val="0"/>
        <w:spacing w:before="75" w:beforeAutospacing="0" w:after="75" w:afterAutospacing="0"/>
        <w:ind w:left="0" w:right="0"/>
      </w:pPr>
      <w:r>
        <w:t>2、配电自动化终端正常运行时，本装置不断监视通信报文，当检测到报文数据异常或是没有报文上传时，经过一定的延时R1后，本装置断开无线加密模块电源，再经过一定延时R2后，闭合无线加密模块电源，实现无线加密模块的重启；</w:t>
      </w:r>
    </w:p>
    <w:p>
      <w:pPr>
        <w:pStyle w:val="5"/>
        <w:keepNext w:val="0"/>
        <w:keepLines w:val="0"/>
        <w:widowControl/>
        <w:suppressLineNumbers w:val="0"/>
        <w:spacing w:before="75" w:beforeAutospacing="0" w:after="75" w:afterAutospacing="0"/>
        <w:ind w:left="0" w:right="0"/>
      </w:pPr>
      <w:r>
        <w:t>3、当线路发生故障导致配电自动化开关动作时，本装置检测故障信息报文，则开始进行报文信息存储工作，直到故障信息结束。</w:t>
      </w:r>
    </w:p>
    <w:p>
      <w:pPr>
        <w:pStyle w:val="4"/>
        <w:bidi w:val="0"/>
      </w:pPr>
      <w:bookmarkStart w:id="0" w:name="_GoBack"/>
      <w:bookmarkEnd w:id="0"/>
      <w:r>
        <w:t>安装接线模式：</w:t>
      </w:r>
    </w:p>
    <w:p>
      <w:pPr>
        <w:pStyle w:val="5"/>
        <w:keepNext w:val="0"/>
        <w:keepLines w:val="0"/>
        <w:widowControl/>
        <w:suppressLineNumbers w:val="0"/>
        <w:spacing w:before="75" w:beforeAutospacing="0" w:after="75" w:afterAutospacing="0"/>
        <w:ind w:left="0" w:right="0"/>
      </w:pPr>
      <w:r>
        <w:t>在配电自动化终端与无线加密模块之间串接入本装置，具体如下：</w:t>
      </w:r>
    </w:p>
    <w:p>
      <w:pPr>
        <w:pStyle w:val="5"/>
        <w:keepNext w:val="0"/>
        <w:keepLines w:val="0"/>
        <w:widowControl/>
        <w:suppressLineNumbers w:val="0"/>
        <w:spacing w:before="75" w:beforeAutospacing="0" w:after="75" w:afterAutospacing="0"/>
        <w:ind w:left="0" w:right="0"/>
      </w:pPr>
      <w:r>
        <w:t>1、断开配电自动化终端与无线加密模块之间原有的通信线与电源线；</w:t>
      </w:r>
    </w:p>
    <w:p>
      <w:pPr>
        <w:pStyle w:val="5"/>
        <w:keepNext w:val="0"/>
        <w:keepLines w:val="0"/>
        <w:widowControl/>
        <w:suppressLineNumbers w:val="0"/>
        <w:spacing w:before="75" w:beforeAutospacing="0" w:after="75" w:afterAutospacing="0"/>
        <w:ind w:left="0" w:right="0"/>
      </w:pPr>
      <w:r>
        <w:t>2、通过RS232通信线串接，使通信数据按照“配电自动化终端-本装置-无线加密模块”这一路径传输；</w:t>
      </w:r>
    </w:p>
    <w:p>
      <w:pPr>
        <w:pStyle w:val="5"/>
        <w:keepNext w:val="0"/>
        <w:keepLines w:val="0"/>
        <w:widowControl/>
        <w:suppressLineNumbers w:val="0"/>
        <w:spacing w:before="75" w:beforeAutospacing="0" w:after="75" w:afterAutospacing="0"/>
        <w:ind w:left="0" w:right="0"/>
      </w:pPr>
      <w:r>
        <w:t>3、通过电源线串接，使电源线按照“配电自动化终端-本装置-无线加密模块”这一顺序连接。</w:t>
      </w:r>
    </w:p>
    <w:p>
      <w:pPr>
        <w:pStyle w:val="4"/>
        <w:bidi w:val="0"/>
        <w:rPr>
          <w:rFonts w:hint="default"/>
          <w:lang w:val="en-US" w:eastAsia="zh-CN"/>
        </w:rPr>
      </w:pPr>
      <w:r>
        <w:rPr>
          <w:rFonts w:hint="eastAsia"/>
          <w:lang w:val="en-US" w:eastAsia="zh-CN"/>
        </w:rPr>
        <w:t>关键点：</w:t>
      </w:r>
    </w:p>
    <w:p>
      <w:pPr>
        <w:pStyle w:val="5"/>
        <w:keepNext w:val="0"/>
        <w:keepLines w:val="0"/>
        <w:widowControl/>
        <w:suppressLineNumbers w:val="0"/>
        <w:spacing w:before="75" w:beforeAutospacing="0" w:after="75" w:afterAutospacing="0"/>
        <w:ind w:left="0" w:right="0"/>
      </w:pPr>
      <w:r>
        <w:t>1、装置需能识别现有配电自动化终端与主站的常用通讯协议，如101、104等通信规约；</w:t>
      </w:r>
    </w:p>
    <w:p>
      <w:pPr>
        <w:pStyle w:val="5"/>
        <w:keepNext w:val="0"/>
        <w:keepLines w:val="0"/>
        <w:widowControl/>
        <w:suppressLineNumbers w:val="0"/>
        <w:spacing w:before="75" w:beforeAutospacing="0" w:after="75" w:afterAutospacing="0"/>
        <w:ind w:left="0" w:right="0"/>
      </w:pPr>
      <w:r>
        <w:t>2、因大部分柱上自动化开关都采用无线通信的方式，其控制箱体积较小且现有内部器件与二次线已占据了较大的空间，故装置的体积应尽可能小且易于安装。</w:t>
      </w:r>
    </w:p>
    <w:p>
      <w:pPr>
        <w:pStyle w:val="5"/>
        <w:keepNext w:val="0"/>
        <w:keepLines w:val="0"/>
        <w:widowControl/>
        <w:suppressLineNumbers w:val="0"/>
        <w:spacing w:before="75" w:beforeAutospacing="0" w:after="75" w:afterAutospacing="0"/>
        <w:ind w:left="0" w:right="0"/>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8E50C7"/>
    <w:rsid w:val="0C063D7A"/>
    <w:rsid w:val="0F0467A4"/>
    <w:rsid w:val="142A53E8"/>
    <w:rsid w:val="295A6800"/>
    <w:rsid w:val="3C1C2D62"/>
    <w:rsid w:val="45E615FB"/>
    <w:rsid w:val="53432C0F"/>
    <w:rsid w:val="5DB311EA"/>
    <w:rsid w:val="7E881B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uiPriority w:val="0"/>
    <w:pPr>
      <w:spacing w:after="120"/>
    </w:pPr>
    <w:rPr>
      <w:rFonts w:ascii="Calibri" w:hAnsi="Calibri"/>
      <w:kern w:val="0"/>
      <w:sz w:val="20"/>
      <w:szCs w:val="20"/>
    </w:rPr>
  </w:style>
  <w:style w:type="paragraph" w:styleId="5">
    <w:name w:val="Normal (Web)"/>
    <w:basedOn w:val="1"/>
    <w:uiPriority w:val="0"/>
    <w:pPr>
      <w:widowControl/>
      <w:spacing w:before="100" w:beforeAutospacing="1" w:after="100" w:afterAutospacing="1"/>
      <w:jc w:val="left"/>
    </w:pPr>
    <w:rPr>
      <w:rFonts w:ascii="宋体" w:hAnsi="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2025-07-02T06:05:00Z</dcterms:created>
  <dc:creator>wanghongsen</dc:creator>
  <cp:lastModifiedBy>wanghongsen</cp:lastModifiedBy>
  <dcterms:modified xsi:type="dcterms:W3CDTF">2025-07-15T02:47:03Z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67721A895D6A44DCB41EE4EA349F1A34</vt:lpwstr>
  </property>
</Properties>
</file>