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inorEastAsia" w:hAnsiTheme="minorEastAsia"/>
          <w:b/>
          <w:sz w:val="36"/>
          <w:szCs w:val="36"/>
        </w:rPr>
      </w:pPr>
    </w:p>
    <w:p>
      <w:pPr>
        <w:jc w:val="center"/>
        <w:rPr>
          <w:rFonts w:hint="eastAsia" w:asciiTheme="minorEastAsia" w:hAnsiTheme="minorEastAsia"/>
          <w:b/>
          <w:sz w:val="36"/>
          <w:szCs w:val="36"/>
        </w:rPr>
      </w:pPr>
    </w:p>
    <w:p>
      <w:pPr>
        <w:jc w:val="center"/>
        <w:rPr>
          <w:rFonts w:hint="default" w:asciiTheme="minorEastAsia" w:hAnsiTheme="minorEastAsia" w:eastAsiaTheme="minorEastAsia"/>
          <w:b/>
          <w:sz w:val="36"/>
          <w:szCs w:val="36"/>
          <w:lang w:val="en-US" w:eastAsia="zh-CN"/>
        </w:rPr>
      </w:pPr>
      <w:r>
        <w:rPr>
          <w:rFonts w:hint="eastAsia" w:asciiTheme="minorEastAsia" w:hAnsiTheme="minorEastAsia"/>
          <w:b/>
          <w:sz w:val="36"/>
          <w:szCs w:val="36"/>
          <w:lang w:val="en-US" w:eastAsia="zh-CN"/>
        </w:rPr>
        <w:t>技术规范书</w:t>
      </w:r>
    </w:p>
    <w:p>
      <w:pPr>
        <w:jc w:val="center"/>
        <w:rPr>
          <w:rFonts w:hint="eastAsia" w:asciiTheme="minorEastAsia" w:hAnsiTheme="minorEastAsia"/>
          <w:b/>
          <w:sz w:val="36"/>
          <w:szCs w:val="36"/>
        </w:rPr>
      </w:pPr>
    </w:p>
    <w:p>
      <w:pPr>
        <w:jc w:val="center"/>
        <w:rPr>
          <w:rFonts w:hint="eastAsia" w:asciiTheme="minorEastAsia" w:hAnsiTheme="minorEastAsia"/>
          <w:b/>
          <w:sz w:val="36"/>
          <w:szCs w:val="36"/>
        </w:rPr>
      </w:pPr>
    </w:p>
    <w:p>
      <w:pPr>
        <w:jc w:val="center"/>
        <w:rPr>
          <w:rFonts w:hint="eastAsia" w:asciiTheme="minorEastAsia" w:hAnsiTheme="minorEastAsia"/>
          <w:b/>
          <w:sz w:val="36"/>
          <w:szCs w:val="36"/>
        </w:rPr>
      </w:pPr>
    </w:p>
    <w:p>
      <w:pPr>
        <w:jc w:val="center"/>
        <w:rPr>
          <w:rFonts w:hint="eastAsia" w:asciiTheme="minorEastAsia" w:hAnsiTheme="minorEastAsia"/>
          <w:b/>
          <w:sz w:val="36"/>
          <w:szCs w:val="36"/>
        </w:rPr>
      </w:pPr>
    </w:p>
    <w:p>
      <w:pPr>
        <w:jc w:val="center"/>
        <w:rPr>
          <w:rFonts w:hint="eastAsia" w:asciiTheme="minorEastAsia" w:hAnsiTheme="minorEastAsia"/>
          <w:b/>
          <w:sz w:val="36"/>
          <w:szCs w:val="36"/>
        </w:rPr>
      </w:pPr>
    </w:p>
    <w:p>
      <w:pPr>
        <w:jc w:val="center"/>
        <w:rPr>
          <w:rFonts w:hint="eastAsia" w:asciiTheme="minorEastAsia" w:hAnsiTheme="minorEastAsia"/>
          <w:b/>
          <w:sz w:val="36"/>
          <w:szCs w:val="36"/>
        </w:rPr>
      </w:pPr>
    </w:p>
    <w:p>
      <w:pPr>
        <w:jc w:val="center"/>
        <w:rPr>
          <w:rFonts w:hint="eastAsia" w:asciiTheme="minorEastAsia" w:hAnsiTheme="minorEastAsia"/>
          <w:b/>
          <w:sz w:val="36"/>
          <w:szCs w:val="36"/>
        </w:rPr>
      </w:pPr>
    </w:p>
    <w:p>
      <w:pPr>
        <w:jc w:val="center"/>
        <w:rPr>
          <w:rFonts w:hint="eastAsia" w:asciiTheme="minorEastAsia" w:hAnsiTheme="minorEastAsia"/>
          <w:b/>
          <w:sz w:val="36"/>
          <w:szCs w:val="36"/>
        </w:rPr>
      </w:pPr>
    </w:p>
    <w:p>
      <w:pPr>
        <w:jc w:val="center"/>
        <w:rPr>
          <w:rFonts w:hint="eastAsia" w:asciiTheme="minorEastAsia" w:hAnsiTheme="minorEastAsia"/>
          <w:b/>
          <w:sz w:val="36"/>
          <w:szCs w:val="36"/>
        </w:rPr>
      </w:pPr>
    </w:p>
    <w:p>
      <w:pPr>
        <w:jc w:val="center"/>
        <w:rPr>
          <w:rFonts w:hint="eastAsia" w:asciiTheme="minorEastAsia" w:hAnsiTheme="minorEastAsia"/>
          <w:b/>
          <w:sz w:val="36"/>
          <w:szCs w:val="36"/>
        </w:rPr>
      </w:pPr>
    </w:p>
    <w:p>
      <w:pPr>
        <w:jc w:val="center"/>
        <w:rPr>
          <w:rFonts w:hint="eastAsia" w:asciiTheme="minorEastAsia" w:hAnsiTheme="minorEastAsia"/>
          <w:b/>
          <w:sz w:val="36"/>
          <w:szCs w:val="36"/>
        </w:rPr>
      </w:pPr>
    </w:p>
    <w:p>
      <w:pPr>
        <w:jc w:val="center"/>
        <w:rPr>
          <w:rFonts w:hint="eastAsia" w:asciiTheme="minorEastAsia" w:hAnsiTheme="minorEastAsia"/>
          <w:b/>
          <w:sz w:val="36"/>
          <w:szCs w:val="36"/>
        </w:rPr>
      </w:pPr>
    </w:p>
    <w:p>
      <w:pPr>
        <w:jc w:val="center"/>
        <w:rPr>
          <w:rFonts w:hint="eastAsia" w:asciiTheme="minorEastAsia" w:hAnsiTheme="minorEastAsia"/>
          <w:b/>
          <w:sz w:val="36"/>
          <w:szCs w:val="36"/>
        </w:rPr>
      </w:pPr>
    </w:p>
    <w:p>
      <w:pPr>
        <w:jc w:val="center"/>
        <w:rPr>
          <w:rFonts w:hint="eastAsia" w:asciiTheme="minorEastAsia" w:hAnsiTheme="minorEastAsia"/>
          <w:sz w:val="36"/>
          <w:szCs w:val="36"/>
        </w:rPr>
      </w:pPr>
      <w:r>
        <w:rPr>
          <w:rFonts w:asciiTheme="minorEastAsia" w:hAnsiTheme="minorEastAsia"/>
          <w:b/>
          <w:sz w:val="36"/>
          <w:szCs w:val="36"/>
        </w:rPr>
        <w:t>2025年1</w:t>
      </w:r>
      <w:r>
        <w:rPr>
          <w:rFonts w:hint="eastAsia" w:asciiTheme="minorEastAsia" w:hAnsiTheme="minorEastAsia"/>
          <w:b/>
          <w:sz w:val="36"/>
          <w:szCs w:val="36"/>
          <w:lang w:val="en-US" w:eastAsia="zh-CN"/>
        </w:rPr>
        <w:t>1</w:t>
      </w:r>
      <w:r>
        <w:rPr>
          <w:rFonts w:asciiTheme="minorEastAsia" w:hAnsiTheme="minorEastAsia"/>
          <w:b/>
          <w:sz w:val="36"/>
          <w:szCs w:val="36"/>
        </w:rPr>
        <w:t>月</w:t>
      </w:r>
    </w:p>
    <w:p>
      <w:pPr>
        <w:pStyle w:val="16"/>
        <w:rPr>
          <w:rFonts w:hint="default"/>
          <w:sz w:val="36"/>
          <w:szCs w:val="36"/>
        </w:rPr>
        <w:sectPr>
          <w:pgSz w:w="11906" w:h="16838"/>
          <w:pgMar w:top="1440" w:right="1800" w:bottom="1440" w:left="1800" w:header="851" w:footer="992" w:gutter="0"/>
          <w:cols w:space="425" w:num="1"/>
          <w:docGrid w:type="lines" w:linePitch="312" w:charSpace="0"/>
        </w:sectPr>
      </w:pPr>
    </w:p>
    <w:p>
      <w:pPr>
        <w:pStyle w:val="16"/>
        <w:rPr>
          <w:rFonts w:hint="default"/>
        </w:rPr>
      </w:pPr>
    </w:p>
    <w:p>
      <w:pPr>
        <w:pStyle w:val="3"/>
      </w:pPr>
      <w:r>
        <w:rPr>
          <w:rFonts w:hint="eastAsia"/>
        </w:rPr>
        <w:t>一、</w:t>
      </w:r>
      <w:r>
        <w:rPr>
          <w:rFonts w:hint="eastAsia"/>
          <w:lang w:val="en-US" w:eastAsia="zh-CN"/>
        </w:rPr>
        <w:t>项目概况</w:t>
      </w:r>
    </w:p>
    <w:p>
      <w:pPr>
        <w:spacing w:line="360" w:lineRule="auto"/>
        <w:ind w:firstLine="480" w:firstLineChars="200"/>
        <w:rPr>
          <w:rFonts w:hint="eastAsia" w:asciiTheme="minorEastAsia" w:hAnsiTheme="minorEastAsia"/>
          <w:sz w:val="24"/>
        </w:rPr>
      </w:pPr>
      <w:r>
        <w:rPr>
          <w:rFonts w:hint="eastAsia" w:asciiTheme="minorEastAsia" w:hAnsiTheme="minorEastAsia"/>
          <w:sz w:val="24"/>
        </w:rPr>
        <w:t>本次</w:t>
      </w:r>
      <w:r>
        <w:rPr>
          <w:rFonts w:hint="eastAsia" w:asciiTheme="minorEastAsia" w:hAnsiTheme="minorEastAsia"/>
          <w:sz w:val="24"/>
          <w:lang w:val="en-US" w:eastAsia="zh-CN"/>
        </w:rPr>
        <w:t>采购</w:t>
      </w:r>
      <w:r>
        <w:rPr>
          <w:rFonts w:hint="eastAsia" w:asciiTheme="minorEastAsia" w:hAnsiTheme="minorEastAsia"/>
          <w:sz w:val="24"/>
        </w:rPr>
        <w:t>项目为</w:t>
      </w:r>
      <w:r>
        <w:rPr>
          <w:rFonts w:hint="eastAsia" w:asciiTheme="minorEastAsia" w:hAnsiTheme="minorEastAsia"/>
          <w:sz w:val="24"/>
          <w:lang w:eastAsia="zh-CN"/>
        </w:rPr>
        <w:t>【</w:t>
      </w:r>
      <w:r>
        <w:rPr>
          <w:rFonts w:hint="eastAsia" w:asciiTheme="minorEastAsia" w:hAnsiTheme="minorEastAsia"/>
          <w:sz w:val="24"/>
          <w:lang w:val="en-US" w:eastAsia="zh-CN"/>
        </w:rPr>
        <w:t>南网北京分公司2025年档案整理及数字化建设项目】</w:t>
      </w:r>
      <w:bookmarkStart w:id="0" w:name="_GoBack"/>
      <w:bookmarkEnd w:id="0"/>
      <w:r>
        <w:rPr>
          <w:rFonts w:hint="eastAsia" w:asciiTheme="minorEastAsia" w:hAnsiTheme="minorEastAsia"/>
          <w:sz w:val="24"/>
        </w:rPr>
        <w:t>，具体服务内容如下：</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1985"/>
        <w:gridCol w:w="1559"/>
        <w:gridCol w:w="992"/>
        <w:gridCol w:w="851"/>
        <w:gridCol w:w="23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817"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序号</w:t>
            </w:r>
          </w:p>
        </w:tc>
        <w:tc>
          <w:tcPr>
            <w:tcW w:w="1985" w:type="dxa"/>
            <w:noWrap/>
            <w:vAlign w:val="center"/>
          </w:tcPr>
          <w:p>
            <w:pPr>
              <w:spacing w:line="360" w:lineRule="auto"/>
              <w:jc w:val="center"/>
              <w:rPr>
                <w:rFonts w:hint="eastAsia" w:ascii="宋体" w:hAnsi="宋体" w:eastAsia="宋体"/>
                <w:b/>
                <w:bCs/>
                <w:szCs w:val="21"/>
              </w:rPr>
            </w:pPr>
            <w:r>
              <w:rPr>
                <w:rFonts w:hint="eastAsia" w:ascii="宋体" w:hAnsi="宋体" w:eastAsia="宋体"/>
                <w:b/>
                <w:bCs/>
                <w:szCs w:val="21"/>
              </w:rPr>
              <w:t>类型</w:t>
            </w:r>
          </w:p>
        </w:tc>
        <w:tc>
          <w:tcPr>
            <w:tcW w:w="1559" w:type="dxa"/>
            <w:noWrap/>
            <w:vAlign w:val="center"/>
          </w:tcPr>
          <w:p>
            <w:pPr>
              <w:spacing w:line="360" w:lineRule="auto"/>
              <w:jc w:val="center"/>
              <w:rPr>
                <w:rFonts w:hint="eastAsia" w:ascii="宋体" w:hAnsi="宋体" w:eastAsia="宋体"/>
                <w:b/>
                <w:bCs/>
                <w:szCs w:val="21"/>
              </w:rPr>
            </w:pPr>
            <w:r>
              <w:rPr>
                <w:rFonts w:hint="eastAsia" w:ascii="宋体" w:hAnsi="宋体" w:eastAsia="宋体"/>
                <w:b/>
                <w:bCs/>
                <w:szCs w:val="21"/>
              </w:rPr>
              <w:t>工作内容</w:t>
            </w:r>
          </w:p>
        </w:tc>
        <w:tc>
          <w:tcPr>
            <w:tcW w:w="992" w:type="dxa"/>
            <w:noWrap/>
            <w:vAlign w:val="center"/>
          </w:tcPr>
          <w:p>
            <w:pPr>
              <w:spacing w:line="360" w:lineRule="auto"/>
              <w:jc w:val="center"/>
              <w:rPr>
                <w:rFonts w:hint="eastAsia" w:ascii="宋体" w:hAnsi="宋体" w:eastAsia="宋体"/>
                <w:b/>
                <w:bCs/>
                <w:szCs w:val="21"/>
              </w:rPr>
            </w:pPr>
            <w:r>
              <w:rPr>
                <w:rFonts w:hint="eastAsia" w:ascii="宋体" w:hAnsi="宋体" w:eastAsia="宋体"/>
                <w:b/>
                <w:bCs/>
                <w:szCs w:val="21"/>
              </w:rPr>
              <w:t>数量</w:t>
            </w:r>
          </w:p>
        </w:tc>
        <w:tc>
          <w:tcPr>
            <w:tcW w:w="851" w:type="dxa"/>
            <w:noWrap/>
            <w:vAlign w:val="center"/>
          </w:tcPr>
          <w:p>
            <w:pPr>
              <w:spacing w:line="360" w:lineRule="auto"/>
              <w:jc w:val="center"/>
              <w:rPr>
                <w:rFonts w:hint="eastAsia" w:ascii="宋体" w:hAnsi="宋体" w:eastAsia="宋体"/>
                <w:b/>
                <w:bCs/>
                <w:szCs w:val="21"/>
              </w:rPr>
            </w:pPr>
            <w:r>
              <w:rPr>
                <w:rFonts w:hint="eastAsia" w:ascii="宋体" w:hAnsi="宋体" w:eastAsia="宋体"/>
                <w:b/>
                <w:bCs/>
                <w:szCs w:val="21"/>
              </w:rPr>
              <w:t>单位</w:t>
            </w:r>
          </w:p>
        </w:tc>
        <w:tc>
          <w:tcPr>
            <w:tcW w:w="2318" w:type="dxa"/>
            <w:noWrap/>
            <w:vAlign w:val="center"/>
          </w:tcPr>
          <w:p>
            <w:pPr>
              <w:spacing w:line="360" w:lineRule="auto"/>
              <w:jc w:val="center"/>
              <w:rPr>
                <w:rFonts w:hint="eastAsia" w:ascii="宋体" w:hAnsi="宋体" w:eastAsia="宋体"/>
                <w:b/>
                <w:bCs/>
                <w:szCs w:val="21"/>
              </w:rPr>
            </w:pPr>
            <w:r>
              <w:rPr>
                <w:rFonts w:hint="eastAsia" w:ascii="宋体" w:hAnsi="宋体" w:eastAsia="宋体"/>
                <w:b/>
                <w:bCs/>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817"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1</w:t>
            </w:r>
          </w:p>
        </w:tc>
        <w:tc>
          <w:tcPr>
            <w:tcW w:w="1985" w:type="dxa"/>
            <w:vMerge w:val="restart"/>
            <w:noWrap/>
            <w:vAlign w:val="center"/>
          </w:tcPr>
          <w:p>
            <w:pPr>
              <w:spacing w:line="360" w:lineRule="auto"/>
              <w:jc w:val="center"/>
              <w:rPr>
                <w:rFonts w:hint="eastAsia" w:ascii="宋体" w:hAnsi="宋体" w:eastAsia="宋体"/>
                <w:szCs w:val="21"/>
              </w:rPr>
            </w:pPr>
            <w:r>
              <w:rPr>
                <w:rFonts w:hint="eastAsia" w:ascii="宋体" w:hAnsi="宋体" w:eastAsia="宋体"/>
                <w:szCs w:val="21"/>
              </w:rPr>
              <w:t>文书档案</w:t>
            </w:r>
          </w:p>
        </w:tc>
        <w:tc>
          <w:tcPr>
            <w:tcW w:w="1559"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档案整理</w:t>
            </w:r>
          </w:p>
        </w:tc>
        <w:tc>
          <w:tcPr>
            <w:tcW w:w="992"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2000</w:t>
            </w:r>
          </w:p>
        </w:tc>
        <w:tc>
          <w:tcPr>
            <w:tcW w:w="851"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件</w:t>
            </w:r>
          </w:p>
        </w:tc>
        <w:tc>
          <w:tcPr>
            <w:tcW w:w="2318"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文书、合同、项目档案等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817"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2</w:t>
            </w:r>
          </w:p>
        </w:tc>
        <w:tc>
          <w:tcPr>
            <w:tcW w:w="1985" w:type="dxa"/>
            <w:vMerge w:val="continue"/>
            <w:vAlign w:val="center"/>
          </w:tcPr>
          <w:p>
            <w:pPr>
              <w:spacing w:line="360" w:lineRule="auto"/>
              <w:jc w:val="center"/>
              <w:rPr>
                <w:rFonts w:hint="eastAsia" w:ascii="宋体" w:hAnsi="宋体" w:eastAsia="宋体"/>
                <w:szCs w:val="21"/>
              </w:rPr>
            </w:pPr>
          </w:p>
        </w:tc>
        <w:tc>
          <w:tcPr>
            <w:tcW w:w="1559"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档案扫描</w:t>
            </w:r>
          </w:p>
        </w:tc>
        <w:tc>
          <w:tcPr>
            <w:tcW w:w="992"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20000</w:t>
            </w:r>
          </w:p>
        </w:tc>
        <w:tc>
          <w:tcPr>
            <w:tcW w:w="851"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A4页</w:t>
            </w:r>
          </w:p>
        </w:tc>
        <w:tc>
          <w:tcPr>
            <w:tcW w:w="2318"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一件按照10页计算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817"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3</w:t>
            </w:r>
          </w:p>
        </w:tc>
        <w:tc>
          <w:tcPr>
            <w:tcW w:w="1985" w:type="dxa"/>
            <w:vMerge w:val="continue"/>
            <w:vAlign w:val="center"/>
          </w:tcPr>
          <w:p>
            <w:pPr>
              <w:spacing w:line="360" w:lineRule="auto"/>
              <w:jc w:val="center"/>
              <w:rPr>
                <w:rFonts w:hint="eastAsia" w:ascii="宋体" w:hAnsi="宋体" w:eastAsia="宋体"/>
                <w:szCs w:val="21"/>
              </w:rPr>
            </w:pPr>
          </w:p>
        </w:tc>
        <w:tc>
          <w:tcPr>
            <w:tcW w:w="1559"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档案录入</w:t>
            </w:r>
          </w:p>
        </w:tc>
        <w:tc>
          <w:tcPr>
            <w:tcW w:w="992"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2000</w:t>
            </w:r>
          </w:p>
        </w:tc>
        <w:tc>
          <w:tcPr>
            <w:tcW w:w="851"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条</w:t>
            </w:r>
          </w:p>
        </w:tc>
        <w:tc>
          <w:tcPr>
            <w:tcW w:w="2318"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一件按照1个条目计算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817"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4</w:t>
            </w:r>
          </w:p>
        </w:tc>
        <w:tc>
          <w:tcPr>
            <w:tcW w:w="1985" w:type="dxa"/>
            <w:vMerge w:val="continue"/>
            <w:vAlign w:val="center"/>
          </w:tcPr>
          <w:p>
            <w:pPr>
              <w:spacing w:line="360" w:lineRule="auto"/>
              <w:jc w:val="center"/>
              <w:rPr>
                <w:rFonts w:hint="eastAsia" w:ascii="宋体" w:hAnsi="宋体" w:eastAsia="宋体"/>
                <w:szCs w:val="21"/>
              </w:rPr>
            </w:pPr>
          </w:p>
        </w:tc>
        <w:tc>
          <w:tcPr>
            <w:tcW w:w="1559"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比对核查</w:t>
            </w:r>
          </w:p>
        </w:tc>
        <w:tc>
          <w:tcPr>
            <w:tcW w:w="992"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2000</w:t>
            </w:r>
          </w:p>
        </w:tc>
        <w:tc>
          <w:tcPr>
            <w:tcW w:w="851"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件</w:t>
            </w:r>
          </w:p>
        </w:tc>
        <w:tc>
          <w:tcPr>
            <w:tcW w:w="2318"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817"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5</w:t>
            </w:r>
          </w:p>
        </w:tc>
        <w:tc>
          <w:tcPr>
            <w:tcW w:w="1985" w:type="dxa"/>
            <w:vMerge w:val="continue"/>
            <w:vAlign w:val="center"/>
          </w:tcPr>
          <w:p>
            <w:pPr>
              <w:spacing w:line="360" w:lineRule="auto"/>
              <w:jc w:val="center"/>
              <w:rPr>
                <w:rFonts w:hint="eastAsia" w:ascii="宋体" w:hAnsi="宋体" w:eastAsia="宋体"/>
                <w:szCs w:val="21"/>
              </w:rPr>
            </w:pPr>
          </w:p>
        </w:tc>
        <w:tc>
          <w:tcPr>
            <w:tcW w:w="1559"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数据挂接</w:t>
            </w:r>
          </w:p>
        </w:tc>
        <w:tc>
          <w:tcPr>
            <w:tcW w:w="992"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20000</w:t>
            </w:r>
          </w:p>
        </w:tc>
        <w:tc>
          <w:tcPr>
            <w:tcW w:w="851"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A4页</w:t>
            </w:r>
          </w:p>
        </w:tc>
        <w:tc>
          <w:tcPr>
            <w:tcW w:w="2318"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817"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6</w:t>
            </w:r>
          </w:p>
        </w:tc>
        <w:tc>
          <w:tcPr>
            <w:tcW w:w="1985" w:type="dxa"/>
            <w:vMerge w:val="restart"/>
            <w:vAlign w:val="center"/>
          </w:tcPr>
          <w:p>
            <w:pPr>
              <w:spacing w:line="360" w:lineRule="auto"/>
              <w:jc w:val="center"/>
              <w:rPr>
                <w:rFonts w:hint="eastAsia" w:ascii="宋体" w:hAnsi="宋体" w:eastAsia="宋体"/>
                <w:szCs w:val="21"/>
              </w:rPr>
            </w:pPr>
            <w:r>
              <w:rPr>
                <w:rFonts w:hint="eastAsia" w:ascii="宋体" w:hAnsi="宋体" w:eastAsia="宋体"/>
                <w:szCs w:val="21"/>
              </w:rPr>
              <w:t>照片、光盘、实物档案</w:t>
            </w:r>
          </w:p>
        </w:tc>
        <w:tc>
          <w:tcPr>
            <w:tcW w:w="1559"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档案整理</w:t>
            </w:r>
          </w:p>
        </w:tc>
        <w:tc>
          <w:tcPr>
            <w:tcW w:w="992"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150</w:t>
            </w:r>
          </w:p>
        </w:tc>
        <w:tc>
          <w:tcPr>
            <w:tcW w:w="851"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件</w:t>
            </w:r>
          </w:p>
        </w:tc>
        <w:tc>
          <w:tcPr>
            <w:tcW w:w="2318"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817"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7</w:t>
            </w:r>
          </w:p>
        </w:tc>
        <w:tc>
          <w:tcPr>
            <w:tcW w:w="1985" w:type="dxa"/>
            <w:vMerge w:val="continue"/>
            <w:vAlign w:val="center"/>
          </w:tcPr>
          <w:p>
            <w:pPr>
              <w:spacing w:line="360" w:lineRule="auto"/>
              <w:jc w:val="center"/>
              <w:rPr>
                <w:rFonts w:hint="eastAsia" w:ascii="宋体" w:hAnsi="宋体" w:eastAsia="宋体"/>
                <w:szCs w:val="21"/>
              </w:rPr>
            </w:pPr>
          </w:p>
        </w:tc>
        <w:tc>
          <w:tcPr>
            <w:tcW w:w="1559"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档案录入</w:t>
            </w:r>
          </w:p>
        </w:tc>
        <w:tc>
          <w:tcPr>
            <w:tcW w:w="992"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150</w:t>
            </w:r>
          </w:p>
        </w:tc>
        <w:tc>
          <w:tcPr>
            <w:tcW w:w="851"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条</w:t>
            </w:r>
          </w:p>
        </w:tc>
        <w:tc>
          <w:tcPr>
            <w:tcW w:w="2318"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817"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8</w:t>
            </w:r>
          </w:p>
        </w:tc>
        <w:tc>
          <w:tcPr>
            <w:tcW w:w="1985" w:type="dxa"/>
            <w:vMerge w:val="continue"/>
            <w:vAlign w:val="center"/>
          </w:tcPr>
          <w:p>
            <w:pPr>
              <w:spacing w:line="360" w:lineRule="auto"/>
              <w:jc w:val="center"/>
              <w:rPr>
                <w:rFonts w:hint="eastAsia" w:ascii="宋体" w:hAnsi="宋体" w:eastAsia="宋体"/>
                <w:szCs w:val="21"/>
              </w:rPr>
            </w:pPr>
          </w:p>
        </w:tc>
        <w:tc>
          <w:tcPr>
            <w:tcW w:w="1559"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实物数字化</w:t>
            </w:r>
          </w:p>
        </w:tc>
        <w:tc>
          <w:tcPr>
            <w:tcW w:w="992"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10</w:t>
            </w:r>
          </w:p>
        </w:tc>
        <w:tc>
          <w:tcPr>
            <w:tcW w:w="851"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件</w:t>
            </w:r>
          </w:p>
        </w:tc>
        <w:tc>
          <w:tcPr>
            <w:tcW w:w="2318"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817"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9</w:t>
            </w:r>
          </w:p>
        </w:tc>
        <w:tc>
          <w:tcPr>
            <w:tcW w:w="1985" w:type="dxa"/>
            <w:vMerge w:val="continue"/>
            <w:vAlign w:val="center"/>
          </w:tcPr>
          <w:p>
            <w:pPr>
              <w:spacing w:line="360" w:lineRule="auto"/>
              <w:jc w:val="center"/>
              <w:rPr>
                <w:rFonts w:hint="eastAsia" w:ascii="宋体" w:hAnsi="宋体" w:eastAsia="宋体"/>
                <w:szCs w:val="21"/>
              </w:rPr>
            </w:pPr>
          </w:p>
        </w:tc>
        <w:tc>
          <w:tcPr>
            <w:tcW w:w="1559"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拷贝光盘</w:t>
            </w:r>
          </w:p>
        </w:tc>
        <w:tc>
          <w:tcPr>
            <w:tcW w:w="992"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40</w:t>
            </w:r>
          </w:p>
        </w:tc>
        <w:tc>
          <w:tcPr>
            <w:tcW w:w="851"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张</w:t>
            </w:r>
          </w:p>
        </w:tc>
        <w:tc>
          <w:tcPr>
            <w:tcW w:w="2318"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817"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10</w:t>
            </w:r>
          </w:p>
        </w:tc>
        <w:tc>
          <w:tcPr>
            <w:tcW w:w="1985" w:type="dxa"/>
            <w:vMerge w:val="continue"/>
            <w:vAlign w:val="center"/>
          </w:tcPr>
          <w:p>
            <w:pPr>
              <w:spacing w:line="360" w:lineRule="auto"/>
              <w:jc w:val="center"/>
              <w:rPr>
                <w:rFonts w:hint="eastAsia" w:ascii="宋体" w:hAnsi="宋体" w:eastAsia="宋体"/>
                <w:szCs w:val="21"/>
              </w:rPr>
            </w:pPr>
          </w:p>
        </w:tc>
        <w:tc>
          <w:tcPr>
            <w:tcW w:w="1559"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数据挂接</w:t>
            </w:r>
          </w:p>
        </w:tc>
        <w:tc>
          <w:tcPr>
            <w:tcW w:w="992"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150</w:t>
            </w:r>
          </w:p>
        </w:tc>
        <w:tc>
          <w:tcPr>
            <w:tcW w:w="851"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件</w:t>
            </w:r>
          </w:p>
        </w:tc>
        <w:tc>
          <w:tcPr>
            <w:tcW w:w="2318" w:type="dxa"/>
            <w:noWrap/>
            <w:vAlign w:val="center"/>
          </w:tcPr>
          <w:p>
            <w:pPr>
              <w:spacing w:line="360" w:lineRule="auto"/>
              <w:jc w:val="center"/>
              <w:rPr>
                <w:rFonts w:hint="eastAsia" w:ascii="宋体" w:hAnsi="宋体" w:eastAsia="宋体"/>
                <w:szCs w:val="21"/>
              </w:rPr>
            </w:pPr>
            <w:r>
              <w:rPr>
                <w:rFonts w:hint="eastAsia" w:ascii="宋体" w:hAnsi="宋体" w:eastAsia="宋体"/>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8522" w:type="dxa"/>
            <w:gridSpan w:val="6"/>
            <w:noWrap/>
            <w:vAlign w:val="center"/>
          </w:tcPr>
          <w:p>
            <w:pPr>
              <w:spacing w:line="360" w:lineRule="auto"/>
              <w:jc w:val="both"/>
              <w:rPr>
                <w:rFonts w:hint="eastAsia" w:ascii="宋体" w:hAnsi="宋体" w:eastAsia="宋体"/>
                <w:szCs w:val="21"/>
              </w:rPr>
            </w:pPr>
            <w:r>
              <w:rPr>
                <w:rFonts w:hint="eastAsia" w:ascii="宋体" w:hAnsi="宋体" w:eastAsia="宋体"/>
                <w:szCs w:val="21"/>
                <w:lang w:val="en-US" w:eastAsia="zh-CN"/>
              </w:rPr>
              <w:t>备注：以上为预估数量，结算以实际归档数量为准。</w:t>
            </w:r>
          </w:p>
        </w:tc>
      </w:tr>
    </w:tbl>
    <w:p>
      <w:pPr>
        <w:pStyle w:val="3"/>
        <w:numPr>
          <w:ilvl w:val="0"/>
          <w:numId w:val="1"/>
        </w:numPr>
        <w:rPr>
          <w:rFonts w:hint="default"/>
          <w:lang w:val="en-US" w:eastAsia="zh-CN"/>
        </w:rPr>
      </w:pPr>
      <w:r>
        <w:rPr>
          <w:rFonts w:hint="eastAsia"/>
          <w:lang w:val="en-US" w:eastAsia="zh-CN"/>
        </w:rPr>
        <w:t>资格条件</w:t>
      </w:r>
    </w:p>
    <w:p>
      <w:pPr>
        <w:numPr>
          <w:ilvl w:val="0"/>
          <w:numId w:val="2"/>
        </w:numPr>
        <w:spacing w:line="360" w:lineRule="auto"/>
        <w:ind w:left="425" w:hanging="425" w:firstLineChars="0"/>
        <w:rPr>
          <w:rFonts w:hint="eastAsia" w:ascii="宋体" w:hAnsi="宋体"/>
          <w:snapToGrid w:val="0"/>
          <w:spacing w:val="8"/>
          <w:sz w:val="24"/>
        </w:rPr>
      </w:pPr>
      <w:r>
        <w:rPr>
          <w:rFonts w:hint="eastAsia" w:ascii="宋体" w:hAnsi="宋体"/>
          <w:snapToGrid w:val="0"/>
          <w:spacing w:val="8"/>
          <w:sz w:val="24"/>
        </w:rPr>
        <w:t>具备中华人民共和国境内注册的法人，提供合法有效的营业执照（或事业单位法人证书等）；或中华人民共和国境内注册的非法人组织，提供主体资格合法存续的证明文件，分支机构应提供合法有效的授权，授权应加盖委托人公章且委托人法定代表人或负责人签字。</w:t>
      </w:r>
    </w:p>
    <w:p>
      <w:pPr>
        <w:numPr>
          <w:ilvl w:val="0"/>
          <w:numId w:val="2"/>
        </w:numPr>
        <w:spacing w:line="360" w:lineRule="auto"/>
        <w:ind w:left="425" w:hanging="425" w:firstLineChars="0"/>
        <w:rPr>
          <w:rFonts w:hint="eastAsia" w:ascii="宋体" w:hAnsi="宋体" w:eastAsiaTheme="minorEastAsia"/>
          <w:snapToGrid w:val="0"/>
          <w:spacing w:val="8"/>
          <w:sz w:val="24"/>
          <w:lang w:eastAsia="zh-CN"/>
        </w:rPr>
      </w:pPr>
      <w:r>
        <w:rPr>
          <w:rFonts w:hint="eastAsia" w:ascii="宋体" w:hAnsi="宋体"/>
          <w:snapToGrid w:val="0"/>
          <w:spacing w:val="8"/>
          <w:sz w:val="24"/>
        </w:rPr>
        <w:t>具有省级（含）以上国家保密部门核发的《国家秘密载体印制资质证书》（类别为：</w:t>
      </w:r>
      <w:r>
        <w:rPr>
          <w:rFonts w:hint="eastAsia" w:ascii="宋体" w:hAnsi="宋体"/>
          <w:color w:val="000000" w:themeColor="text1"/>
          <w:sz w:val="24"/>
          <w14:textFill>
            <w14:solidFill>
              <w14:schemeClr w14:val="tx1"/>
            </w14:solidFill>
          </w14:textFill>
        </w:rPr>
        <w:t>涉密</w:t>
      </w:r>
      <w:r>
        <w:rPr>
          <w:rFonts w:hint="eastAsia" w:ascii="宋体" w:hAnsi="宋体"/>
          <w:snapToGrid w:val="0"/>
          <w:spacing w:val="8"/>
          <w:sz w:val="24"/>
        </w:rPr>
        <w:t>档案数字化加工）</w:t>
      </w:r>
      <w:r>
        <w:rPr>
          <w:rFonts w:hint="eastAsia" w:ascii="宋体" w:hAnsi="宋体"/>
          <w:snapToGrid w:val="0"/>
          <w:spacing w:val="8"/>
          <w:sz w:val="24"/>
          <w:lang w:val="en-US" w:eastAsia="zh-CN"/>
        </w:rPr>
        <w:t>甲级</w:t>
      </w:r>
      <w:r>
        <w:rPr>
          <w:rFonts w:hint="eastAsia" w:ascii="宋体" w:hAnsi="宋体"/>
          <w:snapToGrid w:val="0"/>
          <w:spacing w:val="8"/>
          <w:sz w:val="24"/>
        </w:rPr>
        <w:t>资质证书</w:t>
      </w:r>
      <w:r>
        <w:rPr>
          <w:rFonts w:hint="eastAsia" w:ascii="宋体" w:hAnsi="宋体"/>
          <w:snapToGrid w:val="0"/>
          <w:spacing w:val="8"/>
          <w:sz w:val="24"/>
          <w:lang w:eastAsia="zh-CN"/>
        </w:rPr>
        <w:t>。</w:t>
      </w:r>
    </w:p>
    <w:p>
      <w:pPr>
        <w:numPr>
          <w:ilvl w:val="0"/>
          <w:numId w:val="2"/>
        </w:numPr>
        <w:spacing w:line="360" w:lineRule="auto"/>
        <w:ind w:left="425" w:hanging="425" w:firstLineChars="0"/>
        <w:rPr>
          <w:rFonts w:hint="eastAsia" w:ascii="宋体" w:hAnsi="宋体"/>
          <w:snapToGrid w:val="0"/>
          <w:spacing w:val="8"/>
          <w:sz w:val="24"/>
          <w:lang w:val="en-US" w:eastAsia="zh-CN"/>
        </w:rPr>
      </w:pPr>
      <w:r>
        <w:rPr>
          <w:rFonts w:hint="eastAsia" w:ascii="宋体" w:hAnsi="宋体"/>
          <w:snapToGrid w:val="0"/>
          <w:spacing w:val="8"/>
          <w:sz w:val="24"/>
        </w:rPr>
        <w:t>本项目不接受联合体投标，不允许分包（提供承诺函，格式自拟）。</w:t>
      </w:r>
    </w:p>
    <w:p>
      <w:pPr>
        <w:numPr>
          <w:ilvl w:val="0"/>
          <w:numId w:val="2"/>
        </w:numPr>
        <w:adjustRightInd w:val="0"/>
        <w:snapToGrid w:val="0"/>
        <w:spacing w:after="0" w:line="360" w:lineRule="auto"/>
        <w:ind w:left="425" w:hanging="425" w:firstLineChars="0"/>
        <w:jc w:val="left"/>
        <w:rPr>
          <w:rFonts w:hint="eastAsia" w:ascii="宋体" w:hAnsi="宋体" w:eastAsiaTheme="minorEastAsia" w:cstheme="minorBidi"/>
          <w:snapToGrid w:val="0"/>
          <w:spacing w:val="8"/>
          <w:sz w:val="24"/>
          <w:szCs w:val="24"/>
          <w:lang w:val="en-US" w:eastAsia="zh-CN"/>
        </w:rPr>
      </w:pPr>
      <w:r>
        <w:rPr>
          <w:rFonts w:hint="eastAsia" w:ascii="宋体" w:hAnsi="宋体" w:cstheme="minorBidi"/>
          <w:snapToGrid w:val="0"/>
          <w:spacing w:val="8"/>
          <w:sz w:val="24"/>
          <w:szCs w:val="24"/>
          <w:lang w:val="en-US" w:eastAsia="zh-CN"/>
        </w:rPr>
        <w:t>按照国家保密局颁发的</w:t>
      </w:r>
      <w:r>
        <w:rPr>
          <w:rFonts w:hint="eastAsia" w:ascii="宋体" w:hAnsi="宋体" w:eastAsiaTheme="minorEastAsia" w:cstheme="minorBidi"/>
          <w:snapToGrid w:val="0"/>
          <w:spacing w:val="8"/>
          <w:sz w:val="24"/>
          <w:szCs w:val="24"/>
        </w:rPr>
        <w:t>《档案数字化外包安全管理规范》</w:t>
      </w:r>
      <w:r>
        <w:rPr>
          <w:rFonts w:hint="eastAsia" w:ascii="宋体" w:hAnsi="宋体" w:cstheme="minorBidi"/>
          <w:snapToGrid w:val="0"/>
          <w:spacing w:val="8"/>
          <w:sz w:val="24"/>
          <w:szCs w:val="24"/>
          <w:lang w:val="en-US" w:eastAsia="zh-CN"/>
        </w:rPr>
        <w:t>要求，</w:t>
      </w:r>
      <w:r>
        <w:rPr>
          <w:rFonts w:hint="eastAsia" w:ascii="宋体" w:hAnsi="宋体" w:eastAsiaTheme="minorEastAsia" w:cstheme="minorBidi"/>
          <w:snapToGrid w:val="0"/>
          <w:spacing w:val="8"/>
          <w:sz w:val="24"/>
          <w:szCs w:val="24"/>
        </w:rPr>
        <w:t>委派的项目负责人</w:t>
      </w:r>
      <w:r>
        <w:rPr>
          <w:rFonts w:hint="eastAsia" w:ascii="宋体" w:hAnsi="宋体" w:eastAsiaTheme="minorEastAsia" w:cstheme="minorBidi"/>
          <w:snapToGrid w:val="0"/>
          <w:spacing w:val="8"/>
          <w:sz w:val="24"/>
          <w:szCs w:val="24"/>
          <w:lang w:val="en-US" w:eastAsia="zh-CN"/>
        </w:rPr>
        <w:t>应</w:t>
      </w:r>
      <w:r>
        <w:rPr>
          <w:rFonts w:hint="eastAsia" w:ascii="宋体" w:hAnsi="宋体" w:eastAsiaTheme="minorEastAsia" w:cstheme="minorBidi"/>
          <w:snapToGrid w:val="0"/>
          <w:spacing w:val="8"/>
          <w:sz w:val="24"/>
          <w:szCs w:val="24"/>
        </w:rPr>
        <w:t>具有注册信息安全专业人员CISP证书、项目管理PMP认证证书、IT服务管理领域ITIL认证证书</w:t>
      </w:r>
      <w:r>
        <w:rPr>
          <w:rFonts w:hint="eastAsia" w:ascii="宋体" w:hAnsi="宋体" w:eastAsiaTheme="minorEastAsia" w:cstheme="minorBidi"/>
          <w:snapToGrid w:val="0"/>
          <w:spacing w:val="8"/>
          <w:sz w:val="24"/>
          <w:szCs w:val="24"/>
          <w:lang w:eastAsia="zh-CN"/>
        </w:rPr>
        <w:t>。</w:t>
      </w:r>
      <w:r>
        <w:rPr>
          <w:rFonts w:hint="eastAsia" w:ascii="宋体" w:hAnsi="宋体" w:eastAsiaTheme="minorEastAsia" w:cstheme="minorBidi"/>
          <w:snapToGrid w:val="0"/>
          <w:spacing w:val="8"/>
          <w:sz w:val="24"/>
          <w:szCs w:val="24"/>
          <w:lang w:val="en-US" w:eastAsia="zh-CN"/>
        </w:rPr>
        <w:t xml:space="preserve"> </w:t>
      </w:r>
    </w:p>
    <w:p>
      <w:pPr>
        <w:numPr>
          <w:ilvl w:val="0"/>
          <w:numId w:val="2"/>
        </w:numPr>
        <w:adjustRightInd w:val="0"/>
        <w:snapToGrid w:val="0"/>
        <w:spacing w:after="0" w:line="360" w:lineRule="auto"/>
        <w:ind w:left="425" w:hanging="425" w:firstLineChars="0"/>
        <w:jc w:val="left"/>
        <w:rPr>
          <w:rFonts w:hint="eastAsia" w:ascii="宋体" w:hAnsi="宋体" w:eastAsiaTheme="minorEastAsia" w:cstheme="minorBidi"/>
          <w:snapToGrid w:val="0"/>
          <w:color w:val="000000"/>
          <w:spacing w:val="8"/>
          <w:sz w:val="24"/>
          <w:szCs w:val="24"/>
          <w:lang w:eastAsia="zh-CN"/>
        </w:rPr>
      </w:pPr>
      <w:r>
        <w:rPr>
          <w:rFonts w:hint="eastAsia" w:ascii="宋体" w:hAnsi="宋体" w:eastAsiaTheme="minorEastAsia" w:cstheme="minorBidi"/>
          <w:snapToGrid w:val="0"/>
          <w:color w:val="000000"/>
          <w:spacing w:val="8"/>
          <w:sz w:val="24"/>
          <w:szCs w:val="24"/>
        </w:rPr>
        <w:t>委派的项目技术人员</w:t>
      </w:r>
      <w:r>
        <w:rPr>
          <w:rFonts w:hint="eastAsia" w:ascii="宋体" w:hAnsi="宋体" w:eastAsiaTheme="minorEastAsia" w:cstheme="minorBidi"/>
          <w:snapToGrid w:val="0"/>
          <w:color w:val="000000"/>
          <w:spacing w:val="8"/>
          <w:sz w:val="24"/>
          <w:szCs w:val="24"/>
          <w:lang w:val="en-US" w:eastAsia="zh-CN"/>
        </w:rPr>
        <w:t>应</w:t>
      </w:r>
      <w:r>
        <w:rPr>
          <w:rFonts w:hint="eastAsia" w:ascii="宋体" w:hAnsi="宋体" w:eastAsiaTheme="minorEastAsia" w:cstheme="minorBidi"/>
          <w:snapToGrid w:val="0"/>
          <w:color w:val="000000"/>
          <w:spacing w:val="8"/>
          <w:sz w:val="24"/>
          <w:szCs w:val="24"/>
        </w:rPr>
        <w:t>具备档案专业高级职称证书</w:t>
      </w:r>
      <w:r>
        <w:rPr>
          <w:rFonts w:hint="eastAsia" w:ascii="宋体" w:hAnsi="宋体" w:eastAsiaTheme="minorEastAsia" w:cstheme="minorBidi"/>
          <w:snapToGrid w:val="0"/>
          <w:color w:val="000000"/>
          <w:spacing w:val="8"/>
          <w:sz w:val="24"/>
          <w:szCs w:val="24"/>
          <w:lang w:eastAsia="zh-CN"/>
        </w:rPr>
        <w:t>。</w:t>
      </w:r>
    </w:p>
    <w:p>
      <w:pPr>
        <w:rPr>
          <w:rFonts w:hint="default"/>
          <w:sz w:val="24"/>
          <w:lang w:val="en-US" w:eastAsia="zh-CN"/>
        </w:rPr>
      </w:pPr>
    </w:p>
    <w:p>
      <w:pPr>
        <w:pStyle w:val="3"/>
        <w:numPr>
          <w:ilvl w:val="0"/>
          <w:numId w:val="1"/>
        </w:numPr>
        <w:rPr>
          <w:rFonts w:hint="default"/>
          <w:lang w:val="en-US" w:eastAsia="zh-CN"/>
        </w:rPr>
      </w:pPr>
      <w:r>
        <w:rPr>
          <w:rFonts w:hint="eastAsia"/>
          <w:lang w:val="en-US" w:eastAsia="zh-CN"/>
        </w:rPr>
        <w:t>时限要求</w:t>
      </w:r>
    </w:p>
    <w:p>
      <w:pPr>
        <w:spacing w:line="360" w:lineRule="auto"/>
        <w:ind w:firstLine="480" w:firstLineChars="200"/>
        <w:rPr>
          <w:rFonts w:hint="eastAsia" w:asciiTheme="minorEastAsia" w:hAnsiTheme="minorEastAsia"/>
          <w:sz w:val="24"/>
        </w:rPr>
      </w:pPr>
      <w:r>
        <w:rPr>
          <w:rFonts w:hint="eastAsia" w:asciiTheme="minorEastAsia" w:hAnsiTheme="minorEastAsia"/>
          <w:sz w:val="24"/>
          <w:lang w:val="en-US" w:eastAsia="zh-CN"/>
        </w:rPr>
        <w:t>项目服务提供方2025年12月31日前完成档案整理服务工作</w:t>
      </w:r>
      <w:r>
        <w:rPr>
          <w:rFonts w:asciiTheme="minorEastAsia" w:hAnsiTheme="minorEastAsia"/>
          <w:sz w:val="24"/>
        </w:rPr>
        <w:t>。</w:t>
      </w:r>
    </w:p>
    <w:p>
      <w:pPr>
        <w:pStyle w:val="3"/>
        <w:numPr>
          <w:ilvl w:val="0"/>
          <w:numId w:val="0"/>
        </w:numPr>
        <w:rPr>
          <w:rFonts w:hint="eastAsia"/>
        </w:rPr>
      </w:pPr>
      <w:r>
        <w:rPr>
          <w:rFonts w:hint="eastAsia"/>
          <w:lang w:val="en-US" w:eastAsia="zh-CN"/>
        </w:rPr>
        <w:t>四、</w:t>
      </w:r>
      <w:r>
        <w:rPr>
          <w:rFonts w:hint="eastAsia"/>
        </w:rPr>
        <w:t>工作要求</w:t>
      </w:r>
    </w:p>
    <w:p>
      <w:pPr>
        <w:pStyle w:val="3"/>
        <w:numPr>
          <w:ilvl w:val="0"/>
          <w:numId w:val="3"/>
        </w:numPr>
        <w:rPr>
          <w:rFonts w:hint="eastAsia"/>
          <w:lang w:val="en-US" w:eastAsia="zh-CN"/>
        </w:rPr>
      </w:pPr>
      <w:r>
        <w:rPr>
          <w:rFonts w:hint="eastAsia"/>
          <w:lang w:val="en-US" w:eastAsia="zh-CN"/>
        </w:rPr>
        <w:t>基本规范</w:t>
      </w:r>
    </w:p>
    <w:p>
      <w:pPr>
        <w:numPr>
          <w:ilvl w:val="-1"/>
          <w:numId w:val="0"/>
        </w:numPr>
        <w:spacing w:line="360" w:lineRule="auto"/>
        <w:ind w:left="0" w:firstLine="0"/>
        <w:rPr>
          <w:rFonts w:hint="eastAsia" w:ascii="宋体" w:hAnsi="宋体"/>
          <w:snapToGrid w:val="0"/>
          <w:spacing w:val="8"/>
          <w:sz w:val="24"/>
        </w:rPr>
      </w:pPr>
      <w:r>
        <w:rPr>
          <w:rFonts w:hint="eastAsia" w:asciiTheme="minorEastAsia" w:hAnsiTheme="minorEastAsia" w:cstheme="minorEastAsia"/>
          <w:sz w:val="24"/>
          <w:lang w:val="en-US" w:eastAsia="zh-CN"/>
        </w:rPr>
        <w:t>1</w:t>
      </w:r>
      <w:r>
        <w:rPr>
          <w:rFonts w:hint="eastAsia" w:asciiTheme="minorEastAsia" w:hAnsiTheme="minorEastAsia" w:cstheme="minorEastAsia"/>
          <w:sz w:val="24"/>
        </w:rPr>
        <w:t>、</w:t>
      </w:r>
      <w:r>
        <w:rPr>
          <w:rFonts w:hint="eastAsia" w:ascii="宋体" w:hAnsi="宋体"/>
          <w:snapToGrid w:val="0"/>
          <w:spacing w:val="8"/>
          <w:sz w:val="24"/>
          <w:lang w:eastAsia="zh-CN"/>
        </w:rPr>
        <w:t>项目服务提供方</w:t>
      </w:r>
      <w:r>
        <w:rPr>
          <w:rFonts w:hint="eastAsia" w:ascii="宋体" w:hAnsi="宋体"/>
          <w:snapToGrid w:val="0"/>
          <w:spacing w:val="8"/>
          <w:sz w:val="24"/>
        </w:rPr>
        <w:t>应当对其人员进行保密、专业、安全方面的培训，文明工作。严格遵守国家有关保密法规，与</w:t>
      </w:r>
      <w:r>
        <w:rPr>
          <w:rFonts w:hint="eastAsia" w:ascii="宋体" w:hAnsi="宋体"/>
          <w:snapToGrid w:val="0"/>
          <w:spacing w:val="8"/>
          <w:sz w:val="24"/>
          <w:lang w:eastAsia="zh-CN"/>
        </w:rPr>
        <w:t>采购方</w:t>
      </w:r>
      <w:r>
        <w:rPr>
          <w:rFonts w:hint="eastAsia" w:ascii="宋体" w:hAnsi="宋体"/>
          <w:snapToGrid w:val="0"/>
          <w:spacing w:val="8"/>
          <w:sz w:val="24"/>
        </w:rPr>
        <w:t>签订保密协议，整理档案期间出现档案内容泄密、文件材料丢失等后果的，</w:t>
      </w:r>
      <w:r>
        <w:rPr>
          <w:rFonts w:hint="eastAsia" w:ascii="宋体" w:hAnsi="宋体"/>
          <w:snapToGrid w:val="0"/>
          <w:spacing w:val="8"/>
          <w:sz w:val="24"/>
          <w:lang w:eastAsia="zh-CN"/>
        </w:rPr>
        <w:t>项目服务提供方</w:t>
      </w:r>
      <w:r>
        <w:rPr>
          <w:rFonts w:hint="eastAsia" w:ascii="宋体" w:hAnsi="宋体"/>
          <w:snapToGrid w:val="0"/>
          <w:spacing w:val="8"/>
          <w:sz w:val="24"/>
        </w:rPr>
        <w:t>应当承担责任。</w:t>
      </w:r>
    </w:p>
    <w:p>
      <w:pPr>
        <w:numPr>
          <w:ilvl w:val="-1"/>
          <w:numId w:val="0"/>
        </w:numPr>
        <w:spacing w:line="360" w:lineRule="auto"/>
        <w:ind w:left="0" w:firstLine="0"/>
        <w:rPr>
          <w:rFonts w:hint="eastAsia" w:ascii="宋体" w:hAnsi="宋体"/>
          <w:snapToGrid w:val="0"/>
          <w:spacing w:val="8"/>
          <w:sz w:val="24"/>
        </w:rPr>
      </w:pPr>
      <w:r>
        <w:rPr>
          <w:rFonts w:hint="eastAsia" w:ascii="宋体" w:hAnsi="宋体"/>
          <w:snapToGrid w:val="0"/>
          <w:spacing w:val="8"/>
          <w:sz w:val="24"/>
          <w:lang w:val="en-US" w:eastAsia="zh-CN"/>
        </w:rPr>
        <w:t>2</w:t>
      </w:r>
      <w:r>
        <w:rPr>
          <w:rFonts w:hint="eastAsia" w:ascii="宋体" w:hAnsi="宋体"/>
          <w:snapToGrid w:val="0"/>
          <w:spacing w:val="8"/>
          <w:sz w:val="24"/>
        </w:rPr>
        <w:t>、在服务实施过程中，</w:t>
      </w:r>
      <w:r>
        <w:rPr>
          <w:rFonts w:hint="eastAsia" w:ascii="宋体" w:hAnsi="宋体"/>
          <w:snapToGrid w:val="0"/>
          <w:spacing w:val="8"/>
          <w:sz w:val="24"/>
          <w:lang w:eastAsia="zh-CN"/>
        </w:rPr>
        <w:t>项目服务提供方</w:t>
      </w:r>
      <w:r>
        <w:rPr>
          <w:rFonts w:hint="eastAsia" w:ascii="宋体" w:hAnsi="宋体"/>
          <w:snapToGrid w:val="0"/>
          <w:spacing w:val="8"/>
          <w:sz w:val="24"/>
        </w:rPr>
        <w:t>应确保服务工作的准确性、时效性、高质量，必须在</w:t>
      </w:r>
      <w:r>
        <w:rPr>
          <w:rFonts w:hint="eastAsia" w:ascii="宋体" w:hAnsi="宋体"/>
          <w:snapToGrid w:val="0"/>
          <w:spacing w:val="8"/>
          <w:sz w:val="24"/>
          <w:lang w:eastAsia="zh-CN"/>
        </w:rPr>
        <w:t>采购方</w:t>
      </w:r>
      <w:r>
        <w:rPr>
          <w:rFonts w:hint="eastAsia" w:ascii="宋体" w:hAnsi="宋体"/>
          <w:snapToGrid w:val="0"/>
          <w:spacing w:val="8"/>
          <w:sz w:val="24"/>
        </w:rPr>
        <w:t>规定的时间完成工作任务，不发生信息安全泄密、故意造成工作错误或故意拖延工作时间等事件。</w:t>
      </w:r>
    </w:p>
    <w:p>
      <w:pPr>
        <w:numPr>
          <w:ilvl w:val="-1"/>
          <w:numId w:val="0"/>
        </w:numPr>
        <w:spacing w:line="360" w:lineRule="auto"/>
        <w:ind w:left="0" w:firstLine="0"/>
        <w:rPr>
          <w:rFonts w:hint="eastAsia" w:ascii="宋体" w:hAnsi="宋体"/>
          <w:snapToGrid w:val="0"/>
          <w:spacing w:val="8"/>
          <w:sz w:val="24"/>
        </w:rPr>
      </w:pPr>
      <w:r>
        <w:rPr>
          <w:rFonts w:hint="eastAsia" w:ascii="宋体" w:hAnsi="宋体"/>
          <w:snapToGrid w:val="0"/>
          <w:spacing w:val="8"/>
          <w:sz w:val="24"/>
          <w:lang w:val="en-US" w:eastAsia="zh-CN"/>
        </w:rPr>
        <w:t>3</w:t>
      </w:r>
      <w:r>
        <w:rPr>
          <w:rFonts w:hint="eastAsia" w:ascii="宋体" w:hAnsi="宋体"/>
          <w:snapToGrid w:val="0"/>
          <w:spacing w:val="8"/>
          <w:sz w:val="24"/>
        </w:rPr>
        <w:t>、严格按</w:t>
      </w:r>
      <w:r>
        <w:rPr>
          <w:rFonts w:hint="eastAsia" w:ascii="宋体" w:hAnsi="宋体"/>
          <w:snapToGrid w:val="0"/>
          <w:spacing w:val="8"/>
          <w:sz w:val="24"/>
          <w:lang w:eastAsia="zh-CN"/>
        </w:rPr>
        <w:t>采购方</w:t>
      </w:r>
      <w:r>
        <w:rPr>
          <w:rFonts w:hint="eastAsia" w:ascii="宋体" w:hAnsi="宋体"/>
          <w:snapToGrid w:val="0"/>
          <w:spacing w:val="8"/>
          <w:sz w:val="24"/>
        </w:rPr>
        <w:t>档案管理相关规定的要求对</w:t>
      </w:r>
      <w:r>
        <w:rPr>
          <w:rFonts w:hint="eastAsia" w:ascii="宋体" w:hAnsi="宋体"/>
          <w:snapToGrid w:val="0"/>
          <w:spacing w:val="8"/>
          <w:sz w:val="24"/>
          <w:lang w:eastAsia="zh-CN"/>
        </w:rPr>
        <w:t>采购方</w:t>
      </w:r>
      <w:r>
        <w:rPr>
          <w:rFonts w:hint="eastAsia" w:ascii="宋体" w:hAnsi="宋体"/>
          <w:snapToGrid w:val="0"/>
          <w:spacing w:val="8"/>
          <w:sz w:val="24"/>
        </w:rPr>
        <w:t>档案材料进行规范整理，如因</w:t>
      </w:r>
      <w:r>
        <w:rPr>
          <w:rFonts w:hint="eastAsia" w:ascii="宋体" w:hAnsi="宋体"/>
          <w:snapToGrid w:val="0"/>
          <w:spacing w:val="8"/>
          <w:sz w:val="24"/>
          <w:lang w:eastAsia="zh-CN"/>
        </w:rPr>
        <w:t>项目服务提供方</w:t>
      </w:r>
      <w:r>
        <w:rPr>
          <w:rFonts w:hint="eastAsia" w:ascii="宋体" w:hAnsi="宋体"/>
          <w:snapToGrid w:val="0"/>
          <w:spacing w:val="8"/>
          <w:sz w:val="24"/>
        </w:rPr>
        <w:t>原因造成档案整理不合格，</w:t>
      </w:r>
      <w:r>
        <w:rPr>
          <w:rFonts w:hint="eastAsia" w:ascii="宋体" w:hAnsi="宋体"/>
          <w:snapToGrid w:val="0"/>
          <w:spacing w:val="8"/>
          <w:sz w:val="24"/>
          <w:lang w:eastAsia="zh-CN"/>
        </w:rPr>
        <w:t>项目服务提供方</w:t>
      </w:r>
      <w:r>
        <w:rPr>
          <w:rFonts w:hint="eastAsia" w:ascii="宋体" w:hAnsi="宋体"/>
          <w:snapToGrid w:val="0"/>
          <w:spacing w:val="8"/>
          <w:sz w:val="24"/>
        </w:rPr>
        <w:t>应自行整改直至验收合格为止，所产生的费用由</w:t>
      </w:r>
      <w:r>
        <w:rPr>
          <w:rFonts w:hint="eastAsia" w:ascii="宋体" w:hAnsi="宋体"/>
          <w:snapToGrid w:val="0"/>
          <w:spacing w:val="8"/>
          <w:sz w:val="24"/>
          <w:lang w:eastAsia="zh-CN"/>
        </w:rPr>
        <w:t>项目服务提供方</w:t>
      </w:r>
      <w:r>
        <w:rPr>
          <w:rFonts w:hint="eastAsia" w:ascii="宋体" w:hAnsi="宋体"/>
          <w:snapToGrid w:val="0"/>
          <w:spacing w:val="8"/>
          <w:sz w:val="24"/>
        </w:rPr>
        <w:t>自行负责。</w:t>
      </w:r>
    </w:p>
    <w:p>
      <w:pPr>
        <w:numPr>
          <w:ilvl w:val="-1"/>
          <w:numId w:val="0"/>
        </w:numPr>
        <w:spacing w:line="360" w:lineRule="auto"/>
        <w:ind w:left="0" w:firstLine="0"/>
        <w:rPr>
          <w:rFonts w:hint="eastAsia" w:ascii="宋体" w:hAnsi="宋体"/>
          <w:snapToGrid w:val="0"/>
          <w:spacing w:val="8"/>
          <w:sz w:val="24"/>
        </w:rPr>
      </w:pPr>
      <w:r>
        <w:rPr>
          <w:rFonts w:hint="eastAsia" w:ascii="宋体" w:hAnsi="宋体"/>
          <w:snapToGrid w:val="0"/>
          <w:spacing w:val="8"/>
          <w:sz w:val="24"/>
          <w:lang w:val="en-US" w:eastAsia="zh-CN"/>
        </w:rPr>
        <w:t>4</w:t>
      </w:r>
      <w:r>
        <w:rPr>
          <w:rFonts w:hint="eastAsia" w:ascii="宋体" w:hAnsi="宋体"/>
          <w:snapToGrid w:val="0"/>
          <w:spacing w:val="8"/>
          <w:sz w:val="24"/>
        </w:rPr>
        <w:t>、</w:t>
      </w:r>
      <w:r>
        <w:rPr>
          <w:rFonts w:hint="eastAsia" w:ascii="宋体" w:hAnsi="宋体"/>
          <w:snapToGrid w:val="0"/>
          <w:spacing w:val="8"/>
          <w:sz w:val="24"/>
          <w:lang w:eastAsia="zh-CN"/>
        </w:rPr>
        <w:t>项目服务提供方</w:t>
      </w:r>
      <w:r>
        <w:rPr>
          <w:rFonts w:hint="eastAsia" w:ascii="宋体" w:hAnsi="宋体"/>
          <w:snapToGrid w:val="0"/>
          <w:spacing w:val="8"/>
          <w:sz w:val="24"/>
        </w:rPr>
        <w:t>应当依照国家相关法律法规规定专业、规范的整理</w:t>
      </w:r>
      <w:r>
        <w:rPr>
          <w:rFonts w:hint="eastAsia" w:ascii="宋体" w:hAnsi="宋体"/>
          <w:snapToGrid w:val="0"/>
          <w:spacing w:val="8"/>
          <w:sz w:val="24"/>
          <w:lang w:eastAsia="zh-CN"/>
        </w:rPr>
        <w:t>采购方</w:t>
      </w:r>
      <w:r>
        <w:rPr>
          <w:rFonts w:hint="eastAsia" w:ascii="宋体" w:hAnsi="宋体"/>
          <w:snapToGrid w:val="0"/>
          <w:spacing w:val="8"/>
          <w:sz w:val="24"/>
        </w:rPr>
        <w:t>的档案，不得损坏</w:t>
      </w:r>
      <w:r>
        <w:rPr>
          <w:rFonts w:hint="eastAsia" w:ascii="宋体" w:hAnsi="宋体"/>
          <w:snapToGrid w:val="0"/>
          <w:spacing w:val="8"/>
          <w:sz w:val="24"/>
          <w:lang w:eastAsia="zh-CN"/>
        </w:rPr>
        <w:t>采购方</w:t>
      </w:r>
      <w:r>
        <w:rPr>
          <w:rFonts w:hint="eastAsia" w:ascii="宋体" w:hAnsi="宋体"/>
          <w:snapToGrid w:val="0"/>
          <w:spacing w:val="8"/>
          <w:sz w:val="24"/>
        </w:rPr>
        <w:t>的档案材料。</w:t>
      </w:r>
    </w:p>
    <w:p>
      <w:pPr>
        <w:numPr>
          <w:ilvl w:val="-1"/>
          <w:numId w:val="0"/>
        </w:numPr>
        <w:spacing w:line="360" w:lineRule="auto"/>
        <w:ind w:left="0" w:firstLine="0"/>
        <w:rPr>
          <w:rFonts w:hint="eastAsia" w:ascii="宋体" w:hAnsi="宋体"/>
          <w:snapToGrid w:val="0"/>
          <w:spacing w:val="8"/>
          <w:sz w:val="24"/>
        </w:rPr>
      </w:pPr>
      <w:r>
        <w:rPr>
          <w:rFonts w:hint="eastAsia" w:ascii="宋体" w:hAnsi="宋体"/>
          <w:snapToGrid w:val="0"/>
          <w:spacing w:val="8"/>
          <w:sz w:val="24"/>
          <w:lang w:val="en-US" w:eastAsia="zh-CN"/>
        </w:rPr>
        <w:t>5</w:t>
      </w:r>
      <w:r>
        <w:rPr>
          <w:rFonts w:hint="eastAsia" w:ascii="宋体" w:hAnsi="宋体"/>
          <w:snapToGrid w:val="0"/>
          <w:spacing w:val="8"/>
          <w:sz w:val="24"/>
        </w:rPr>
        <w:t>、</w:t>
      </w:r>
      <w:r>
        <w:rPr>
          <w:rFonts w:hint="eastAsia" w:ascii="宋体" w:hAnsi="宋体"/>
          <w:snapToGrid w:val="0"/>
          <w:spacing w:val="8"/>
          <w:sz w:val="24"/>
          <w:lang w:eastAsia="zh-CN"/>
        </w:rPr>
        <w:t>项目服务提供方</w:t>
      </w:r>
      <w:r>
        <w:rPr>
          <w:rFonts w:hint="eastAsia" w:ascii="宋体" w:hAnsi="宋体"/>
          <w:snapToGrid w:val="0"/>
          <w:spacing w:val="8"/>
          <w:sz w:val="24"/>
        </w:rPr>
        <w:t>人员应当在</w:t>
      </w:r>
      <w:r>
        <w:rPr>
          <w:rFonts w:hint="eastAsia" w:ascii="宋体" w:hAnsi="宋体"/>
          <w:snapToGrid w:val="0"/>
          <w:spacing w:val="8"/>
          <w:sz w:val="24"/>
          <w:lang w:eastAsia="zh-CN"/>
        </w:rPr>
        <w:t>采购方</w:t>
      </w:r>
      <w:r>
        <w:rPr>
          <w:rFonts w:hint="eastAsia" w:ascii="宋体" w:hAnsi="宋体"/>
          <w:snapToGrid w:val="0"/>
          <w:spacing w:val="8"/>
          <w:sz w:val="24"/>
        </w:rPr>
        <w:t>指定的场所工作，不得随意在非指定场所走动、闲逛，不得进入</w:t>
      </w:r>
      <w:r>
        <w:rPr>
          <w:rFonts w:hint="eastAsia" w:ascii="宋体" w:hAnsi="宋体"/>
          <w:snapToGrid w:val="0"/>
          <w:spacing w:val="8"/>
          <w:sz w:val="24"/>
          <w:lang w:eastAsia="zh-CN"/>
        </w:rPr>
        <w:t>项目服务提供方</w:t>
      </w:r>
      <w:r>
        <w:rPr>
          <w:rFonts w:hint="eastAsia" w:ascii="宋体" w:hAnsi="宋体"/>
          <w:snapToGrid w:val="0"/>
          <w:spacing w:val="8"/>
          <w:sz w:val="24"/>
        </w:rPr>
        <w:t>禁止进入场所和文件集中场所，不得将文件材料携带在</w:t>
      </w:r>
      <w:r>
        <w:rPr>
          <w:rFonts w:hint="eastAsia" w:ascii="宋体" w:hAnsi="宋体"/>
          <w:snapToGrid w:val="0"/>
          <w:spacing w:val="8"/>
          <w:sz w:val="24"/>
          <w:lang w:eastAsia="zh-CN"/>
        </w:rPr>
        <w:t>采购方</w:t>
      </w:r>
      <w:r>
        <w:rPr>
          <w:rFonts w:hint="eastAsia" w:ascii="宋体" w:hAnsi="宋体"/>
          <w:snapToGrid w:val="0"/>
          <w:spacing w:val="8"/>
          <w:sz w:val="24"/>
        </w:rPr>
        <w:t>指定场所之外进行整理。</w:t>
      </w:r>
    </w:p>
    <w:p>
      <w:pPr>
        <w:numPr>
          <w:ilvl w:val="-1"/>
          <w:numId w:val="0"/>
        </w:numPr>
        <w:spacing w:line="360" w:lineRule="auto"/>
        <w:ind w:left="0" w:firstLine="0"/>
        <w:rPr>
          <w:rFonts w:hint="eastAsia" w:ascii="宋体" w:hAnsi="宋体"/>
          <w:snapToGrid w:val="0"/>
          <w:spacing w:val="8"/>
          <w:sz w:val="24"/>
        </w:rPr>
      </w:pPr>
      <w:r>
        <w:rPr>
          <w:rFonts w:hint="eastAsia" w:ascii="宋体" w:hAnsi="宋体"/>
          <w:snapToGrid w:val="0"/>
          <w:spacing w:val="8"/>
          <w:sz w:val="24"/>
          <w:lang w:val="en-US" w:eastAsia="zh-CN"/>
        </w:rPr>
        <w:t>6</w:t>
      </w:r>
      <w:r>
        <w:rPr>
          <w:rFonts w:hint="eastAsia" w:ascii="宋体" w:hAnsi="宋体"/>
          <w:snapToGrid w:val="0"/>
          <w:spacing w:val="8"/>
          <w:sz w:val="24"/>
        </w:rPr>
        <w:t>、</w:t>
      </w:r>
      <w:r>
        <w:rPr>
          <w:rFonts w:hint="eastAsia" w:ascii="宋体" w:hAnsi="宋体"/>
          <w:snapToGrid w:val="0"/>
          <w:spacing w:val="8"/>
          <w:sz w:val="24"/>
          <w:lang w:eastAsia="zh-CN"/>
        </w:rPr>
        <w:t>项目服务提供方</w:t>
      </w:r>
      <w:r>
        <w:rPr>
          <w:rFonts w:hint="eastAsia" w:ascii="宋体" w:hAnsi="宋体"/>
          <w:snapToGrid w:val="0"/>
          <w:spacing w:val="8"/>
          <w:sz w:val="24"/>
        </w:rPr>
        <w:t>工作时间按照</w:t>
      </w:r>
      <w:r>
        <w:rPr>
          <w:rFonts w:hint="eastAsia" w:ascii="宋体" w:hAnsi="宋体"/>
          <w:snapToGrid w:val="0"/>
          <w:spacing w:val="8"/>
          <w:sz w:val="24"/>
          <w:lang w:eastAsia="zh-CN"/>
        </w:rPr>
        <w:t>采购方</w:t>
      </w:r>
      <w:r>
        <w:rPr>
          <w:rFonts w:hint="eastAsia" w:ascii="宋体" w:hAnsi="宋体"/>
          <w:snapToGrid w:val="0"/>
          <w:spacing w:val="8"/>
          <w:sz w:val="24"/>
        </w:rPr>
        <w:t>作息时间安排，</w:t>
      </w:r>
      <w:r>
        <w:rPr>
          <w:rFonts w:hint="eastAsia" w:ascii="宋体" w:hAnsi="宋体"/>
          <w:snapToGrid w:val="0"/>
          <w:spacing w:val="8"/>
          <w:sz w:val="24"/>
          <w:lang w:eastAsia="zh-CN"/>
        </w:rPr>
        <w:t>项目服务提供方</w:t>
      </w:r>
      <w:r>
        <w:rPr>
          <w:rFonts w:hint="eastAsia" w:ascii="宋体" w:hAnsi="宋体"/>
          <w:snapToGrid w:val="0"/>
          <w:spacing w:val="8"/>
          <w:sz w:val="24"/>
        </w:rPr>
        <w:t>应当接受监督，遵守</w:t>
      </w:r>
      <w:r>
        <w:rPr>
          <w:rFonts w:hint="eastAsia" w:ascii="宋体" w:hAnsi="宋体"/>
          <w:snapToGrid w:val="0"/>
          <w:spacing w:val="8"/>
          <w:sz w:val="24"/>
          <w:lang w:eastAsia="zh-CN"/>
        </w:rPr>
        <w:t>采购方</w:t>
      </w:r>
      <w:r>
        <w:rPr>
          <w:rFonts w:hint="eastAsia" w:ascii="宋体" w:hAnsi="宋体"/>
          <w:snapToGrid w:val="0"/>
          <w:spacing w:val="8"/>
          <w:sz w:val="24"/>
        </w:rPr>
        <w:t>各项管理制度，</w:t>
      </w:r>
      <w:r>
        <w:rPr>
          <w:rFonts w:hint="eastAsia" w:ascii="宋体" w:hAnsi="宋体"/>
          <w:snapToGrid w:val="0"/>
          <w:spacing w:val="8"/>
          <w:sz w:val="24"/>
          <w:lang w:eastAsia="zh-CN"/>
        </w:rPr>
        <w:t>项目服务提供方</w:t>
      </w:r>
      <w:r>
        <w:rPr>
          <w:rFonts w:hint="eastAsia" w:ascii="宋体" w:hAnsi="宋体"/>
          <w:snapToGrid w:val="0"/>
          <w:spacing w:val="8"/>
          <w:sz w:val="24"/>
        </w:rPr>
        <w:t>应当监督、约束其工作人员的行为，不得扰乱</w:t>
      </w:r>
      <w:r>
        <w:rPr>
          <w:rFonts w:hint="eastAsia" w:ascii="宋体" w:hAnsi="宋体"/>
          <w:snapToGrid w:val="0"/>
          <w:spacing w:val="8"/>
          <w:sz w:val="24"/>
          <w:lang w:eastAsia="zh-CN"/>
        </w:rPr>
        <w:t>采购方</w:t>
      </w:r>
      <w:r>
        <w:rPr>
          <w:rFonts w:hint="eastAsia" w:ascii="宋体" w:hAnsi="宋体"/>
          <w:snapToGrid w:val="0"/>
          <w:spacing w:val="8"/>
          <w:sz w:val="24"/>
        </w:rPr>
        <w:t>工作秩序。</w:t>
      </w:r>
    </w:p>
    <w:p>
      <w:pPr>
        <w:numPr>
          <w:ilvl w:val="-1"/>
          <w:numId w:val="0"/>
        </w:numPr>
        <w:spacing w:line="360" w:lineRule="auto"/>
        <w:ind w:left="0" w:firstLine="0"/>
        <w:rPr>
          <w:rFonts w:hint="eastAsia" w:ascii="宋体" w:hAnsi="宋体"/>
          <w:snapToGrid w:val="0"/>
          <w:spacing w:val="8"/>
          <w:sz w:val="24"/>
        </w:rPr>
      </w:pPr>
      <w:r>
        <w:rPr>
          <w:rFonts w:hint="eastAsia" w:ascii="宋体" w:hAnsi="宋体"/>
          <w:snapToGrid w:val="0"/>
          <w:spacing w:val="8"/>
          <w:sz w:val="24"/>
          <w:lang w:val="en-US" w:eastAsia="zh-CN"/>
        </w:rPr>
        <w:t>7</w:t>
      </w:r>
      <w:r>
        <w:rPr>
          <w:rFonts w:hint="eastAsia" w:ascii="宋体" w:hAnsi="宋体"/>
          <w:snapToGrid w:val="0"/>
          <w:spacing w:val="8"/>
          <w:sz w:val="24"/>
        </w:rPr>
        <w:t>、</w:t>
      </w:r>
      <w:r>
        <w:rPr>
          <w:rFonts w:hint="eastAsia" w:ascii="宋体" w:hAnsi="宋体"/>
          <w:snapToGrid w:val="0"/>
          <w:spacing w:val="8"/>
          <w:sz w:val="24"/>
          <w:lang w:eastAsia="zh-CN"/>
        </w:rPr>
        <w:t>项目服务提供方</w:t>
      </w:r>
      <w:r>
        <w:rPr>
          <w:rFonts w:hint="eastAsia" w:ascii="宋体" w:hAnsi="宋体"/>
          <w:snapToGrid w:val="0"/>
          <w:spacing w:val="8"/>
          <w:sz w:val="24"/>
        </w:rPr>
        <w:t>向</w:t>
      </w:r>
      <w:r>
        <w:rPr>
          <w:rFonts w:hint="eastAsia" w:ascii="宋体" w:hAnsi="宋体"/>
          <w:snapToGrid w:val="0"/>
          <w:spacing w:val="8"/>
          <w:sz w:val="24"/>
          <w:lang w:eastAsia="zh-CN"/>
        </w:rPr>
        <w:t>采购方</w:t>
      </w:r>
      <w:r>
        <w:rPr>
          <w:rFonts w:hint="eastAsia" w:ascii="宋体" w:hAnsi="宋体"/>
          <w:snapToGrid w:val="0"/>
          <w:spacing w:val="8"/>
          <w:sz w:val="24"/>
        </w:rPr>
        <w:t>提交驻场员工名单及身份证证明，佩戴</w:t>
      </w:r>
      <w:r>
        <w:rPr>
          <w:rFonts w:hint="eastAsia" w:ascii="宋体" w:hAnsi="宋体"/>
          <w:snapToGrid w:val="0"/>
          <w:spacing w:val="8"/>
          <w:sz w:val="24"/>
          <w:lang w:eastAsia="zh-CN"/>
        </w:rPr>
        <w:t>采购方</w:t>
      </w:r>
      <w:r>
        <w:rPr>
          <w:rFonts w:hint="eastAsia" w:ascii="宋体" w:hAnsi="宋体"/>
          <w:snapToGrid w:val="0"/>
          <w:spacing w:val="8"/>
          <w:sz w:val="24"/>
        </w:rPr>
        <w:t>提供的出入证明，配合保卫部门做好安全保卫工作。</w:t>
      </w:r>
    </w:p>
    <w:p>
      <w:pPr>
        <w:numPr>
          <w:ilvl w:val="-1"/>
          <w:numId w:val="0"/>
        </w:numPr>
        <w:spacing w:line="360" w:lineRule="auto"/>
        <w:ind w:left="0" w:firstLine="0"/>
        <w:rPr>
          <w:rFonts w:hint="eastAsia" w:ascii="宋体" w:hAnsi="宋体"/>
          <w:snapToGrid w:val="0"/>
          <w:spacing w:val="8"/>
          <w:sz w:val="24"/>
        </w:rPr>
      </w:pPr>
      <w:r>
        <w:rPr>
          <w:rFonts w:hint="eastAsia" w:ascii="宋体" w:hAnsi="宋体"/>
          <w:snapToGrid w:val="0"/>
          <w:spacing w:val="8"/>
          <w:sz w:val="24"/>
          <w:lang w:val="en-US" w:eastAsia="zh-CN"/>
        </w:rPr>
        <w:t>8</w:t>
      </w:r>
      <w:r>
        <w:rPr>
          <w:rFonts w:hint="eastAsia" w:ascii="宋体" w:hAnsi="宋体"/>
          <w:snapToGrid w:val="0"/>
          <w:spacing w:val="8"/>
          <w:sz w:val="24"/>
        </w:rPr>
        <w:t>、</w:t>
      </w:r>
      <w:r>
        <w:rPr>
          <w:rFonts w:hint="eastAsia" w:ascii="宋体" w:hAnsi="宋体"/>
          <w:snapToGrid w:val="0"/>
          <w:spacing w:val="8"/>
          <w:sz w:val="24"/>
          <w:lang w:eastAsia="zh-CN"/>
        </w:rPr>
        <w:t>项目服务提供方</w:t>
      </w:r>
      <w:r>
        <w:rPr>
          <w:rFonts w:hint="eastAsia" w:ascii="宋体" w:hAnsi="宋体"/>
          <w:snapToGrid w:val="0"/>
          <w:spacing w:val="8"/>
          <w:sz w:val="24"/>
        </w:rPr>
        <w:t>应遵循安全操作、文明作业的有关规定，档案整理用具应当符合档案管理相关规定，档案整理过程中应采取必要的安全措施，爱护室内各种设施，如因该项工作发生人身意外和损坏</w:t>
      </w:r>
      <w:r>
        <w:rPr>
          <w:rFonts w:hint="eastAsia" w:ascii="宋体" w:hAnsi="宋体"/>
          <w:snapToGrid w:val="0"/>
          <w:spacing w:val="8"/>
          <w:sz w:val="24"/>
          <w:lang w:eastAsia="zh-CN"/>
        </w:rPr>
        <w:t>采购方</w:t>
      </w:r>
      <w:r>
        <w:rPr>
          <w:rFonts w:hint="eastAsia" w:ascii="宋体" w:hAnsi="宋体"/>
          <w:snapToGrid w:val="0"/>
          <w:spacing w:val="8"/>
          <w:sz w:val="24"/>
        </w:rPr>
        <w:t>的设施用品或触犯法律法规，责任与费用由</w:t>
      </w:r>
      <w:r>
        <w:rPr>
          <w:rFonts w:hint="eastAsia" w:ascii="宋体" w:hAnsi="宋体"/>
          <w:snapToGrid w:val="0"/>
          <w:spacing w:val="8"/>
          <w:sz w:val="24"/>
          <w:lang w:eastAsia="zh-CN"/>
        </w:rPr>
        <w:t>项目服务提供方</w:t>
      </w:r>
      <w:r>
        <w:rPr>
          <w:rFonts w:hint="eastAsia" w:ascii="宋体" w:hAnsi="宋体"/>
          <w:snapToGrid w:val="0"/>
          <w:spacing w:val="8"/>
          <w:sz w:val="24"/>
        </w:rPr>
        <w:t>全部承担。</w:t>
      </w:r>
    </w:p>
    <w:p>
      <w:pPr>
        <w:numPr>
          <w:ilvl w:val="-1"/>
          <w:numId w:val="0"/>
        </w:numPr>
        <w:spacing w:line="360" w:lineRule="auto"/>
        <w:ind w:left="0" w:firstLine="0"/>
        <w:rPr>
          <w:rFonts w:hint="eastAsia" w:ascii="宋体" w:hAnsi="宋体"/>
          <w:snapToGrid w:val="0"/>
          <w:spacing w:val="8"/>
          <w:sz w:val="24"/>
        </w:rPr>
      </w:pPr>
      <w:r>
        <w:rPr>
          <w:rFonts w:hint="eastAsia" w:ascii="宋体" w:hAnsi="宋体"/>
          <w:snapToGrid w:val="0"/>
          <w:spacing w:val="8"/>
          <w:sz w:val="24"/>
          <w:lang w:val="en-US" w:eastAsia="zh-CN"/>
        </w:rPr>
        <w:t>9</w:t>
      </w:r>
      <w:r>
        <w:rPr>
          <w:rFonts w:hint="eastAsia" w:ascii="宋体" w:hAnsi="宋体"/>
          <w:snapToGrid w:val="0"/>
          <w:spacing w:val="8"/>
          <w:sz w:val="24"/>
        </w:rPr>
        <w:t>、由</w:t>
      </w:r>
      <w:r>
        <w:rPr>
          <w:rFonts w:hint="eastAsia" w:ascii="宋体" w:hAnsi="宋体"/>
          <w:snapToGrid w:val="0"/>
          <w:spacing w:val="8"/>
          <w:sz w:val="24"/>
          <w:lang w:eastAsia="zh-CN"/>
        </w:rPr>
        <w:t>项目服务提供方</w:t>
      </w:r>
      <w:r>
        <w:rPr>
          <w:rFonts w:hint="eastAsia" w:ascii="宋体" w:hAnsi="宋体"/>
          <w:snapToGrid w:val="0"/>
          <w:spacing w:val="8"/>
          <w:sz w:val="24"/>
        </w:rPr>
        <w:t>负责对派至</w:t>
      </w:r>
      <w:r>
        <w:rPr>
          <w:rFonts w:hint="eastAsia" w:ascii="宋体" w:hAnsi="宋体"/>
          <w:snapToGrid w:val="0"/>
          <w:spacing w:val="8"/>
          <w:sz w:val="24"/>
          <w:lang w:eastAsia="zh-CN"/>
        </w:rPr>
        <w:t>采购方</w:t>
      </w:r>
      <w:r>
        <w:rPr>
          <w:rFonts w:hint="eastAsia" w:ascii="宋体" w:hAnsi="宋体"/>
          <w:snapToGrid w:val="0"/>
          <w:spacing w:val="8"/>
          <w:sz w:val="24"/>
        </w:rPr>
        <w:t>的档案服务人员确立劳动用工关系，与员工依法签订劳动合同。</w:t>
      </w:r>
    </w:p>
    <w:p>
      <w:pPr>
        <w:numPr>
          <w:ilvl w:val="-1"/>
          <w:numId w:val="0"/>
        </w:numPr>
        <w:spacing w:line="360" w:lineRule="auto"/>
        <w:ind w:left="0" w:firstLine="0"/>
        <w:rPr>
          <w:rFonts w:hint="eastAsia" w:ascii="宋体" w:hAnsi="宋体"/>
          <w:snapToGrid w:val="0"/>
          <w:spacing w:val="8"/>
          <w:sz w:val="24"/>
        </w:rPr>
      </w:pPr>
      <w:r>
        <w:rPr>
          <w:rFonts w:hint="eastAsia" w:ascii="宋体" w:hAnsi="宋体"/>
          <w:snapToGrid w:val="0"/>
          <w:spacing w:val="8"/>
          <w:sz w:val="24"/>
          <w:lang w:val="en-US" w:eastAsia="zh-CN"/>
        </w:rPr>
        <w:t>10</w:t>
      </w:r>
      <w:r>
        <w:rPr>
          <w:rFonts w:hint="eastAsia" w:ascii="宋体" w:hAnsi="宋体"/>
          <w:snapToGrid w:val="0"/>
          <w:spacing w:val="8"/>
          <w:sz w:val="24"/>
        </w:rPr>
        <w:t>、除</w:t>
      </w:r>
      <w:r>
        <w:rPr>
          <w:rFonts w:hint="eastAsia" w:ascii="宋体" w:hAnsi="宋体"/>
          <w:snapToGrid w:val="0"/>
          <w:spacing w:val="8"/>
          <w:sz w:val="24"/>
          <w:lang w:eastAsia="zh-CN"/>
        </w:rPr>
        <w:t>采购方</w:t>
      </w:r>
      <w:r>
        <w:rPr>
          <w:rFonts w:hint="eastAsia" w:ascii="宋体" w:hAnsi="宋体"/>
          <w:snapToGrid w:val="0"/>
          <w:spacing w:val="8"/>
          <w:sz w:val="24"/>
        </w:rPr>
        <w:t>事先书面同意外，</w:t>
      </w:r>
      <w:r>
        <w:rPr>
          <w:rFonts w:hint="eastAsia" w:ascii="宋体" w:hAnsi="宋体"/>
          <w:snapToGrid w:val="0"/>
          <w:spacing w:val="8"/>
          <w:sz w:val="24"/>
          <w:lang w:eastAsia="zh-CN"/>
        </w:rPr>
        <w:t>项目服务提供方</w:t>
      </w:r>
      <w:r>
        <w:rPr>
          <w:rFonts w:hint="eastAsia" w:ascii="宋体" w:hAnsi="宋体"/>
          <w:snapToGrid w:val="0"/>
          <w:spacing w:val="8"/>
          <w:sz w:val="24"/>
        </w:rPr>
        <w:t>不得部分转让或全部转让其应履行的合同义务。</w:t>
      </w:r>
    </w:p>
    <w:p>
      <w:pPr>
        <w:numPr>
          <w:ilvl w:val="-1"/>
          <w:numId w:val="0"/>
        </w:numPr>
        <w:spacing w:line="360" w:lineRule="auto"/>
        <w:ind w:left="0" w:firstLine="0"/>
        <w:rPr>
          <w:rFonts w:hint="eastAsia" w:ascii="宋体" w:hAnsi="宋体" w:eastAsiaTheme="minorEastAsia"/>
          <w:snapToGrid w:val="0"/>
          <w:spacing w:val="8"/>
          <w:sz w:val="24"/>
          <w:lang w:val="en-US" w:eastAsia="zh-CN"/>
        </w:rPr>
      </w:pPr>
      <w:r>
        <w:rPr>
          <w:rFonts w:hint="eastAsia" w:ascii="宋体" w:hAnsi="宋体"/>
          <w:snapToGrid w:val="0"/>
          <w:spacing w:val="8"/>
          <w:sz w:val="24"/>
          <w:lang w:val="en-US" w:eastAsia="zh-CN"/>
        </w:rPr>
        <w:t>11、其他合同约定的义务。</w:t>
      </w:r>
    </w:p>
    <w:p>
      <w:pPr>
        <w:pStyle w:val="3"/>
      </w:pPr>
      <w:r>
        <w:rPr>
          <w:rFonts w:hint="eastAsia"/>
        </w:rPr>
        <w:t>（</w:t>
      </w:r>
      <w:r>
        <w:rPr>
          <w:rFonts w:hint="eastAsia"/>
          <w:lang w:val="en-US" w:eastAsia="zh-CN"/>
        </w:rPr>
        <w:t>二</w:t>
      </w:r>
      <w:r>
        <w:rPr>
          <w:rFonts w:hint="eastAsia"/>
        </w:rPr>
        <w:t>）</w:t>
      </w:r>
      <w:r>
        <w:rPr>
          <w:rFonts w:hint="eastAsia"/>
          <w:lang w:val="en-US" w:eastAsia="zh-CN"/>
        </w:rPr>
        <w:t>整理规范</w:t>
      </w:r>
    </w:p>
    <w:p>
      <w:pPr>
        <w:numPr>
          <w:ilvl w:val="-1"/>
          <w:numId w:val="0"/>
        </w:numPr>
        <w:spacing w:line="360" w:lineRule="auto"/>
        <w:ind w:left="0" w:firstLine="0" w:firstLineChars="0"/>
        <w:rPr>
          <w:rFonts w:hint="eastAsia" w:ascii="宋体" w:hAnsi="宋体"/>
          <w:snapToGrid w:val="0"/>
          <w:spacing w:val="8"/>
          <w:sz w:val="24"/>
        </w:rPr>
      </w:pPr>
      <w:r>
        <w:rPr>
          <w:rFonts w:hint="eastAsia" w:ascii="宋体" w:hAnsi="宋体"/>
          <w:snapToGrid w:val="0"/>
          <w:spacing w:val="8"/>
          <w:sz w:val="24"/>
        </w:rPr>
        <w:t>参考《中华人民共和国行业标准（DA/T 31—2017）纸质档案数字化技术规范》，关键技术要求如下：</w:t>
      </w:r>
    </w:p>
    <w:p>
      <w:pPr>
        <w:numPr>
          <w:ilvl w:val="-1"/>
          <w:numId w:val="0"/>
        </w:numPr>
        <w:spacing w:line="360" w:lineRule="auto"/>
        <w:ind w:left="0" w:firstLine="0" w:firstLineChars="0"/>
        <w:rPr>
          <w:rFonts w:hint="eastAsia" w:ascii="宋体" w:hAnsi="宋体"/>
          <w:snapToGrid w:val="0"/>
          <w:spacing w:val="8"/>
          <w:sz w:val="24"/>
        </w:rPr>
      </w:pPr>
      <w:r>
        <w:rPr>
          <w:rFonts w:hint="eastAsia" w:ascii="宋体" w:hAnsi="宋体"/>
          <w:snapToGrid w:val="0"/>
          <w:spacing w:val="8"/>
          <w:sz w:val="24"/>
        </w:rPr>
        <w:t>1、调卷出库：根据项目工作计划和进度向</w:t>
      </w:r>
      <w:r>
        <w:rPr>
          <w:rFonts w:hint="eastAsia" w:ascii="宋体" w:hAnsi="宋体"/>
          <w:snapToGrid w:val="0"/>
          <w:spacing w:val="8"/>
          <w:sz w:val="24"/>
          <w:lang w:val="en-US" w:eastAsia="zh-CN"/>
        </w:rPr>
        <w:t>采购方</w:t>
      </w:r>
      <w:r>
        <w:rPr>
          <w:rFonts w:hint="eastAsia" w:ascii="宋体" w:hAnsi="宋体"/>
          <w:snapToGrid w:val="0"/>
          <w:spacing w:val="8"/>
          <w:sz w:val="24"/>
        </w:rPr>
        <w:t>申请实体档案调取，</w:t>
      </w:r>
      <w:r>
        <w:rPr>
          <w:rFonts w:hint="eastAsia" w:ascii="宋体" w:hAnsi="宋体"/>
          <w:snapToGrid w:val="0"/>
          <w:spacing w:val="8"/>
          <w:sz w:val="24"/>
          <w:lang w:eastAsia="zh-CN"/>
        </w:rPr>
        <w:t>采购方</w:t>
      </w:r>
      <w:r>
        <w:rPr>
          <w:rFonts w:hint="eastAsia" w:ascii="宋体" w:hAnsi="宋体"/>
          <w:snapToGrid w:val="0"/>
          <w:spacing w:val="8"/>
          <w:sz w:val="24"/>
        </w:rPr>
        <w:t>项目管理人员协调档案保管部门开展调卷工作。</w:t>
      </w:r>
      <w:r>
        <w:rPr>
          <w:rFonts w:hint="eastAsia" w:ascii="宋体" w:hAnsi="宋体"/>
          <w:snapToGrid w:val="0"/>
          <w:spacing w:val="8"/>
          <w:sz w:val="24"/>
          <w:lang w:eastAsia="zh-CN"/>
        </w:rPr>
        <w:t>项目服务提供方</w:t>
      </w:r>
      <w:r>
        <w:rPr>
          <w:rFonts w:hint="eastAsia" w:ascii="宋体" w:hAnsi="宋体"/>
          <w:snapToGrid w:val="0"/>
          <w:spacing w:val="8"/>
          <w:sz w:val="24"/>
        </w:rPr>
        <w:t>安排驻场工作人员清点档案数量，</w:t>
      </w:r>
      <w:r>
        <w:rPr>
          <w:rFonts w:hint="eastAsia" w:ascii="宋体" w:hAnsi="宋体"/>
          <w:snapToGrid w:val="0"/>
          <w:spacing w:val="8"/>
          <w:sz w:val="24"/>
          <w:lang w:eastAsia="zh-CN"/>
        </w:rPr>
        <w:t>采购方</w:t>
      </w:r>
      <w:r>
        <w:rPr>
          <w:rFonts w:hint="eastAsia" w:ascii="宋体" w:hAnsi="宋体"/>
          <w:snapToGrid w:val="0"/>
          <w:spacing w:val="8"/>
          <w:sz w:val="24"/>
        </w:rPr>
        <w:t>和</w:t>
      </w:r>
      <w:r>
        <w:rPr>
          <w:rFonts w:hint="eastAsia" w:ascii="宋体" w:hAnsi="宋体"/>
          <w:snapToGrid w:val="0"/>
          <w:spacing w:val="8"/>
          <w:sz w:val="24"/>
          <w:lang w:eastAsia="zh-CN"/>
        </w:rPr>
        <w:t>项目服务提供方</w:t>
      </w:r>
      <w:r>
        <w:rPr>
          <w:rFonts w:hint="eastAsia" w:ascii="宋体" w:hAnsi="宋体"/>
          <w:snapToGrid w:val="0"/>
          <w:spacing w:val="8"/>
          <w:sz w:val="24"/>
        </w:rPr>
        <w:t>双方签字，完成调卷相关手续，将档案转运至项目实施场所并妥善保管，</w:t>
      </w:r>
      <w:r>
        <w:rPr>
          <w:rFonts w:hint="eastAsia" w:ascii="宋体" w:hAnsi="宋体"/>
          <w:snapToGrid w:val="0"/>
          <w:spacing w:val="8"/>
          <w:sz w:val="24"/>
          <w:lang w:eastAsia="zh-CN"/>
        </w:rPr>
        <w:t>项目服务提供方</w:t>
      </w:r>
      <w:r>
        <w:rPr>
          <w:rFonts w:hint="eastAsia" w:ascii="宋体" w:hAnsi="宋体"/>
          <w:snapToGrid w:val="0"/>
          <w:spacing w:val="8"/>
          <w:sz w:val="24"/>
        </w:rPr>
        <w:t>不得遗失。</w:t>
      </w:r>
    </w:p>
    <w:p>
      <w:pPr>
        <w:numPr>
          <w:ilvl w:val="-1"/>
          <w:numId w:val="0"/>
        </w:numPr>
        <w:spacing w:line="360" w:lineRule="auto"/>
        <w:ind w:left="0" w:firstLine="0" w:firstLineChars="0"/>
        <w:rPr>
          <w:rFonts w:hint="eastAsia" w:ascii="宋体" w:hAnsi="宋体"/>
          <w:snapToGrid w:val="0"/>
          <w:spacing w:val="8"/>
          <w:sz w:val="24"/>
        </w:rPr>
      </w:pPr>
      <w:r>
        <w:rPr>
          <w:rFonts w:hint="eastAsia" w:ascii="宋体" w:hAnsi="宋体"/>
          <w:snapToGrid w:val="0"/>
          <w:spacing w:val="8"/>
          <w:sz w:val="24"/>
        </w:rPr>
        <w:t>2、档案整理：扫描前，对档案进行拆卷并整理，对不平整的档案进行平整，对错误的问题进行修正（如错码、漏码等）。扫描结束，须把档案恢复装订后按序上架，档案的页码不得出现错页、漏页、页次颠倒等现象，装订要符合国家相关装订标准；纸张状况较差，过薄、过软或超厚的档案，应采用平板扫描方式，不得损坏纸质档案；</w:t>
      </w:r>
    </w:p>
    <w:p>
      <w:pPr>
        <w:numPr>
          <w:ilvl w:val="-1"/>
          <w:numId w:val="0"/>
        </w:numPr>
        <w:spacing w:line="360" w:lineRule="auto"/>
        <w:ind w:left="0" w:firstLine="0" w:firstLineChars="0"/>
        <w:rPr>
          <w:rFonts w:hint="eastAsia" w:ascii="宋体" w:hAnsi="宋体"/>
          <w:snapToGrid w:val="0"/>
          <w:spacing w:val="8"/>
          <w:sz w:val="24"/>
        </w:rPr>
      </w:pPr>
      <w:r>
        <w:rPr>
          <w:rFonts w:hint="eastAsia" w:ascii="宋体" w:hAnsi="宋体"/>
          <w:snapToGrid w:val="0"/>
          <w:spacing w:val="8"/>
          <w:sz w:val="24"/>
        </w:rPr>
        <w:t>3、档案扫描：</w:t>
      </w:r>
    </w:p>
    <w:p>
      <w:pPr>
        <w:numPr>
          <w:ilvl w:val="-1"/>
          <w:numId w:val="0"/>
        </w:numPr>
        <w:spacing w:line="360" w:lineRule="auto"/>
        <w:ind w:left="0" w:firstLine="0" w:firstLineChars="0"/>
        <w:rPr>
          <w:rFonts w:hint="eastAsia" w:ascii="宋体" w:hAnsi="宋体"/>
          <w:snapToGrid w:val="0"/>
          <w:spacing w:val="8"/>
          <w:sz w:val="24"/>
        </w:rPr>
      </w:pPr>
      <w:r>
        <w:rPr>
          <w:rFonts w:hint="eastAsia" w:ascii="宋体" w:hAnsi="宋体"/>
          <w:snapToGrid w:val="0"/>
          <w:spacing w:val="8"/>
          <w:sz w:val="24"/>
        </w:rPr>
        <w:t>（1）扫描影像存储格式：TIFF格式；并按采购</w:t>
      </w:r>
      <w:r>
        <w:rPr>
          <w:rFonts w:hint="eastAsia" w:ascii="宋体" w:hAnsi="宋体"/>
          <w:snapToGrid w:val="0"/>
          <w:spacing w:val="8"/>
          <w:sz w:val="24"/>
          <w:lang w:val="en-US" w:eastAsia="zh-CN"/>
        </w:rPr>
        <w:t>方</w:t>
      </w:r>
      <w:r>
        <w:rPr>
          <w:rFonts w:hint="eastAsia" w:ascii="宋体" w:hAnsi="宋体"/>
          <w:snapToGrid w:val="0"/>
          <w:spacing w:val="8"/>
          <w:sz w:val="24"/>
        </w:rPr>
        <w:t>要求进行OCR转换合成双层PDF文件；对于照片及特殊档案采用彩色或灰度扫描，JPEG格式；</w:t>
      </w:r>
    </w:p>
    <w:p>
      <w:pPr>
        <w:numPr>
          <w:ilvl w:val="-1"/>
          <w:numId w:val="0"/>
        </w:numPr>
        <w:spacing w:line="360" w:lineRule="auto"/>
        <w:ind w:left="0" w:firstLine="0" w:firstLineChars="0"/>
        <w:rPr>
          <w:rFonts w:hint="eastAsia" w:ascii="宋体" w:hAnsi="宋体"/>
          <w:snapToGrid w:val="0"/>
          <w:spacing w:val="8"/>
          <w:sz w:val="24"/>
        </w:rPr>
      </w:pPr>
      <w:r>
        <w:rPr>
          <w:rFonts w:hint="eastAsia" w:ascii="宋体" w:hAnsi="宋体"/>
          <w:snapToGrid w:val="0"/>
          <w:spacing w:val="8"/>
          <w:sz w:val="24"/>
        </w:rPr>
        <w:t>（2）对同一档案编号的文件及其附件进行合并，生成一个文件，不乱序，不混档，文件以档案编号进行命名，按目录号/案卷号/档号进行存储，与目录进行挂接。</w:t>
      </w:r>
    </w:p>
    <w:p>
      <w:pPr>
        <w:numPr>
          <w:ilvl w:val="-1"/>
          <w:numId w:val="0"/>
        </w:numPr>
        <w:spacing w:line="360" w:lineRule="auto"/>
        <w:ind w:left="0" w:firstLine="0" w:firstLineChars="0"/>
        <w:rPr>
          <w:rFonts w:hint="eastAsia" w:ascii="宋体" w:hAnsi="宋体"/>
          <w:snapToGrid w:val="0"/>
          <w:spacing w:val="8"/>
          <w:sz w:val="24"/>
        </w:rPr>
      </w:pPr>
      <w:r>
        <w:rPr>
          <w:rFonts w:hint="eastAsia" w:ascii="宋体" w:hAnsi="宋体"/>
          <w:snapToGrid w:val="0"/>
          <w:spacing w:val="8"/>
          <w:sz w:val="24"/>
        </w:rPr>
        <w:t>（3）图片的扫描精度要求扫描后的图像清晰、不失真、完整、不影响图像的利用效果，图像缩放100%；</w:t>
      </w:r>
    </w:p>
    <w:p>
      <w:pPr>
        <w:numPr>
          <w:ilvl w:val="-1"/>
          <w:numId w:val="0"/>
        </w:numPr>
        <w:spacing w:line="360" w:lineRule="auto"/>
        <w:ind w:left="0" w:firstLine="0" w:firstLineChars="0"/>
        <w:rPr>
          <w:rFonts w:hint="eastAsia" w:ascii="宋体" w:hAnsi="宋体"/>
          <w:snapToGrid w:val="0"/>
          <w:spacing w:val="8"/>
          <w:sz w:val="24"/>
        </w:rPr>
      </w:pPr>
      <w:r>
        <w:rPr>
          <w:rFonts w:hint="eastAsia" w:ascii="宋体" w:hAnsi="宋体"/>
          <w:snapToGrid w:val="0"/>
          <w:spacing w:val="8"/>
          <w:sz w:val="24"/>
        </w:rPr>
        <w:t>（4）对扫描的图片进行加工裁减、去边、去污等技术处理，不留文字版面外的暗影、无干扰信息；</w:t>
      </w:r>
    </w:p>
    <w:p>
      <w:pPr>
        <w:numPr>
          <w:ilvl w:val="-1"/>
          <w:numId w:val="0"/>
        </w:numPr>
        <w:spacing w:line="360" w:lineRule="auto"/>
        <w:ind w:left="0" w:firstLine="0" w:firstLineChars="0"/>
        <w:rPr>
          <w:rFonts w:hint="eastAsia" w:ascii="宋体" w:hAnsi="宋体"/>
          <w:snapToGrid w:val="0"/>
          <w:spacing w:val="8"/>
          <w:sz w:val="24"/>
        </w:rPr>
      </w:pPr>
      <w:r>
        <w:rPr>
          <w:rFonts w:hint="eastAsia" w:ascii="宋体" w:hAnsi="宋体"/>
          <w:snapToGrid w:val="0"/>
          <w:spacing w:val="8"/>
          <w:sz w:val="24"/>
        </w:rPr>
        <w:t>（5）电子图片的倾斜度不得超出1度，不允许有折叠或缺损，保持图像的完整，图片端正、无扭曲。</w:t>
      </w:r>
    </w:p>
    <w:p>
      <w:pPr>
        <w:numPr>
          <w:ilvl w:val="-1"/>
          <w:numId w:val="0"/>
        </w:numPr>
        <w:spacing w:line="360" w:lineRule="auto"/>
        <w:ind w:left="0" w:firstLine="0" w:firstLineChars="0"/>
        <w:rPr>
          <w:rFonts w:hint="eastAsia" w:ascii="宋体" w:hAnsi="宋体"/>
          <w:snapToGrid w:val="0"/>
          <w:spacing w:val="8"/>
          <w:sz w:val="24"/>
        </w:rPr>
      </w:pPr>
      <w:r>
        <w:rPr>
          <w:rFonts w:hint="eastAsia" w:ascii="宋体" w:hAnsi="宋体"/>
          <w:snapToGrid w:val="0"/>
          <w:spacing w:val="8"/>
          <w:sz w:val="24"/>
        </w:rPr>
        <w:t>4、数据挂接：将完成好并转化为PDF格式的电子档案数据进行核对，无误后将电子档案</w:t>
      </w:r>
      <w:r>
        <w:rPr>
          <w:rFonts w:hint="eastAsia" w:ascii="宋体" w:hAnsi="宋体"/>
          <w:snapToGrid w:val="0"/>
          <w:spacing w:val="8"/>
          <w:sz w:val="24"/>
          <w:lang w:val="en-US" w:eastAsia="zh-CN"/>
        </w:rPr>
        <w:t>进行</w:t>
      </w:r>
      <w:r>
        <w:rPr>
          <w:rFonts w:hint="eastAsia" w:ascii="宋体" w:hAnsi="宋体"/>
          <w:snapToGrid w:val="0"/>
          <w:spacing w:val="8"/>
          <w:sz w:val="24"/>
        </w:rPr>
        <w:t>挂接。通过每一份图像文件的文件名与档案目录数据库中该份文件的档案编号的一致性和唯一性，建立起一一对应的关联关系，为实现档案目录数据库与图像文件的批量挂接提供条件。做到目录与电子档案数据一一对应，对应率达到100％正确，实现档案的网上利用。</w:t>
      </w:r>
    </w:p>
    <w:p>
      <w:pPr>
        <w:numPr>
          <w:ilvl w:val="-1"/>
          <w:numId w:val="0"/>
        </w:numPr>
        <w:spacing w:line="360" w:lineRule="auto"/>
        <w:ind w:left="0" w:right="0" w:firstLine="0" w:firstLineChars="0"/>
        <w:rPr>
          <w:rFonts w:hint="eastAsia" w:ascii="宋体" w:hAnsi="宋体"/>
          <w:snapToGrid w:val="0"/>
          <w:spacing w:val="8"/>
          <w:sz w:val="24"/>
        </w:rPr>
      </w:pPr>
      <w:r>
        <w:rPr>
          <w:rFonts w:hint="eastAsia" w:ascii="宋体" w:hAnsi="宋体"/>
          <w:snapToGrid w:val="0"/>
          <w:spacing w:val="8"/>
          <w:sz w:val="24"/>
        </w:rPr>
        <w:t>5、数据备份：</w:t>
      </w:r>
    </w:p>
    <w:p>
      <w:pPr>
        <w:numPr>
          <w:ilvl w:val="-1"/>
          <w:numId w:val="0"/>
        </w:numPr>
        <w:spacing w:line="360" w:lineRule="auto"/>
        <w:ind w:left="0" w:right="0" w:firstLine="0" w:firstLineChars="0"/>
        <w:rPr>
          <w:rFonts w:hint="eastAsia" w:ascii="宋体" w:hAnsi="宋体"/>
          <w:snapToGrid w:val="0"/>
          <w:spacing w:val="8"/>
          <w:sz w:val="24"/>
        </w:rPr>
      </w:pPr>
      <w:r>
        <w:rPr>
          <w:rFonts w:hint="eastAsia" w:ascii="宋体" w:hAnsi="宋体"/>
          <w:snapToGrid w:val="0"/>
          <w:spacing w:val="8"/>
          <w:sz w:val="24"/>
        </w:rPr>
        <w:t>（1）备份范围：经验收合格的完整数据应及时进行备份。</w:t>
      </w:r>
    </w:p>
    <w:p>
      <w:pPr>
        <w:numPr>
          <w:ilvl w:val="-1"/>
          <w:numId w:val="0"/>
        </w:numPr>
        <w:spacing w:line="360" w:lineRule="auto"/>
        <w:ind w:left="0" w:right="0" w:firstLine="0" w:firstLineChars="0"/>
        <w:rPr>
          <w:rFonts w:hint="eastAsia" w:ascii="宋体" w:hAnsi="宋体"/>
          <w:snapToGrid w:val="0"/>
          <w:spacing w:val="8"/>
          <w:sz w:val="24"/>
        </w:rPr>
      </w:pPr>
      <w:r>
        <w:rPr>
          <w:rFonts w:hint="eastAsia" w:ascii="宋体" w:hAnsi="宋体"/>
          <w:snapToGrid w:val="0"/>
          <w:spacing w:val="8"/>
          <w:sz w:val="24"/>
        </w:rPr>
        <w:t>（2）备份方式：</w:t>
      </w:r>
      <w:r>
        <w:rPr>
          <w:rFonts w:hint="eastAsia" w:ascii="宋体" w:hAnsi="宋体"/>
          <w:snapToGrid w:val="0"/>
          <w:spacing w:val="8"/>
          <w:sz w:val="24"/>
          <w:lang w:val="en-US" w:eastAsia="zh-CN"/>
        </w:rPr>
        <w:t>根据采购方要求开展</w:t>
      </w:r>
      <w:r>
        <w:rPr>
          <w:rFonts w:hint="eastAsia" w:ascii="宋体" w:hAnsi="宋体"/>
          <w:snapToGrid w:val="0"/>
          <w:spacing w:val="8"/>
          <w:sz w:val="24"/>
        </w:rPr>
        <w:t>。</w:t>
      </w:r>
    </w:p>
    <w:p>
      <w:pPr>
        <w:numPr>
          <w:ilvl w:val="-1"/>
          <w:numId w:val="0"/>
        </w:numPr>
        <w:spacing w:line="360" w:lineRule="auto"/>
        <w:ind w:left="0" w:right="0" w:firstLine="0" w:firstLineChars="0"/>
        <w:rPr>
          <w:rFonts w:hint="eastAsia" w:ascii="宋体" w:hAnsi="宋体"/>
          <w:snapToGrid w:val="0"/>
          <w:spacing w:val="8"/>
          <w:sz w:val="24"/>
        </w:rPr>
      </w:pPr>
      <w:r>
        <w:rPr>
          <w:rFonts w:hint="eastAsia" w:ascii="宋体" w:hAnsi="宋体"/>
          <w:snapToGrid w:val="0"/>
          <w:spacing w:val="8"/>
          <w:sz w:val="24"/>
        </w:rPr>
        <w:t>（3）数据检验：备份数据也应进行检验。备份数据的检验的内容主要包括备份数据能否打开、数据信息是否完整、文件数量是否准确等。</w:t>
      </w:r>
    </w:p>
    <w:p>
      <w:pPr>
        <w:numPr>
          <w:ilvl w:val="-1"/>
          <w:numId w:val="0"/>
        </w:numPr>
        <w:spacing w:line="360" w:lineRule="auto"/>
        <w:ind w:left="0" w:right="0" w:firstLine="0" w:firstLineChars="0"/>
        <w:rPr>
          <w:rFonts w:hint="eastAsia" w:ascii="宋体" w:hAnsi="宋体"/>
          <w:snapToGrid w:val="0"/>
          <w:spacing w:val="8"/>
          <w:sz w:val="24"/>
        </w:rPr>
      </w:pPr>
      <w:r>
        <w:rPr>
          <w:rFonts w:hint="eastAsia" w:ascii="宋体" w:hAnsi="宋体"/>
          <w:snapToGrid w:val="0"/>
          <w:spacing w:val="8"/>
          <w:sz w:val="24"/>
        </w:rPr>
        <w:t>（4）备份标签：数据备份后应在相应的备份介质上做好标签，以便查找和管理。</w:t>
      </w:r>
    </w:p>
    <w:p>
      <w:pPr>
        <w:numPr>
          <w:ilvl w:val="-1"/>
          <w:numId w:val="0"/>
        </w:numPr>
        <w:spacing w:line="360" w:lineRule="auto"/>
        <w:ind w:left="0" w:firstLine="0" w:firstLineChars="0"/>
        <w:rPr>
          <w:rFonts w:hint="eastAsia" w:ascii="宋体" w:hAnsi="宋体"/>
          <w:snapToGrid w:val="0"/>
          <w:spacing w:val="8"/>
          <w:sz w:val="24"/>
        </w:rPr>
      </w:pPr>
      <w:r>
        <w:rPr>
          <w:rFonts w:hint="eastAsia" w:ascii="宋体" w:hAnsi="宋体"/>
          <w:snapToGrid w:val="0"/>
          <w:spacing w:val="8"/>
          <w:sz w:val="24"/>
          <w:lang w:val="en-US" w:eastAsia="zh-CN"/>
        </w:rPr>
        <w:t>6</w:t>
      </w:r>
      <w:r>
        <w:rPr>
          <w:rFonts w:hint="eastAsia" w:ascii="宋体" w:hAnsi="宋体"/>
          <w:snapToGrid w:val="0"/>
          <w:spacing w:val="8"/>
          <w:sz w:val="24"/>
        </w:rPr>
        <w:t>、确保在扫描过程中不对档案原件造成二次损伤。</w:t>
      </w:r>
    </w:p>
    <w:p>
      <w:pPr>
        <w:numPr>
          <w:ilvl w:val="-1"/>
          <w:numId w:val="0"/>
        </w:numPr>
        <w:spacing w:line="360" w:lineRule="auto"/>
        <w:ind w:left="0" w:firstLine="0" w:firstLineChars="0"/>
        <w:rPr>
          <w:rFonts w:hint="eastAsia" w:ascii="宋体" w:hAnsi="宋体"/>
          <w:snapToGrid w:val="0"/>
          <w:spacing w:val="8"/>
          <w:sz w:val="24"/>
        </w:rPr>
      </w:pPr>
      <w:r>
        <w:rPr>
          <w:rFonts w:hint="eastAsia" w:ascii="宋体" w:hAnsi="宋体"/>
          <w:snapToGrid w:val="0"/>
          <w:spacing w:val="8"/>
          <w:sz w:val="24"/>
          <w:lang w:val="en-US" w:eastAsia="zh-CN"/>
        </w:rPr>
        <w:t>7</w:t>
      </w:r>
      <w:r>
        <w:rPr>
          <w:rFonts w:hint="eastAsia" w:ascii="宋体" w:hAnsi="宋体"/>
          <w:snapToGrid w:val="0"/>
          <w:spacing w:val="8"/>
          <w:sz w:val="24"/>
        </w:rPr>
        <w:t>、严格遵守并达到国家标准：《中华人民共和国行业标准（DA/T 31—2017）纸质档案数字化技术规范》。</w:t>
      </w:r>
    </w:p>
    <w:p>
      <w:pPr>
        <w:numPr>
          <w:ilvl w:val="-1"/>
          <w:numId w:val="0"/>
        </w:numPr>
        <w:spacing w:line="360" w:lineRule="auto"/>
        <w:ind w:left="0" w:firstLine="0" w:firstLineChars="0"/>
        <w:rPr>
          <w:rFonts w:hint="eastAsia" w:ascii="宋体" w:hAnsi="宋体"/>
          <w:snapToGrid w:val="0"/>
          <w:spacing w:val="8"/>
          <w:sz w:val="24"/>
        </w:rPr>
      </w:pPr>
      <w:r>
        <w:rPr>
          <w:rFonts w:hint="eastAsia" w:ascii="宋体" w:hAnsi="宋体"/>
          <w:snapToGrid w:val="0"/>
          <w:spacing w:val="8"/>
          <w:sz w:val="24"/>
          <w:lang w:val="en-US" w:eastAsia="zh-CN"/>
        </w:rPr>
        <w:t>8</w:t>
      </w:r>
      <w:r>
        <w:rPr>
          <w:rFonts w:hint="eastAsia" w:ascii="宋体" w:hAnsi="宋体"/>
          <w:snapToGrid w:val="0"/>
          <w:spacing w:val="8"/>
          <w:sz w:val="24"/>
        </w:rPr>
        <w:t>、保证档案扫描图像与原件一致、整洁、清晰。做好档案资料原件、复印件鉴别相关工作。</w:t>
      </w:r>
    </w:p>
    <w:p>
      <w:pPr>
        <w:numPr>
          <w:ilvl w:val="-1"/>
          <w:numId w:val="0"/>
        </w:numPr>
        <w:spacing w:line="360" w:lineRule="auto"/>
        <w:ind w:left="0" w:firstLine="0" w:firstLineChars="0"/>
        <w:rPr>
          <w:rFonts w:hint="eastAsia" w:ascii="宋体" w:hAnsi="宋体"/>
          <w:snapToGrid w:val="0"/>
          <w:spacing w:val="8"/>
          <w:sz w:val="24"/>
        </w:rPr>
      </w:pPr>
      <w:r>
        <w:rPr>
          <w:rFonts w:hint="eastAsia" w:ascii="宋体" w:hAnsi="宋体"/>
          <w:snapToGrid w:val="0"/>
          <w:spacing w:val="8"/>
          <w:sz w:val="24"/>
          <w:lang w:val="en-US" w:eastAsia="zh-CN"/>
        </w:rPr>
        <w:t>9</w:t>
      </w:r>
      <w:r>
        <w:rPr>
          <w:rFonts w:hint="eastAsia" w:ascii="宋体" w:hAnsi="宋体"/>
          <w:snapToGrid w:val="0"/>
          <w:spacing w:val="8"/>
          <w:sz w:val="24"/>
        </w:rPr>
        <w:t>、成果要求：彩色300dip以上；格式：转换成双层PDF。</w:t>
      </w:r>
    </w:p>
    <w:p>
      <w:pPr>
        <w:numPr>
          <w:ilvl w:val="-1"/>
          <w:numId w:val="0"/>
        </w:numPr>
        <w:spacing w:line="360" w:lineRule="auto"/>
        <w:ind w:left="0" w:firstLine="0" w:firstLineChars="0"/>
        <w:rPr>
          <w:rFonts w:hint="eastAsia" w:ascii="宋体" w:hAnsi="宋体"/>
          <w:snapToGrid w:val="0"/>
          <w:spacing w:val="8"/>
          <w:sz w:val="24"/>
        </w:rPr>
      </w:pPr>
      <w:r>
        <w:rPr>
          <w:rFonts w:hint="eastAsia" w:ascii="宋体" w:hAnsi="宋体"/>
          <w:snapToGrid w:val="0"/>
          <w:spacing w:val="8"/>
          <w:sz w:val="24"/>
          <w:lang w:val="en-US" w:eastAsia="zh-CN"/>
        </w:rPr>
        <w:t>10</w:t>
      </w:r>
      <w:r>
        <w:rPr>
          <w:rFonts w:hint="eastAsia" w:ascii="宋体" w:hAnsi="宋体"/>
          <w:snapToGrid w:val="0"/>
          <w:spacing w:val="8"/>
          <w:sz w:val="24"/>
        </w:rPr>
        <w:t>、档案扫描完成后，需要与馆藏现有的计算机目录数据进行一一对应。确保扫描图像与案卷目录、卷内目录100%挂接正确，并将正确的数据导入现有档案数据库中。</w:t>
      </w:r>
    </w:p>
    <w:p>
      <w:pPr>
        <w:numPr>
          <w:ilvl w:val="-1"/>
          <w:numId w:val="0"/>
        </w:numPr>
        <w:spacing w:line="360" w:lineRule="auto"/>
        <w:ind w:left="0" w:firstLine="0" w:firstLineChars="0"/>
        <w:rPr>
          <w:rFonts w:hint="eastAsia" w:ascii="宋体" w:hAnsi="宋体"/>
          <w:snapToGrid w:val="0"/>
          <w:spacing w:val="8"/>
          <w:sz w:val="24"/>
          <w:lang w:eastAsia="zh-CN"/>
        </w:rPr>
      </w:pPr>
      <w:r>
        <w:rPr>
          <w:rFonts w:hint="eastAsia" w:ascii="宋体" w:hAnsi="宋体"/>
          <w:snapToGrid w:val="0"/>
          <w:spacing w:val="8"/>
          <w:sz w:val="24"/>
          <w:lang w:val="en-US" w:eastAsia="zh-CN"/>
        </w:rPr>
        <w:t>11</w:t>
      </w:r>
      <w:r>
        <w:rPr>
          <w:rFonts w:hint="eastAsia" w:ascii="宋体" w:hAnsi="宋体"/>
          <w:snapToGrid w:val="0"/>
          <w:spacing w:val="8"/>
          <w:sz w:val="24"/>
        </w:rPr>
        <w:t>、档案扫描完成后，要进行细致认真的装订。档案装订应尽可能地按照原来的装订孔进行穿线装订，尽量不要新打孔装订，力求保护原件</w:t>
      </w:r>
      <w:r>
        <w:rPr>
          <w:rFonts w:hint="eastAsia" w:ascii="宋体" w:hAnsi="宋体"/>
          <w:snapToGrid w:val="0"/>
          <w:spacing w:val="8"/>
          <w:sz w:val="24"/>
          <w:lang w:eastAsia="zh-CN"/>
        </w:rPr>
        <w:t>。</w:t>
      </w:r>
    </w:p>
    <w:p>
      <w:pPr>
        <w:numPr>
          <w:ilvl w:val="-1"/>
          <w:numId w:val="0"/>
        </w:numPr>
        <w:spacing w:line="360" w:lineRule="auto"/>
        <w:ind w:left="0" w:firstLine="0" w:firstLineChars="0"/>
        <w:rPr>
          <w:rFonts w:hint="eastAsia" w:ascii="宋体" w:hAnsi="宋体"/>
          <w:snapToGrid w:val="0"/>
          <w:spacing w:val="8"/>
          <w:sz w:val="24"/>
          <w:lang w:val="en-US" w:eastAsia="zh-CN"/>
        </w:rPr>
      </w:pPr>
      <w:r>
        <w:rPr>
          <w:rFonts w:hint="eastAsia" w:ascii="宋体" w:hAnsi="宋体"/>
          <w:snapToGrid w:val="0"/>
          <w:spacing w:val="8"/>
          <w:sz w:val="24"/>
          <w:lang w:val="en-US" w:eastAsia="zh-CN"/>
        </w:rPr>
        <w:t>12、纸质档案整理应符合采购方制度管理及规范标准要求。</w:t>
      </w:r>
    </w:p>
    <w:p>
      <w:pPr>
        <w:pStyle w:val="3"/>
      </w:pPr>
      <w:r>
        <w:rPr>
          <w:rFonts w:hint="eastAsia"/>
          <w:lang w:val="en-US" w:eastAsia="zh-CN"/>
        </w:rPr>
        <w:t>五</w:t>
      </w:r>
      <w:r>
        <w:rPr>
          <w:rFonts w:hint="eastAsia"/>
        </w:rPr>
        <w:t>、</w:t>
      </w:r>
      <w:r>
        <w:rPr>
          <w:rFonts w:hint="eastAsia"/>
          <w:lang w:val="en-US" w:eastAsia="zh-CN"/>
        </w:rPr>
        <w:t>项目</w:t>
      </w:r>
      <w:r>
        <w:rPr>
          <w:rFonts w:hint="eastAsia"/>
        </w:rPr>
        <w:t>验收</w:t>
      </w:r>
    </w:p>
    <w:p>
      <w:pPr>
        <w:spacing w:line="460" w:lineRule="exact"/>
        <w:ind w:right="-159" w:firstLine="480" w:firstLineChars="200"/>
        <w:rPr>
          <w:rFonts w:hint="eastAsia" w:asciiTheme="minorEastAsia" w:hAnsiTheme="minorEastAsia"/>
          <w:sz w:val="24"/>
        </w:rPr>
      </w:pPr>
      <w:r>
        <w:rPr>
          <w:rFonts w:hint="eastAsia" w:asciiTheme="minorEastAsia" w:hAnsiTheme="minorEastAsia"/>
          <w:sz w:val="24"/>
        </w:rPr>
        <w:t>1、数据抽检</w:t>
      </w:r>
    </w:p>
    <w:p>
      <w:pPr>
        <w:spacing w:line="460" w:lineRule="exact"/>
        <w:ind w:right="-159" w:firstLine="480" w:firstLineChars="200"/>
        <w:rPr>
          <w:rFonts w:hint="eastAsia" w:asciiTheme="minorEastAsia" w:hAnsiTheme="minorEastAsia"/>
          <w:sz w:val="24"/>
        </w:rPr>
      </w:pPr>
      <w:r>
        <w:rPr>
          <w:rFonts w:hint="eastAsia" w:asciiTheme="minorEastAsia" w:hAnsiTheme="minorEastAsia"/>
          <w:sz w:val="24"/>
        </w:rPr>
        <w:t>（1）以抽检的方式检查已完成数字化转换的所有数据，包括目录数据库、图像文件及数据挂接的总体质量。</w:t>
      </w:r>
    </w:p>
    <w:p>
      <w:pPr>
        <w:spacing w:line="460" w:lineRule="exact"/>
        <w:ind w:right="-159" w:firstLine="480" w:firstLineChars="200"/>
        <w:rPr>
          <w:rFonts w:hint="eastAsia" w:asciiTheme="minorEastAsia" w:hAnsiTheme="minorEastAsia"/>
          <w:sz w:val="24"/>
        </w:rPr>
      </w:pPr>
      <w:r>
        <w:rPr>
          <w:rFonts w:hint="eastAsia" w:asciiTheme="minorEastAsia" w:hAnsiTheme="minorEastAsia"/>
          <w:sz w:val="24"/>
        </w:rPr>
        <w:t>（2）一个全宗的档案，数据验收时抽检的比率不得低于5%。</w:t>
      </w:r>
    </w:p>
    <w:p>
      <w:pPr>
        <w:spacing w:line="460" w:lineRule="exact"/>
        <w:ind w:right="-159" w:firstLine="480" w:firstLineChars="200"/>
        <w:rPr>
          <w:rFonts w:hint="eastAsia" w:asciiTheme="minorEastAsia" w:hAnsiTheme="minorEastAsia"/>
          <w:sz w:val="24"/>
        </w:rPr>
      </w:pPr>
      <w:r>
        <w:rPr>
          <w:rFonts w:hint="eastAsia" w:asciiTheme="minorEastAsia" w:hAnsiTheme="minorEastAsia"/>
          <w:sz w:val="24"/>
        </w:rPr>
        <w:t>2、验收指标</w:t>
      </w:r>
    </w:p>
    <w:p>
      <w:pPr>
        <w:spacing w:line="460" w:lineRule="exact"/>
        <w:ind w:right="-159" w:firstLine="480" w:firstLineChars="200"/>
        <w:rPr>
          <w:rFonts w:hint="eastAsia" w:asciiTheme="minorEastAsia" w:hAnsiTheme="minorEastAsia"/>
          <w:sz w:val="24"/>
        </w:rPr>
      </w:pPr>
      <w:r>
        <w:rPr>
          <w:rFonts w:hint="eastAsia" w:asciiTheme="minorEastAsia" w:hAnsiTheme="minorEastAsia"/>
          <w:sz w:val="24"/>
        </w:rPr>
        <w:t>目录数据库与图像文件挂接错误，卷内目录不完全对应，或目录数据库、图像文件之一出现不完整、不清晰、有错误等质量问题时，抽检标记为</w:t>
      </w:r>
      <w:r>
        <w:rPr>
          <w:rFonts w:hint="eastAsia" w:asciiTheme="minorEastAsia" w:hAnsiTheme="minorEastAsia"/>
          <w:sz w:val="24"/>
          <w:lang w:eastAsia="zh-CN"/>
        </w:rPr>
        <w:t>“</w:t>
      </w:r>
      <w:r>
        <w:rPr>
          <w:rFonts w:hint="eastAsia" w:asciiTheme="minorEastAsia" w:hAnsiTheme="minorEastAsia"/>
          <w:sz w:val="24"/>
        </w:rPr>
        <w:t>不合格</w:t>
      </w:r>
      <w:r>
        <w:rPr>
          <w:rFonts w:hint="eastAsia" w:asciiTheme="minorEastAsia" w:hAnsiTheme="minorEastAsia"/>
          <w:sz w:val="24"/>
          <w:lang w:eastAsia="zh-CN"/>
        </w:rPr>
        <w:t>”</w:t>
      </w:r>
      <w:r>
        <w:rPr>
          <w:rFonts w:hint="eastAsia" w:asciiTheme="minorEastAsia" w:hAnsiTheme="minorEastAsia"/>
          <w:sz w:val="24"/>
        </w:rPr>
        <w:t>。</w:t>
      </w:r>
    </w:p>
    <w:p>
      <w:pPr>
        <w:spacing w:line="460" w:lineRule="exact"/>
        <w:ind w:right="-159" w:firstLine="480" w:firstLineChars="200"/>
        <w:rPr>
          <w:rFonts w:hint="eastAsia" w:asciiTheme="minorEastAsia" w:hAnsiTheme="minorEastAsia"/>
          <w:sz w:val="24"/>
        </w:rPr>
      </w:pPr>
      <w:r>
        <w:rPr>
          <w:rFonts w:hint="eastAsia" w:asciiTheme="minorEastAsia" w:hAnsiTheme="minorEastAsia"/>
          <w:sz w:val="24"/>
        </w:rPr>
        <w:t>（1）档案装订：检查所有档案的装订还原情况，差错率≤1‰。</w:t>
      </w:r>
    </w:p>
    <w:p>
      <w:pPr>
        <w:spacing w:line="460" w:lineRule="exact"/>
        <w:ind w:right="-159" w:firstLine="480" w:firstLineChars="200"/>
        <w:rPr>
          <w:rFonts w:hint="eastAsia" w:asciiTheme="minorEastAsia" w:hAnsiTheme="minorEastAsia"/>
          <w:sz w:val="24"/>
        </w:rPr>
      </w:pPr>
      <w:r>
        <w:rPr>
          <w:rFonts w:hint="eastAsia" w:asciiTheme="minorEastAsia" w:hAnsiTheme="minorEastAsia"/>
          <w:sz w:val="24"/>
        </w:rPr>
        <w:t>（2）扫描图像：漏扫率≤0.2‰。</w:t>
      </w:r>
    </w:p>
    <w:p>
      <w:pPr>
        <w:spacing w:line="460" w:lineRule="exact"/>
        <w:ind w:right="-159" w:firstLine="480" w:firstLineChars="200"/>
        <w:rPr>
          <w:rFonts w:hint="eastAsia" w:asciiTheme="minorEastAsia" w:hAnsiTheme="minorEastAsia"/>
          <w:sz w:val="24"/>
        </w:rPr>
      </w:pPr>
      <w:r>
        <w:rPr>
          <w:rFonts w:hint="eastAsia" w:asciiTheme="minorEastAsia" w:hAnsiTheme="minorEastAsia"/>
          <w:sz w:val="24"/>
        </w:rPr>
        <w:t>（3）图像质量：图像质量情况完好率99%。</w:t>
      </w:r>
    </w:p>
    <w:p>
      <w:pPr>
        <w:spacing w:line="460" w:lineRule="exact"/>
        <w:ind w:right="-159" w:firstLine="480" w:firstLineChars="200"/>
        <w:rPr>
          <w:rFonts w:hint="eastAsia" w:asciiTheme="minorEastAsia" w:hAnsiTheme="minorEastAsia"/>
          <w:sz w:val="24"/>
        </w:rPr>
      </w:pPr>
      <w:r>
        <w:rPr>
          <w:rFonts w:hint="eastAsia" w:asciiTheme="minorEastAsia" w:hAnsiTheme="minorEastAsia"/>
          <w:sz w:val="24"/>
        </w:rPr>
        <w:t>（4）格式封装：图像文件的命名差错率≤1‰。</w:t>
      </w:r>
    </w:p>
    <w:p>
      <w:pPr>
        <w:spacing w:line="460" w:lineRule="exact"/>
        <w:ind w:right="-159" w:firstLine="480" w:firstLineChars="200"/>
        <w:rPr>
          <w:rFonts w:hint="eastAsia" w:asciiTheme="minorEastAsia" w:hAnsiTheme="minorEastAsia"/>
          <w:sz w:val="24"/>
        </w:rPr>
      </w:pPr>
      <w:r>
        <w:rPr>
          <w:rFonts w:hint="eastAsia" w:asciiTheme="minorEastAsia" w:hAnsiTheme="minorEastAsia"/>
          <w:sz w:val="24"/>
        </w:rPr>
        <w:t>（5）目录核对、著录、完善、打印（含装订）：以案卷（文件）为单位，关键字段（题名、文号、责任者、日期、保管期限、页数等）正确率100%，其余字段录入错误率≤5‰，卷内文件目录打印格式、内容准确无误。</w:t>
      </w:r>
    </w:p>
    <w:p>
      <w:pPr>
        <w:spacing w:line="460" w:lineRule="exact"/>
        <w:ind w:right="-159" w:firstLine="480" w:firstLineChars="200"/>
        <w:rPr>
          <w:rFonts w:hint="eastAsia" w:asciiTheme="minorEastAsia" w:hAnsiTheme="minorEastAsia"/>
          <w:sz w:val="24"/>
        </w:rPr>
      </w:pPr>
      <w:r>
        <w:rPr>
          <w:rFonts w:hint="eastAsia" w:asciiTheme="minorEastAsia" w:hAnsiTheme="minorEastAsia"/>
          <w:sz w:val="24"/>
        </w:rPr>
        <w:t>（6）条目与图像挂接：挂接正确率100%</w:t>
      </w:r>
    </w:p>
    <w:p>
      <w:pPr>
        <w:spacing w:line="460" w:lineRule="exact"/>
        <w:ind w:right="-159" w:firstLine="480" w:firstLineChars="200"/>
        <w:rPr>
          <w:rFonts w:hint="eastAsia" w:asciiTheme="minorEastAsia" w:hAnsiTheme="minorEastAsia"/>
          <w:sz w:val="24"/>
        </w:rPr>
      </w:pPr>
      <w:r>
        <w:rPr>
          <w:rFonts w:hint="eastAsia" w:asciiTheme="minorEastAsia" w:hAnsiTheme="minorEastAsia"/>
          <w:sz w:val="24"/>
        </w:rPr>
        <w:t>（7）档案原始材料：100%不缺失。</w:t>
      </w:r>
    </w:p>
    <w:p>
      <w:pPr>
        <w:spacing w:line="460" w:lineRule="exact"/>
        <w:ind w:right="-159" w:firstLine="480" w:firstLineChars="200"/>
        <w:rPr>
          <w:rFonts w:hint="eastAsia" w:asciiTheme="minorEastAsia" w:hAnsiTheme="minorEastAsia"/>
          <w:sz w:val="24"/>
        </w:rPr>
      </w:pPr>
      <w:r>
        <w:rPr>
          <w:rFonts w:hint="eastAsia" w:asciiTheme="minorEastAsia" w:hAnsiTheme="minorEastAsia"/>
          <w:sz w:val="24"/>
        </w:rPr>
        <w:t>3、验收审核</w:t>
      </w:r>
    </w:p>
    <w:p>
      <w:pPr>
        <w:spacing w:line="460" w:lineRule="exact"/>
        <w:ind w:right="-159" w:firstLine="480" w:firstLineChars="200"/>
        <w:rPr>
          <w:rFonts w:hint="eastAsia" w:asciiTheme="minorEastAsia" w:hAnsiTheme="minorEastAsia"/>
          <w:sz w:val="24"/>
        </w:rPr>
      </w:pPr>
      <w:r>
        <w:rPr>
          <w:rFonts w:hint="eastAsia" w:asciiTheme="minorEastAsia" w:hAnsiTheme="minorEastAsia"/>
          <w:sz w:val="24"/>
        </w:rPr>
        <w:t>（1）</w:t>
      </w:r>
      <w:r>
        <w:rPr>
          <w:rFonts w:hint="eastAsia" w:asciiTheme="minorEastAsia" w:hAnsiTheme="minorEastAsia"/>
          <w:sz w:val="24"/>
          <w:lang w:eastAsia="zh-CN"/>
        </w:rPr>
        <w:t>采购方</w:t>
      </w:r>
      <w:r>
        <w:rPr>
          <w:rFonts w:hint="eastAsia" w:asciiTheme="minorEastAsia" w:hAnsiTheme="minorEastAsia"/>
          <w:sz w:val="24"/>
        </w:rPr>
        <w:t>对</w:t>
      </w:r>
      <w:r>
        <w:rPr>
          <w:rFonts w:hint="eastAsia" w:asciiTheme="minorEastAsia" w:hAnsiTheme="minorEastAsia"/>
          <w:sz w:val="24"/>
          <w:lang w:eastAsia="zh-CN"/>
        </w:rPr>
        <w:t>项目服务提供方</w:t>
      </w:r>
      <w:r>
        <w:rPr>
          <w:rFonts w:hint="eastAsia" w:asciiTheme="minorEastAsia" w:hAnsiTheme="minorEastAsia"/>
          <w:sz w:val="24"/>
        </w:rPr>
        <w:t>数据分批进行验收。数据验收以抽检方式进行。</w:t>
      </w:r>
      <w:r>
        <w:rPr>
          <w:rFonts w:hint="eastAsia" w:asciiTheme="minorEastAsia" w:hAnsiTheme="minorEastAsia"/>
          <w:sz w:val="24"/>
          <w:lang w:eastAsia="zh-CN"/>
        </w:rPr>
        <w:t>项目服务提供方</w:t>
      </w:r>
      <w:r>
        <w:rPr>
          <w:rFonts w:hint="eastAsia" w:asciiTheme="minorEastAsia" w:hAnsiTheme="minorEastAsia"/>
          <w:sz w:val="24"/>
        </w:rPr>
        <w:t>提交验收的数据不论涉及验收标准哪一条，不合格的，全部发回</w:t>
      </w:r>
      <w:r>
        <w:rPr>
          <w:rFonts w:hint="eastAsia" w:asciiTheme="minorEastAsia" w:hAnsiTheme="minorEastAsia"/>
          <w:sz w:val="24"/>
          <w:lang w:eastAsia="zh-CN"/>
        </w:rPr>
        <w:t>项目服务提供方</w:t>
      </w:r>
      <w:r>
        <w:rPr>
          <w:rFonts w:hint="eastAsia" w:asciiTheme="minorEastAsia" w:hAnsiTheme="minorEastAsia"/>
          <w:sz w:val="24"/>
        </w:rPr>
        <w:t>全面自检，在退回自检期间，</w:t>
      </w:r>
      <w:r>
        <w:rPr>
          <w:rFonts w:hint="eastAsia" w:asciiTheme="minorEastAsia" w:hAnsiTheme="minorEastAsia"/>
          <w:sz w:val="24"/>
          <w:lang w:eastAsia="zh-CN"/>
        </w:rPr>
        <w:t>采购方</w:t>
      </w:r>
      <w:r>
        <w:rPr>
          <w:rFonts w:hint="eastAsia" w:asciiTheme="minorEastAsia" w:hAnsiTheme="minorEastAsia"/>
          <w:sz w:val="24"/>
        </w:rPr>
        <w:t>将</w:t>
      </w:r>
      <w:r>
        <w:rPr>
          <w:rFonts w:hint="eastAsia" w:asciiTheme="minorEastAsia" w:hAnsiTheme="minorEastAsia"/>
          <w:sz w:val="24"/>
          <w:lang w:val="en-US" w:eastAsia="zh-CN"/>
        </w:rPr>
        <w:t>暂停</w:t>
      </w:r>
      <w:r>
        <w:rPr>
          <w:rFonts w:hint="eastAsia" w:asciiTheme="minorEastAsia" w:hAnsiTheme="minorEastAsia"/>
          <w:sz w:val="24"/>
        </w:rPr>
        <w:t>向</w:t>
      </w:r>
      <w:r>
        <w:rPr>
          <w:rFonts w:hint="eastAsia" w:asciiTheme="minorEastAsia" w:hAnsiTheme="minorEastAsia"/>
          <w:sz w:val="24"/>
          <w:lang w:eastAsia="zh-CN"/>
        </w:rPr>
        <w:t>项目服务提供方</w:t>
      </w:r>
      <w:r>
        <w:rPr>
          <w:rFonts w:hint="eastAsia" w:asciiTheme="minorEastAsia" w:hAnsiTheme="minorEastAsia"/>
          <w:sz w:val="24"/>
        </w:rPr>
        <w:t>提供加工的档案。</w:t>
      </w:r>
    </w:p>
    <w:p>
      <w:pPr>
        <w:spacing w:line="460" w:lineRule="exact"/>
        <w:ind w:right="-159" w:firstLine="480" w:firstLineChars="200"/>
        <w:rPr>
          <w:rFonts w:hint="eastAsia" w:asciiTheme="minorEastAsia" w:hAnsiTheme="minorEastAsia"/>
          <w:sz w:val="24"/>
        </w:rPr>
      </w:pPr>
      <w:r>
        <w:rPr>
          <w:rFonts w:hint="eastAsia" w:asciiTheme="minorEastAsia" w:hAnsiTheme="minorEastAsia"/>
          <w:sz w:val="24"/>
        </w:rPr>
        <w:t>（2）</w:t>
      </w:r>
      <w:r>
        <w:rPr>
          <w:rFonts w:hint="eastAsia" w:asciiTheme="minorEastAsia" w:hAnsiTheme="minorEastAsia"/>
          <w:sz w:val="24"/>
          <w:lang w:eastAsia="zh-CN"/>
        </w:rPr>
        <w:t>采购方</w:t>
      </w:r>
      <w:r>
        <w:rPr>
          <w:rFonts w:hint="eastAsia" w:asciiTheme="minorEastAsia" w:hAnsiTheme="minorEastAsia"/>
          <w:sz w:val="24"/>
        </w:rPr>
        <w:t>在验收中检出的错误，</w:t>
      </w:r>
      <w:r>
        <w:rPr>
          <w:rFonts w:hint="eastAsia" w:asciiTheme="minorEastAsia" w:hAnsiTheme="minorEastAsia"/>
          <w:sz w:val="24"/>
          <w:lang w:eastAsia="zh-CN"/>
        </w:rPr>
        <w:t>项目服务提供方</w:t>
      </w:r>
      <w:r>
        <w:rPr>
          <w:rFonts w:hint="eastAsia" w:asciiTheme="minorEastAsia" w:hAnsiTheme="minorEastAsia"/>
          <w:sz w:val="24"/>
          <w:lang w:val="en-US" w:eastAsia="zh-CN"/>
        </w:rPr>
        <w:t>应</w:t>
      </w:r>
      <w:r>
        <w:rPr>
          <w:rFonts w:hint="eastAsia" w:asciiTheme="minorEastAsia" w:hAnsiTheme="minorEastAsia"/>
          <w:sz w:val="24"/>
        </w:rPr>
        <w:t>及时、无偿予以纠正并再提交</w:t>
      </w:r>
      <w:r>
        <w:rPr>
          <w:rFonts w:hint="eastAsia" w:asciiTheme="minorEastAsia" w:hAnsiTheme="minorEastAsia"/>
          <w:sz w:val="24"/>
          <w:lang w:eastAsia="zh-CN"/>
        </w:rPr>
        <w:t>采购方</w:t>
      </w:r>
      <w:r>
        <w:rPr>
          <w:rFonts w:hint="eastAsia" w:asciiTheme="minorEastAsia" w:hAnsiTheme="minorEastAsia"/>
          <w:sz w:val="24"/>
        </w:rPr>
        <w:t>验收。</w:t>
      </w:r>
    </w:p>
    <w:p>
      <w:pPr>
        <w:spacing w:line="460" w:lineRule="exact"/>
        <w:ind w:right="-159" w:firstLine="480" w:firstLineChars="200"/>
        <w:rPr>
          <w:rFonts w:hint="eastAsia" w:asciiTheme="minorEastAsia" w:hAnsiTheme="minorEastAsia"/>
          <w:sz w:val="24"/>
        </w:rPr>
      </w:pPr>
      <w:r>
        <w:rPr>
          <w:rFonts w:hint="eastAsia" w:asciiTheme="minorEastAsia" w:hAnsiTheme="minorEastAsia"/>
          <w:sz w:val="24"/>
        </w:rPr>
        <w:t>（3）</w:t>
      </w:r>
      <w:r>
        <w:rPr>
          <w:rFonts w:hint="eastAsia" w:asciiTheme="minorEastAsia" w:hAnsiTheme="minorEastAsia"/>
          <w:sz w:val="24"/>
          <w:lang w:val="en-US" w:eastAsia="zh-CN"/>
        </w:rPr>
        <w:t>项目项下所有电子及纸质档案验收完成后，采购方将出具书面验收证书作为项目终验依据</w:t>
      </w:r>
      <w:r>
        <w:rPr>
          <w:rFonts w:hint="eastAsia" w:asciiTheme="minorEastAsia" w:hAnsiTheme="minorEastAsia"/>
          <w:sz w:val="24"/>
        </w:rPr>
        <w:t>。</w:t>
      </w:r>
    </w:p>
    <w:p>
      <w:pPr>
        <w:spacing w:line="460" w:lineRule="exact"/>
        <w:ind w:right="-159" w:firstLine="480" w:firstLineChars="200"/>
        <w:rPr>
          <w:rFonts w:hint="eastAsia" w:asciiTheme="minorEastAsia" w:hAnsiTheme="minorEastAsia"/>
          <w:sz w:val="24"/>
        </w:rPr>
      </w:pPr>
      <w:r>
        <w:rPr>
          <w:rFonts w:hint="eastAsia" w:asciiTheme="minorEastAsia" w:hAnsiTheme="minorEastAsia"/>
          <w:sz w:val="24"/>
        </w:rPr>
        <w:t>（4）如全部档案完成后不能通过验收的，视为</w:t>
      </w:r>
      <w:r>
        <w:rPr>
          <w:rFonts w:hint="eastAsia" w:asciiTheme="minorEastAsia" w:hAnsiTheme="minorEastAsia"/>
          <w:sz w:val="24"/>
          <w:lang w:eastAsia="zh-CN"/>
        </w:rPr>
        <w:t>项目服务提供方</w:t>
      </w:r>
      <w:r>
        <w:rPr>
          <w:rFonts w:hint="eastAsia" w:asciiTheme="minorEastAsia" w:hAnsiTheme="minorEastAsia"/>
          <w:sz w:val="24"/>
        </w:rPr>
        <w:t>违约。</w:t>
      </w:r>
    </w:p>
    <w:p>
      <w:pPr>
        <w:spacing w:line="460" w:lineRule="exact"/>
        <w:ind w:right="-159" w:firstLine="480" w:firstLineChars="200"/>
        <w:rPr>
          <w:rFonts w:hint="eastAsia" w:asciiTheme="minorEastAsia" w:hAnsiTheme="minorEastAsia"/>
          <w:sz w:val="24"/>
        </w:rPr>
      </w:pPr>
      <w:r>
        <w:rPr>
          <w:rFonts w:hint="eastAsia" w:asciiTheme="minorEastAsia" w:hAnsiTheme="minorEastAsia"/>
          <w:sz w:val="24"/>
        </w:rPr>
        <w:t>（5）数据验收合格后，</w:t>
      </w:r>
      <w:r>
        <w:rPr>
          <w:rFonts w:hint="eastAsia" w:asciiTheme="minorEastAsia" w:hAnsiTheme="minorEastAsia"/>
          <w:sz w:val="24"/>
          <w:lang w:eastAsia="zh-CN"/>
        </w:rPr>
        <w:t>项目服务提供方</w:t>
      </w:r>
      <w:r>
        <w:rPr>
          <w:rFonts w:hint="eastAsia" w:asciiTheme="minorEastAsia" w:hAnsiTheme="minorEastAsia"/>
          <w:sz w:val="24"/>
        </w:rPr>
        <w:t>须拷贝一套移动硬盘提交给</w:t>
      </w:r>
      <w:r>
        <w:rPr>
          <w:rFonts w:hint="eastAsia" w:asciiTheme="minorEastAsia" w:hAnsiTheme="minorEastAsia"/>
          <w:sz w:val="24"/>
          <w:lang w:eastAsia="zh-CN"/>
        </w:rPr>
        <w:t>采购方</w:t>
      </w:r>
      <w:r>
        <w:rPr>
          <w:rFonts w:hint="eastAsia" w:asciiTheme="minorEastAsia" w:hAnsiTheme="minorEastAsia"/>
          <w:sz w:val="24"/>
        </w:rPr>
        <w:t>，著录条目和全文数据向</w:t>
      </w:r>
      <w:r>
        <w:rPr>
          <w:rFonts w:hint="eastAsia" w:asciiTheme="minorEastAsia" w:hAnsiTheme="minorEastAsia"/>
          <w:sz w:val="24"/>
          <w:lang w:eastAsia="zh-CN"/>
        </w:rPr>
        <w:t>采购方</w:t>
      </w:r>
      <w:r>
        <w:rPr>
          <w:rFonts w:hint="eastAsia" w:asciiTheme="minorEastAsia" w:hAnsiTheme="minorEastAsia"/>
          <w:sz w:val="24"/>
        </w:rPr>
        <w:t>数据库迁移。档案扫描文件应提供JPG（TIFF）和PDF（双层）两种格式。</w:t>
      </w:r>
    </w:p>
    <w:p>
      <w:pPr>
        <w:pStyle w:val="3"/>
      </w:pPr>
      <w:r>
        <w:rPr>
          <w:rFonts w:hint="eastAsia"/>
          <w:lang w:val="en-US" w:eastAsia="zh-CN"/>
        </w:rPr>
        <w:t>六</w:t>
      </w:r>
      <w:r>
        <w:rPr>
          <w:rFonts w:hint="eastAsia"/>
        </w:rPr>
        <w:t>、售后服务要求</w:t>
      </w:r>
    </w:p>
    <w:p>
      <w:pPr>
        <w:spacing w:line="460" w:lineRule="exact"/>
        <w:ind w:right="-159" w:firstLine="480" w:firstLineChars="200"/>
        <w:rPr>
          <w:rFonts w:hint="eastAsia" w:asciiTheme="minorEastAsia" w:hAnsiTheme="minorEastAsia"/>
          <w:sz w:val="24"/>
        </w:rPr>
      </w:pPr>
      <w:r>
        <w:rPr>
          <w:rFonts w:hint="eastAsia" w:asciiTheme="minorEastAsia" w:hAnsiTheme="minorEastAsia"/>
          <w:sz w:val="24"/>
          <w:lang w:eastAsia="zh-CN"/>
        </w:rPr>
        <w:t>项目服务提供方</w:t>
      </w:r>
      <w:r>
        <w:rPr>
          <w:rFonts w:hint="eastAsia" w:asciiTheme="minorEastAsia" w:hAnsiTheme="minorEastAsia"/>
          <w:sz w:val="24"/>
        </w:rPr>
        <w:t>须提供从项目整体验收合格之日起，提供一年的免费质保期服务。</w:t>
      </w:r>
      <w:r>
        <w:rPr>
          <w:rFonts w:hint="eastAsia" w:asciiTheme="minorEastAsia" w:hAnsiTheme="minorEastAsia"/>
          <w:sz w:val="24"/>
          <w:lang w:val="en-US" w:eastAsia="zh-CN"/>
        </w:rPr>
        <w:t>质保期内</w:t>
      </w:r>
      <w:r>
        <w:rPr>
          <w:rFonts w:hint="eastAsia" w:asciiTheme="minorEastAsia" w:hAnsiTheme="minorEastAsia"/>
          <w:sz w:val="24"/>
        </w:rPr>
        <w:t>，</w:t>
      </w:r>
      <w:r>
        <w:rPr>
          <w:rFonts w:hint="eastAsia" w:asciiTheme="minorEastAsia" w:hAnsiTheme="minorEastAsia"/>
          <w:sz w:val="24"/>
          <w:lang w:eastAsia="zh-CN"/>
        </w:rPr>
        <w:t>项目服务提供方</w:t>
      </w:r>
      <w:r>
        <w:rPr>
          <w:rFonts w:hint="eastAsia" w:asciiTheme="minorEastAsia" w:hAnsiTheme="minorEastAsia"/>
          <w:sz w:val="24"/>
        </w:rPr>
        <w:t>负责对其实施的项目提供24小时不间断技术支持服务，提供电话、传真、电子邮件、现场多种方式技术支持服务，全方位响应需求。能</w:t>
      </w:r>
      <w:r>
        <w:rPr>
          <w:rFonts w:asciiTheme="minorEastAsia" w:hAnsiTheme="minorEastAsia"/>
          <w:sz w:val="24"/>
        </w:rPr>
        <w:t>8</w:t>
      </w:r>
      <w:r>
        <w:rPr>
          <w:rFonts w:hint="eastAsia" w:asciiTheme="minorEastAsia" w:hAnsiTheme="minorEastAsia"/>
          <w:sz w:val="24"/>
        </w:rPr>
        <w:t>小时内到达现场，并最迟在第2个工作日内排除错误，2个工作日内不能解决的，必须采取临时应急等措施，以保证</w:t>
      </w:r>
      <w:r>
        <w:rPr>
          <w:rFonts w:hint="eastAsia" w:asciiTheme="minorEastAsia" w:hAnsiTheme="minorEastAsia"/>
          <w:sz w:val="24"/>
          <w:lang w:eastAsia="zh-CN"/>
        </w:rPr>
        <w:t>采购方</w:t>
      </w:r>
      <w:r>
        <w:rPr>
          <w:rFonts w:hint="eastAsia" w:asciiTheme="minorEastAsia" w:hAnsiTheme="minorEastAsia"/>
          <w:sz w:val="24"/>
        </w:rPr>
        <w:t>的</w:t>
      </w:r>
      <w:r>
        <w:rPr>
          <w:rFonts w:hint="eastAsia" w:asciiTheme="minorEastAsia" w:hAnsiTheme="minorEastAsia"/>
          <w:sz w:val="24"/>
          <w:lang w:val="en-US" w:eastAsia="zh-CN"/>
        </w:rPr>
        <w:t>工作需求</w:t>
      </w:r>
      <w:r>
        <w:rPr>
          <w:rFonts w:hint="eastAsia" w:asciiTheme="minorEastAsia" w:hAnsiTheme="minorEastAsia"/>
          <w:sz w:val="24"/>
        </w:rPr>
        <w:t>。</w:t>
      </w:r>
    </w:p>
    <w:p>
      <w:pPr>
        <w:spacing w:line="460" w:lineRule="exact"/>
        <w:ind w:right="-159" w:firstLine="480" w:firstLineChars="200"/>
        <w:rPr>
          <w:rFonts w:hint="eastAsia" w:asciiTheme="minorEastAsia" w:hAnsiTheme="minorEastAsia"/>
          <w:sz w:val="24"/>
        </w:rPr>
      </w:pPr>
    </w:p>
    <w:p>
      <w:pPr>
        <w:spacing w:line="460" w:lineRule="exact"/>
        <w:ind w:right="-159" w:firstLine="480" w:firstLineChars="200"/>
        <w:rPr>
          <w:rFonts w:hint="eastAsia" w:asciiTheme="minorEastAsia" w:hAnsiTheme="minorEastAsia"/>
          <w:sz w:val="24"/>
        </w:rPr>
      </w:pPr>
    </w:p>
    <w:p>
      <w:pPr>
        <w:spacing w:line="460" w:lineRule="exact"/>
        <w:ind w:right="-159" w:firstLine="480" w:firstLineChars="200"/>
        <w:rPr>
          <w:rFonts w:hint="eastAsia" w:asciiTheme="minorEastAsia" w:hAnsiTheme="minorEastAsia"/>
          <w:sz w:val="24"/>
        </w:rPr>
      </w:pPr>
    </w:p>
    <w:p>
      <w:pPr>
        <w:spacing w:line="460" w:lineRule="exact"/>
        <w:ind w:right="-159" w:firstLine="480" w:firstLineChars="200"/>
        <w:rPr>
          <w:rFonts w:hint="eastAsia" w:asciiTheme="minorEastAsia" w:hAnsiTheme="minorEastAsia"/>
          <w:sz w:val="24"/>
        </w:rPr>
      </w:pPr>
    </w:p>
    <w:p>
      <w:pPr>
        <w:spacing w:line="460" w:lineRule="exact"/>
        <w:ind w:right="-159" w:firstLine="480" w:firstLineChars="200"/>
        <w:rPr>
          <w:rFonts w:hint="eastAsia" w:asciiTheme="minorEastAsia" w:hAnsiTheme="minorEastAsia"/>
          <w:sz w:val="24"/>
        </w:rPr>
      </w:pPr>
    </w:p>
    <w:p>
      <w:pPr>
        <w:spacing w:line="460" w:lineRule="exact"/>
        <w:ind w:right="-159" w:firstLine="480" w:firstLineChars="200"/>
        <w:rPr>
          <w:rFonts w:hint="eastAsia" w:asciiTheme="minorEastAsia" w:hAnsiTheme="minorEastAsia"/>
          <w:sz w:val="24"/>
        </w:rPr>
      </w:pPr>
    </w:p>
    <w:p>
      <w:pPr>
        <w:spacing w:line="460" w:lineRule="exact"/>
        <w:ind w:right="-159"/>
        <w:rPr>
          <w:rFonts w:hint="eastAsia" w:asciiTheme="minorEastAsia" w:hAnsiTheme="minorEastAsia"/>
          <w:sz w:val="24"/>
        </w:rPr>
      </w:pPr>
    </w:p>
    <w:p>
      <w:pPr>
        <w:pStyle w:val="16"/>
        <w:rPr>
          <w:rFonts w:hint="default" w:eastAsiaTheme="minor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687EF00"/>
    <w:multiLevelType w:val="singleLevel"/>
    <w:tmpl w:val="1687EF00"/>
    <w:lvl w:ilvl="0" w:tentative="0">
      <w:start w:val="1"/>
      <w:numFmt w:val="chineseCounting"/>
      <w:suff w:val="nothing"/>
      <w:lvlText w:val="（%1）"/>
      <w:lvlJc w:val="left"/>
      <w:rPr>
        <w:rFonts w:hint="eastAsia"/>
      </w:rPr>
    </w:lvl>
  </w:abstractNum>
  <w:abstractNum w:abstractNumId="1">
    <w:nsid w:val="1EE920B3"/>
    <w:multiLevelType w:val="singleLevel"/>
    <w:tmpl w:val="1EE920B3"/>
    <w:lvl w:ilvl="0" w:tentative="0">
      <w:start w:val="1"/>
      <w:numFmt w:val="decimal"/>
      <w:lvlText w:val="%1."/>
      <w:lvlJc w:val="left"/>
      <w:pPr>
        <w:ind w:left="425" w:hanging="425"/>
      </w:pPr>
      <w:rPr>
        <w:rFonts w:hint="default"/>
      </w:rPr>
    </w:lvl>
  </w:abstractNum>
  <w:abstractNum w:abstractNumId="2">
    <w:nsid w:val="5290DB48"/>
    <w:multiLevelType w:val="singleLevel"/>
    <w:tmpl w:val="5290DB48"/>
    <w:lvl w:ilvl="0" w:tentative="0">
      <w:start w:val="2"/>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trackRevisions w:val="1"/>
  <w:documentProtection w:edit="readOnly" w:formatting="1"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0035CCF"/>
    <w:rsid w:val="00103199"/>
    <w:rsid w:val="001B3511"/>
    <w:rsid w:val="00214E71"/>
    <w:rsid w:val="002370B2"/>
    <w:rsid w:val="00264716"/>
    <w:rsid w:val="00276A28"/>
    <w:rsid w:val="002871B7"/>
    <w:rsid w:val="002C6C67"/>
    <w:rsid w:val="003665CF"/>
    <w:rsid w:val="003C5B95"/>
    <w:rsid w:val="003D2E62"/>
    <w:rsid w:val="003E49C2"/>
    <w:rsid w:val="00423D02"/>
    <w:rsid w:val="00437251"/>
    <w:rsid w:val="004733B3"/>
    <w:rsid w:val="004A18A2"/>
    <w:rsid w:val="005E053A"/>
    <w:rsid w:val="00695290"/>
    <w:rsid w:val="007D7EFF"/>
    <w:rsid w:val="007F4771"/>
    <w:rsid w:val="00805589"/>
    <w:rsid w:val="00815F49"/>
    <w:rsid w:val="00876793"/>
    <w:rsid w:val="0093712F"/>
    <w:rsid w:val="009A4790"/>
    <w:rsid w:val="00A562FE"/>
    <w:rsid w:val="00AA25F4"/>
    <w:rsid w:val="00AC523A"/>
    <w:rsid w:val="00CB6E4B"/>
    <w:rsid w:val="00CD7488"/>
    <w:rsid w:val="00D3086D"/>
    <w:rsid w:val="00E4208D"/>
    <w:rsid w:val="00EF4605"/>
    <w:rsid w:val="00F80D93"/>
    <w:rsid w:val="00FA4F82"/>
    <w:rsid w:val="00FD65CE"/>
    <w:rsid w:val="00FF6BB2"/>
    <w:rsid w:val="02C62D99"/>
    <w:rsid w:val="038369CF"/>
    <w:rsid w:val="04CE0F70"/>
    <w:rsid w:val="05284B01"/>
    <w:rsid w:val="070E590F"/>
    <w:rsid w:val="09B004CA"/>
    <w:rsid w:val="0A8A140B"/>
    <w:rsid w:val="0CB22540"/>
    <w:rsid w:val="0E395740"/>
    <w:rsid w:val="0EBC11BB"/>
    <w:rsid w:val="0ECC1DED"/>
    <w:rsid w:val="0F002BA9"/>
    <w:rsid w:val="104F5D4E"/>
    <w:rsid w:val="107C119C"/>
    <w:rsid w:val="12926C57"/>
    <w:rsid w:val="1504288A"/>
    <w:rsid w:val="151C7F30"/>
    <w:rsid w:val="152662C1"/>
    <w:rsid w:val="163B4DAC"/>
    <w:rsid w:val="163C6DAA"/>
    <w:rsid w:val="16C005E1"/>
    <w:rsid w:val="177F50ED"/>
    <w:rsid w:val="17BB3CFC"/>
    <w:rsid w:val="183D3FAE"/>
    <w:rsid w:val="196675BB"/>
    <w:rsid w:val="197A6FF7"/>
    <w:rsid w:val="1ACD43E8"/>
    <w:rsid w:val="1C1B6910"/>
    <w:rsid w:val="1CD13D54"/>
    <w:rsid w:val="1D250394"/>
    <w:rsid w:val="1D613643"/>
    <w:rsid w:val="1D6D1654"/>
    <w:rsid w:val="1FE1495C"/>
    <w:rsid w:val="20255FAA"/>
    <w:rsid w:val="21585442"/>
    <w:rsid w:val="21975ABA"/>
    <w:rsid w:val="21BA6482"/>
    <w:rsid w:val="22461847"/>
    <w:rsid w:val="227609F4"/>
    <w:rsid w:val="24D7314C"/>
    <w:rsid w:val="26A62ED5"/>
    <w:rsid w:val="275B76A1"/>
    <w:rsid w:val="28D9754D"/>
    <w:rsid w:val="295F7551"/>
    <w:rsid w:val="2A98167D"/>
    <w:rsid w:val="2E2D40E8"/>
    <w:rsid w:val="2EA11B8C"/>
    <w:rsid w:val="30277C60"/>
    <w:rsid w:val="308568A9"/>
    <w:rsid w:val="31075B7E"/>
    <w:rsid w:val="316A459E"/>
    <w:rsid w:val="31D10ACA"/>
    <w:rsid w:val="32716159"/>
    <w:rsid w:val="32EB4A9A"/>
    <w:rsid w:val="35B31A2A"/>
    <w:rsid w:val="369330FD"/>
    <w:rsid w:val="36F70572"/>
    <w:rsid w:val="371F67DE"/>
    <w:rsid w:val="37697DF6"/>
    <w:rsid w:val="3810197F"/>
    <w:rsid w:val="38363CC7"/>
    <w:rsid w:val="3B4C67D8"/>
    <w:rsid w:val="3D070FA9"/>
    <w:rsid w:val="3D900777"/>
    <w:rsid w:val="40DD6179"/>
    <w:rsid w:val="41551494"/>
    <w:rsid w:val="43A97591"/>
    <w:rsid w:val="43AB2A94"/>
    <w:rsid w:val="44192124"/>
    <w:rsid w:val="444B1DBF"/>
    <w:rsid w:val="446B02BA"/>
    <w:rsid w:val="454163AE"/>
    <w:rsid w:val="470F36EB"/>
    <w:rsid w:val="47A66B1D"/>
    <w:rsid w:val="480F2CC9"/>
    <w:rsid w:val="485223BF"/>
    <w:rsid w:val="493F33BB"/>
    <w:rsid w:val="4A710A98"/>
    <w:rsid w:val="4A856D91"/>
    <w:rsid w:val="4B055EE5"/>
    <w:rsid w:val="4C3A583D"/>
    <w:rsid w:val="4C555ECC"/>
    <w:rsid w:val="4D6D3320"/>
    <w:rsid w:val="4DCB4CA4"/>
    <w:rsid w:val="4DE0235E"/>
    <w:rsid w:val="4FB43616"/>
    <w:rsid w:val="50E36F44"/>
    <w:rsid w:val="51616C67"/>
    <w:rsid w:val="531770FF"/>
    <w:rsid w:val="538C4504"/>
    <w:rsid w:val="53B52B8D"/>
    <w:rsid w:val="561455C8"/>
    <w:rsid w:val="562653F6"/>
    <w:rsid w:val="56C82AED"/>
    <w:rsid w:val="572D7F9F"/>
    <w:rsid w:val="59887441"/>
    <w:rsid w:val="59FF13B5"/>
    <w:rsid w:val="5A7D1C84"/>
    <w:rsid w:val="5BB12F7A"/>
    <w:rsid w:val="5D5418A6"/>
    <w:rsid w:val="60156A32"/>
    <w:rsid w:val="60EB5790"/>
    <w:rsid w:val="61056015"/>
    <w:rsid w:val="61123452"/>
    <w:rsid w:val="62122FF4"/>
    <w:rsid w:val="62E01CB9"/>
    <w:rsid w:val="62E27E4A"/>
    <w:rsid w:val="63916CE9"/>
    <w:rsid w:val="63CB4AA7"/>
    <w:rsid w:val="64393C7E"/>
    <w:rsid w:val="64A45EB4"/>
    <w:rsid w:val="64DF3F50"/>
    <w:rsid w:val="65A74880"/>
    <w:rsid w:val="67EE3D0F"/>
    <w:rsid w:val="68702FE3"/>
    <w:rsid w:val="69B048EF"/>
    <w:rsid w:val="6A4576E6"/>
    <w:rsid w:val="6B6E412F"/>
    <w:rsid w:val="6CBA5EF1"/>
    <w:rsid w:val="6D16324B"/>
    <w:rsid w:val="6D70593C"/>
    <w:rsid w:val="6EFE4AB4"/>
    <w:rsid w:val="6FAD78CB"/>
    <w:rsid w:val="7276098C"/>
    <w:rsid w:val="7364391A"/>
    <w:rsid w:val="739B3242"/>
    <w:rsid w:val="7436076F"/>
    <w:rsid w:val="745201E6"/>
    <w:rsid w:val="74AB15AC"/>
    <w:rsid w:val="758053D5"/>
    <w:rsid w:val="76E80D43"/>
    <w:rsid w:val="77F79321"/>
    <w:rsid w:val="783D049F"/>
    <w:rsid w:val="79072E02"/>
    <w:rsid w:val="7A1D733C"/>
    <w:rsid w:val="7A381810"/>
    <w:rsid w:val="7A622655"/>
    <w:rsid w:val="7B346230"/>
    <w:rsid w:val="7C064A88"/>
    <w:rsid w:val="7C9D1F7F"/>
    <w:rsid w:val="7CD43819"/>
    <w:rsid w:val="7F4F3061"/>
    <w:rsid w:val="7FC5602F"/>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22"/>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23"/>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18"/>
    <w:qFormat/>
    <w:uiPriority w:val="0"/>
    <w:pPr>
      <w:widowControl/>
      <w:spacing w:after="160" w:line="240" w:lineRule="exact"/>
      <w:jc w:val="left"/>
      <w:outlineLvl w:val="2"/>
    </w:pPr>
    <w:rPr>
      <w:rFonts w:ascii="Verdana" w:hAnsi="Verdana" w:eastAsia="宋体" w:cs="Times New Roman"/>
      <w:lang w:eastAsia="en-U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uiPriority w:val="0"/>
    <w:pPr>
      <w:jc w:val="left"/>
    </w:pPr>
  </w:style>
  <w:style w:type="paragraph" w:styleId="6">
    <w:name w:val="Body Text"/>
    <w:basedOn w:val="1"/>
    <w:next w:val="7"/>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7">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8">
    <w:name w:val="Body Text Indent"/>
    <w:basedOn w:val="1"/>
    <w:link w:val="20"/>
    <w:qFormat/>
    <w:uiPriority w:val="0"/>
    <w:pPr>
      <w:spacing w:after="120"/>
      <w:ind w:left="420" w:leftChars="200"/>
    </w:pPr>
  </w:style>
  <w:style w:type="paragraph" w:styleId="9">
    <w:name w:val="footer"/>
    <w:basedOn w:val="1"/>
    <w:link w:val="25"/>
    <w:qFormat/>
    <w:uiPriority w:val="0"/>
    <w:pPr>
      <w:tabs>
        <w:tab w:val="center" w:pos="4153"/>
        <w:tab w:val="right" w:pos="8306"/>
      </w:tabs>
      <w:snapToGrid w:val="0"/>
      <w:jc w:val="left"/>
    </w:pPr>
    <w:rPr>
      <w:sz w:val="18"/>
      <w:szCs w:val="18"/>
    </w:rPr>
  </w:style>
  <w:style w:type="paragraph" w:styleId="10">
    <w:name w:val="header"/>
    <w:basedOn w:val="1"/>
    <w:link w:val="24"/>
    <w:qFormat/>
    <w:uiPriority w:val="0"/>
    <w:pPr>
      <w:pBdr>
        <w:bottom w:val="single" w:color="auto" w:sz="6" w:space="1"/>
      </w:pBdr>
      <w:tabs>
        <w:tab w:val="center" w:pos="4153"/>
        <w:tab w:val="right" w:pos="8306"/>
      </w:tabs>
      <w:snapToGrid w:val="0"/>
      <w:jc w:val="center"/>
    </w:pPr>
    <w:rPr>
      <w:sz w:val="18"/>
      <w:szCs w:val="18"/>
    </w:rPr>
  </w:style>
  <w:style w:type="paragraph" w:styleId="11">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12">
    <w:name w:val="Body Text First Indent 2"/>
    <w:basedOn w:val="8"/>
    <w:link w:val="21"/>
    <w:qFormat/>
    <w:uiPriority w:val="0"/>
    <w:pPr>
      <w:spacing w:after="0"/>
      <w:ind w:left="0" w:leftChars="0" w:firstLine="420" w:firstLineChars="200"/>
    </w:pPr>
    <w:rPr>
      <w:rFonts w:ascii="Times New Roman" w:hAnsi="Times New Roman" w:eastAsia="仿宋_GB2312" w:cs="Times New Roman"/>
      <w:sz w:val="28"/>
      <w:szCs w:val="20"/>
    </w:rPr>
  </w:style>
  <w:style w:type="table" w:styleId="14">
    <w:name w:val="Table Grid"/>
    <w:basedOn w:val="1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null3"/>
    <w:hidden/>
    <w:qFormat/>
    <w:uiPriority w:val="0"/>
    <w:rPr>
      <w:rFonts w:hint="eastAsia" w:asciiTheme="minorHAnsi" w:hAnsiTheme="minorHAnsi" w:eastAsiaTheme="minorEastAsia" w:cstheme="minorBidi"/>
      <w:lang w:val="en-US" w:eastAsia="zh-Hans" w:bidi="ar-SA"/>
    </w:rPr>
  </w:style>
  <w:style w:type="character" w:customStyle="1" w:styleId="17">
    <w:name w:val="标题 3 Char"/>
    <w:basedOn w:val="15"/>
    <w:semiHidden/>
    <w:qFormat/>
    <w:uiPriority w:val="0"/>
    <w:rPr>
      <w:b/>
      <w:bCs/>
      <w:kern w:val="2"/>
      <w:sz w:val="32"/>
      <w:szCs w:val="32"/>
    </w:rPr>
  </w:style>
  <w:style w:type="character" w:customStyle="1" w:styleId="18">
    <w:name w:val="标题 3 字符"/>
    <w:link w:val="4"/>
    <w:qFormat/>
    <w:uiPriority w:val="0"/>
    <w:rPr>
      <w:rFonts w:ascii="Verdana" w:hAnsi="Verdana" w:eastAsia="宋体" w:cs="Times New Roman"/>
      <w:kern w:val="2"/>
      <w:sz w:val="21"/>
      <w:szCs w:val="24"/>
      <w:lang w:eastAsia="en-US"/>
    </w:rPr>
  </w:style>
  <w:style w:type="paragraph" w:customStyle="1" w:styleId="19">
    <w:name w:val="Char Char3"/>
    <w:basedOn w:val="1"/>
    <w:qFormat/>
    <w:uiPriority w:val="0"/>
    <w:rPr>
      <w:rFonts w:ascii="Times New Roman" w:hAnsi="Times New Roman" w:eastAsia="宋体" w:cs="Times New Roman"/>
    </w:rPr>
  </w:style>
  <w:style w:type="character" w:customStyle="1" w:styleId="20">
    <w:name w:val="正文文本缩进 字符"/>
    <w:basedOn w:val="15"/>
    <w:link w:val="8"/>
    <w:qFormat/>
    <w:uiPriority w:val="0"/>
    <w:rPr>
      <w:kern w:val="2"/>
      <w:sz w:val="21"/>
      <w:szCs w:val="24"/>
    </w:rPr>
  </w:style>
  <w:style w:type="character" w:customStyle="1" w:styleId="21">
    <w:name w:val="正文文本首行缩进 2 字符"/>
    <w:basedOn w:val="20"/>
    <w:link w:val="12"/>
    <w:qFormat/>
    <w:uiPriority w:val="0"/>
    <w:rPr>
      <w:rFonts w:ascii="Times New Roman" w:hAnsi="Times New Roman" w:eastAsia="仿宋_GB2312" w:cs="Times New Roman"/>
      <w:kern w:val="2"/>
      <w:sz w:val="28"/>
      <w:szCs w:val="24"/>
    </w:rPr>
  </w:style>
  <w:style w:type="character" w:customStyle="1" w:styleId="22">
    <w:name w:val="标题 1 字符"/>
    <w:basedOn w:val="15"/>
    <w:link w:val="2"/>
    <w:qFormat/>
    <w:uiPriority w:val="0"/>
    <w:rPr>
      <w:b/>
      <w:bCs/>
      <w:kern w:val="44"/>
      <w:sz w:val="44"/>
      <w:szCs w:val="44"/>
    </w:rPr>
  </w:style>
  <w:style w:type="character" w:customStyle="1" w:styleId="23">
    <w:name w:val="标题 2 字符"/>
    <w:basedOn w:val="15"/>
    <w:link w:val="3"/>
    <w:qFormat/>
    <w:uiPriority w:val="0"/>
    <w:rPr>
      <w:rFonts w:asciiTheme="majorHAnsi" w:hAnsiTheme="majorHAnsi" w:eastAsiaTheme="majorEastAsia" w:cstheme="majorBidi"/>
      <w:b/>
      <w:bCs/>
      <w:kern w:val="2"/>
      <w:sz w:val="32"/>
      <w:szCs w:val="32"/>
    </w:rPr>
  </w:style>
  <w:style w:type="character" w:customStyle="1" w:styleId="24">
    <w:name w:val="页眉 字符"/>
    <w:basedOn w:val="15"/>
    <w:link w:val="10"/>
    <w:qFormat/>
    <w:uiPriority w:val="0"/>
    <w:rPr>
      <w:kern w:val="2"/>
      <w:sz w:val="18"/>
      <w:szCs w:val="18"/>
    </w:rPr>
  </w:style>
  <w:style w:type="character" w:customStyle="1" w:styleId="25">
    <w:name w:val="页脚 字符"/>
    <w:basedOn w:val="15"/>
    <w:link w:val="9"/>
    <w:qFormat/>
    <w:uiPriority w:val="0"/>
    <w:rPr>
      <w:kern w:val="2"/>
      <w:sz w:val="18"/>
      <w:szCs w:val="18"/>
    </w:rPr>
  </w:style>
  <w:style w:type="paragraph" w:styleId="26">
    <w:name w:val="List Paragraph"/>
    <w:basedOn w:val="1"/>
    <w:qFormat/>
    <w:uiPriority w:val="34"/>
    <w:pPr>
      <w:spacing w:after="160" w:line="278" w:lineRule="auto"/>
      <w:ind w:firstLine="420" w:firstLineChars="200"/>
    </w:pPr>
    <w:rPr>
      <w:rFonts w:ascii="Times New Roman" w:hAnsi="Times New Roman" w:eastAsia="宋体" w:cs="Times New Roman"/>
    </w:rPr>
  </w:style>
  <w:style w:type="paragraph" w:customStyle="1" w:styleId="27">
    <w:name w:val="_Style 3"/>
    <w:qFormat/>
    <w:uiPriority w:val="1"/>
    <w:pPr>
      <w:widowControl w:val="0"/>
      <w:spacing w:after="160" w:line="278" w:lineRule="auto"/>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832</Words>
  <Characters>4746</Characters>
  <Lines>39</Lines>
  <Paragraphs>11</Paragraphs>
  <TotalTime>19</TotalTime>
  <ScaleCrop>false</ScaleCrop>
  <LinksUpToDate>false</LinksUpToDate>
  <CharactersWithSpaces>5567</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2025-03-10T02:26:00Z</dcterms:created>
  <dc:creator>五块钱</dc:creator>
  <cp:lastModifiedBy>洪滔滔</cp:lastModifiedBy>
  <dcterms:modified xsi:type="dcterms:W3CDTF">2025-11-06T02:36:09Z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289015DC02A6406598D3844D13002D7F_13</vt:lpwstr>
  </property>
</Properties>
</file>