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2025年南方电网数据平台与安全（广东）有限公司可信防御安全套件采购项目报价表</w:t>
      </w:r>
    </w:p>
    <w:tbl>
      <w:tblPr>
        <w:tblStyle w:val="8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1"/>
        <w:gridCol w:w="802"/>
        <w:gridCol w:w="1369"/>
        <w:gridCol w:w="610"/>
        <w:gridCol w:w="638"/>
        <w:gridCol w:w="1348"/>
        <w:gridCol w:w="1457"/>
        <w:gridCol w:w="1007"/>
        <w:gridCol w:w="1228"/>
        <w:gridCol w:w="1228"/>
        <w:gridCol w:w="1231"/>
        <w:gridCol w:w="1334"/>
        <w:gridCol w:w="13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4" w:hRule="atLeast"/>
          <w:jc w:val="center"/>
        </w:trPr>
        <w:tc>
          <w:tcPr>
            <w:tcW w:w="391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02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369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  <w:t>指标要求</w:t>
            </w:r>
          </w:p>
        </w:tc>
        <w:tc>
          <w:tcPr>
            <w:tcW w:w="610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3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4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45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含税最高限价小计（元）</w:t>
            </w:r>
          </w:p>
        </w:tc>
        <w:tc>
          <w:tcPr>
            <w:tcW w:w="100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税率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物资规格型号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报价人物资参数</w:t>
            </w:r>
          </w:p>
        </w:tc>
        <w:tc>
          <w:tcPr>
            <w:tcW w:w="1231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含税报价单价（元）</w:t>
            </w:r>
          </w:p>
        </w:tc>
        <w:tc>
          <w:tcPr>
            <w:tcW w:w="1334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含税报价小计（元）</w:t>
            </w:r>
          </w:p>
        </w:tc>
        <w:tc>
          <w:tcPr>
            <w:tcW w:w="133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6" w:hRule="atLeast"/>
          <w:jc w:val="center"/>
        </w:trPr>
        <w:tc>
          <w:tcPr>
            <w:tcW w:w="391" w:type="dxa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可信防御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安全套件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详细技术规格要求见技术规范书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13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4,800.00</w:t>
            </w:r>
          </w:p>
        </w:tc>
        <w:tc>
          <w:tcPr>
            <w:tcW w:w="14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28,800.00</w:t>
            </w:r>
          </w:p>
        </w:tc>
        <w:tc>
          <w:tcPr>
            <w:tcW w:w="10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2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含税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6615" w:type="dxa"/>
            <w:gridSpan w:val="7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总报价（含税）（元）合计：</w:t>
            </w:r>
          </w:p>
        </w:tc>
        <w:tc>
          <w:tcPr>
            <w:tcW w:w="7365" w:type="dxa"/>
            <w:gridSpan w:val="6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</w:tr>
    </w:tbl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含税报价小计=数量*含税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报价</w:t>
      </w:r>
      <w:r>
        <w:rPr>
          <w:rFonts w:hint="eastAsia"/>
          <w:sz w:val="24"/>
          <w:szCs w:val="24"/>
          <w:lang w:val="en-US" w:eastAsia="zh-CN"/>
        </w:rPr>
        <w:t>单价，总报价（含税）等于各含税报价小计之和，价格分计算按总报价（含税）进行计算。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报价税率为报价人销售此类标的物时开具增值税税金。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报价应包含设备的制造和供应（包括进口件）、技术资料费、包装、到招标人指定目的地的运输、装车、保险、卸货、调试、检验及办证、技术服务费、利润、税金（含关税）等一切费用。以人民币为结算单位。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报价时请详细列写单项金额以及合计金额。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报价表为固定格式，不可出现缺项不报。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报价明细表每页都需盖章。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报价方式：固定金额（总价）报价，只能有一个有效报价，且报价不高于最高限价。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人应详细填写含税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单价、含税报价小计和总报价，“∑含税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单价*数量”须与“总报价（含税）”一致，若不一致，以“∑含税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单价*数量”为准；开标一览表中的“总报价（含税）”须与报价表的“总报价（含税）”一致，若不一致，以报价表为准。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 xml:space="preserve"> 报价人</w:t>
      </w:r>
      <w:r>
        <w:rPr>
          <w:rFonts w:hint="default"/>
          <w:lang w:val="en-US" w:eastAsia="zh-CN"/>
        </w:rPr>
        <w:t>（公章/电子签章/投标专用章）：</w:t>
      </w: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default"/>
          <w:lang w:val="en-US" w:eastAsia="zh-CN"/>
        </w:rPr>
        <w:t>法定代表人或授权代表（签字</w:t>
      </w:r>
      <w:r>
        <w:rPr>
          <w:rFonts w:hint="eastAsia"/>
          <w:lang w:val="en-US" w:eastAsia="zh-CN"/>
        </w:rPr>
        <w:t>/签章</w:t>
      </w:r>
      <w:r>
        <w:rPr>
          <w:rFonts w:hint="default"/>
          <w:lang w:val="en-US" w:eastAsia="zh-CN"/>
        </w:rPr>
        <w:t>）：</w:t>
      </w: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日    期：    年    月    日</w:t>
      </w:r>
    </w:p>
    <w:p>
      <w:pPr>
        <w:autoSpaceDE w:val="0"/>
        <w:autoSpaceDN w:val="0"/>
        <w:adjustRightInd w:val="0"/>
        <w:spacing w:line="360" w:lineRule="auto"/>
        <w:ind w:firstLine="5040" w:firstLineChars="2100"/>
        <w:jc w:val="right"/>
        <w:outlineLvl w:val="0"/>
        <w:rPr>
          <w:rFonts w:hint="default"/>
          <w:sz w:val="24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813DC"/>
    <w:multiLevelType w:val="singleLevel"/>
    <w:tmpl w:val="0F2813DC"/>
    <w:lvl w:ilvl="0" w:tentative="0">
      <w:start w:val="1"/>
      <w:numFmt w:val="decimal"/>
      <w:suff w:val="nothing"/>
      <w:lvlText w:val="%1、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B7F6C"/>
    <w:rsid w:val="000A6D05"/>
    <w:rsid w:val="044E024F"/>
    <w:rsid w:val="078D076F"/>
    <w:rsid w:val="07D715EB"/>
    <w:rsid w:val="093E6B19"/>
    <w:rsid w:val="09AF00BB"/>
    <w:rsid w:val="09C60C37"/>
    <w:rsid w:val="09F91493"/>
    <w:rsid w:val="0AD46352"/>
    <w:rsid w:val="0BD41778"/>
    <w:rsid w:val="0C092EDC"/>
    <w:rsid w:val="0D215B97"/>
    <w:rsid w:val="0DD3123D"/>
    <w:rsid w:val="0DDC1B4D"/>
    <w:rsid w:val="12140FDA"/>
    <w:rsid w:val="12BC5E48"/>
    <w:rsid w:val="12CF490C"/>
    <w:rsid w:val="13FB46A3"/>
    <w:rsid w:val="143556B4"/>
    <w:rsid w:val="16167283"/>
    <w:rsid w:val="16A3064F"/>
    <w:rsid w:val="177D6416"/>
    <w:rsid w:val="184B7BF0"/>
    <w:rsid w:val="19880B6D"/>
    <w:rsid w:val="19AC7FC2"/>
    <w:rsid w:val="1A5F1072"/>
    <w:rsid w:val="1AFF6288"/>
    <w:rsid w:val="1E0903FF"/>
    <w:rsid w:val="21182B25"/>
    <w:rsid w:val="23963804"/>
    <w:rsid w:val="23B2431C"/>
    <w:rsid w:val="255A5A9A"/>
    <w:rsid w:val="283101DC"/>
    <w:rsid w:val="2A456545"/>
    <w:rsid w:val="2AB1341B"/>
    <w:rsid w:val="2AE424FA"/>
    <w:rsid w:val="2C3A4B83"/>
    <w:rsid w:val="2C840918"/>
    <w:rsid w:val="2DF305A1"/>
    <w:rsid w:val="2E915175"/>
    <w:rsid w:val="2F320624"/>
    <w:rsid w:val="30CD6C9E"/>
    <w:rsid w:val="326E342E"/>
    <w:rsid w:val="330A199A"/>
    <w:rsid w:val="340E38F7"/>
    <w:rsid w:val="364E3E27"/>
    <w:rsid w:val="36886A44"/>
    <w:rsid w:val="37524EF8"/>
    <w:rsid w:val="38196915"/>
    <w:rsid w:val="3A0548BB"/>
    <w:rsid w:val="3C5B7F6C"/>
    <w:rsid w:val="3D2150C1"/>
    <w:rsid w:val="3D61263F"/>
    <w:rsid w:val="3E135AC7"/>
    <w:rsid w:val="3E7F5015"/>
    <w:rsid w:val="3E890F6D"/>
    <w:rsid w:val="3EE811C2"/>
    <w:rsid w:val="3F923731"/>
    <w:rsid w:val="40BC5D3E"/>
    <w:rsid w:val="43B35E8A"/>
    <w:rsid w:val="44560E89"/>
    <w:rsid w:val="46167A2D"/>
    <w:rsid w:val="466E5AF3"/>
    <w:rsid w:val="46A9467B"/>
    <w:rsid w:val="47090492"/>
    <w:rsid w:val="4729044D"/>
    <w:rsid w:val="47A668CD"/>
    <w:rsid w:val="47F17E95"/>
    <w:rsid w:val="48AE17B9"/>
    <w:rsid w:val="48BD5B36"/>
    <w:rsid w:val="48F57F31"/>
    <w:rsid w:val="492D49CF"/>
    <w:rsid w:val="4B687000"/>
    <w:rsid w:val="4C1E560B"/>
    <w:rsid w:val="4D505D63"/>
    <w:rsid w:val="4E5A055C"/>
    <w:rsid w:val="4E9C4F35"/>
    <w:rsid w:val="4EFD4B25"/>
    <w:rsid w:val="4F9753B2"/>
    <w:rsid w:val="4FD37A04"/>
    <w:rsid w:val="50971679"/>
    <w:rsid w:val="515C79F4"/>
    <w:rsid w:val="516B5325"/>
    <w:rsid w:val="51AB7E57"/>
    <w:rsid w:val="53B772FF"/>
    <w:rsid w:val="53D44FCC"/>
    <w:rsid w:val="55301AD2"/>
    <w:rsid w:val="55671C2C"/>
    <w:rsid w:val="55872F90"/>
    <w:rsid w:val="5A65338C"/>
    <w:rsid w:val="5C1B01FF"/>
    <w:rsid w:val="5CF71228"/>
    <w:rsid w:val="602309BF"/>
    <w:rsid w:val="628727FF"/>
    <w:rsid w:val="6365108A"/>
    <w:rsid w:val="63B9462A"/>
    <w:rsid w:val="63CB234F"/>
    <w:rsid w:val="657E0DC3"/>
    <w:rsid w:val="65D17FAE"/>
    <w:rsid w:val="69A066C1"/>
    <w:rsid w:val="69A641BB"/>
    <w:rsid w:val="6A684B7D"/>
    <w:rsid w:val="6AC7223E"/>
    <w:rsid w:val="6C8369B4"/>
    <w:rsid w:val="6C9C04F1"/>
    <w:rsid w:val="6D394241"/>
    <w:rsid w:val="6E1754F1"/>
    <w:rsid w:val="6FAC10CC"/>
    <w:rsid w:val="6FB87AD8"/>
    <w:rsid w:val="6FC368EB"/>
    <w:rsid w:val="6FF034B5"/>
    <w:rsid w:val="713752C2"/>
    <w:rsid w:val="71CC5DF4"/>
    <w:rsid w:val="71E12151"/>
    <w:rsid w:val="727711C3"/>
    <w:rsid w:val="73402498"/>
    <w:rsid w:val="73EC4FBF"/>
    <w:rsid w:val="751D0D29"/>
    <w:rsid w:val="75451FFF"/>
    <w:rsid w:val="759574D8"/>
    <w:rsid w:val="77050A54"/>
    <w:rsid w:val="771854CE"/>
    <w:rsid w:val="77192C37"/>
    <w:rsid w:val="77B34070"/>
    <w:rsid w:val="785670FD"/>
    <w:rsid w:val="793257B0"/>
    <w:rsid w:val="7B2F6525"/>
    <w:rsid w:val="7CEF7338"/>
    <w:rsid w:val="7D3A09D1"/>
    <w:rsid w:val="7D4B4214"/>
    <w:rsid w:val="7DD30348"/>
    <w:rsid w:val="7E6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cs="宋体"/>
      <w:szCs w:val="20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10"/>
    <w:pPr>
      <w:adjustRightInd w:val="0"/>
      <w:snapToGrid w:val="0"/>
      <w:spacing w:before="120" w:after="120"/>
      <w:jc w:val="center"/>
      <w:outlineLvl w:val="0"/>
    </w:pPr>
    <w:rPr>
      <w:rFonts w:ascii="等线 Light" w:hAnsi="等线 Light" w:eastAsia="等线 Light"/>
      <w:b/>
      <w:bCs/>
      <w:szCs w:val="32"/>
    </w:rPr>
  </w:style>
  <w:style w:type="paragraph" w:styleId="7">
    <w:name w:val="Normal (Web)"/>
    <w:basedOn w:val="1"/>
    <w:qFormat/>
    <w:uiPriority w:val="0"/>
    <w:rPr>
      <w:sz w:val="24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206</Words>
  <Characters>212</Characters>
  <Lines>0</Lines>
  <Paragraphs>0</Paragraphs>
  <TotalTime>8</TotalTime>
  <ScaleCrop>false</ScaleCrop>
  <LinksUpToDate>false</LinksUpToDate>
  <CharactersWithSpaces>274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2021-04-26T01:02:00Z</dcterms:created>
  <dc:creator>谢岗</dc:creator>
  <cp:lastModifiedBy>wsy</cp:lastModifiedBy>
  <dcterms:modified xsi:type="dcterms:W3CDTF">2025-11-03T09:01:49Z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EDA53A2E22DF4E2ABE9247AFF16D79B0</vt:lpwstr>
  </property>
</Properties>
</file>