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D02527">
      <w:pPr>
        <w:ind w:firstLine="3162" w:firstLineChars="150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供应商资质证明</w:t>
      </w:r>
    </w:p>
    <w:p w14:paraId="3A1591CC">
      <w:pPr>
        <w:rPr>
          <w:rFonts w:hint="eastAsia"/>
          <w:b/>
          <w:bCs/>
          <w:lang w:val="en-US" w:eastAsia="zh-CN"/>
        </w:rPr>
      </w:pPr>
    </w:p>
    <w:p w14:paraId="5FB0021D"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供应商需提供具备信息系统网络安全二级等保测试资质证明材料。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B15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2025-11-07T03:02:58Z</dcterms:created>
  <dc:creator>liuly</dc:creator>
  <cp:lastModifiedBy>liuly</cp:lastModifiedBy>
  <dcterms:modified xsi:type="dcterms:W3CDTF">2025-11-07T03:10:41Z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eyJoZGlkIjoiZDlmNmQ0NGE0ODVkNGIwNjJmYWI4M2M4OTJlNjJlODgifQ==</vt:lpwstr>
  </property>
  <property fmtid="{D5CDD505-2E9C-101B-9397-08002B2CF9AE}" pid="4" name="ICV">
    <vt:lpwstr>14FA95AFC20048468AE4C119F4BD40B3_12</vt:lpwstr>
  </property>
</Properties>
</file>