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81" w:tblpY="25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16"/>
        <w:gridCol w:w="2024"/>
        <w:gridCol w:w="2024"/>
        <w:gridCol w:w="2025"/>
        <w:gridCol w:w="2025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项目信息/内容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原价（元）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优惠价小计（元）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超出套餐计算方式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5G，50G/月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5G，80G/月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33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7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5G，120G/月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exact"/>
        </w:trPr>
        <w:tc>
          <w:tcPr>
            <w:tcW w:w="10121" w:type="dxa"/>
            <w:gridSpan w:val="5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优惠价合计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附件：报价表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适用于华为、中兴等品牌的随身WIFI设备，以上报价为框架金额，需求方按需选择，交货期自下单日起5天内完成。电话视频会议无线通讯通道资费按月结算，捆绑公司账户自动划扣，划扣次月开具开票及清单。服务期自发送通知书日起</w:t>
      </w:r>
      <w:bookmarkStart w:id="0" w:name="_GoBack"/>
      <w:bookmarkEnd w:id="0"/>
      <w:r>
        <w:rPr>
          <w:rFonts w:hint="eastAsia"/>
          <w:lang w:val="en-US" w:eastAsia="zh-CN"/>
        </w:rPr>
        <w:t>至2027年12月31日止，到期解绑不收取违约金。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86D69"/>
    <w:rsid w:val="005D4001"/>
    <w:rsid w:val="0D564980"/>
    <w:rsid w:val="0EAE7EF9"/>
    <w:rsid w:val="16731B31"/>
    <w:rsid w:val="19CE682C"/>
    <w:rsid w:val="1AC704E3"/>
    <w:rsid w:val="1E6A5A34"/>
    <w:rsid w:val="24585229"/>
    <w:rsid w:val="30086D69"/>
    <w:rsid w:val="3FF54B72"/>
    <w:rsid w:val="470A2EDA"/>
    <w:rsid w:val="4A263D7A"/>
    <w:rsid w:val="4E4B3EEE"/>
    <w:rsid w:val="518A658B"/>
    <w:rsid w:val="54E51589"/>
    <w:rsid w:val="5885743B"/>
    <w:rsid w:val="5D564930"/>
    <w:rsid w:val="69CB52FA"/>
    <w:rsid w:val="6E023F92"/>
    <w:rsid w:val="7AD7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2025-11-05T03:58:00Z</dcterms:created>
  <dc:creator>资本控股总文书</dc:creator>
  <cp:lastModifiedBy>资本控股总文书</cp:lastModifiedBy>
  <dcterms:modified xsi:type="dcterms:W3CDTF">2025-11-05T04:38:21Z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32DFB93A9C894AB99D43B0E50064913C</vt:lpwstr>
  </property>
</Properties>
</file>