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AD27C5">
      <w:pPr>
        <w:spacing w:line="480" w:lineRule="auto"/>
        <w:jc w:val="center"/>
        <w:rPr>
          <w:rFonts w:hint="eastAsia" w:ascii="仿宋" w:hAnsi="仿宋" w:eastAsia="仿宋" w:cs="仿宋"/>
          <w:b/>
          <w:bCs/>
          <w:color w:val="000000"/>
          <w:kern w:val="0"/>
          <w:sz w:val="36"/>
          <w:szCs w:val="36"/>
          <w:lang w:val="en-US" w:eastAsia="zh-CN" w:bidi="ar"/>
        </w:rPr>
      </w:pPr>
    </w:p>
    <w:p w14:paraId="11DA11C9">
      <w:pPr>
        <w:spacing w:line="480" w:lineRule="auto"/>
        <w:jc w:val="center"/>
        <w:rPr>
          <w:rFonts w:hint="eastAsia" w:ascii="仿宋" w:hAnsi="仿宋" w:eastAsia="仿宋" w:cs="仿宋"/>
          <w:b/>
          <w:bCs/>
          <w:color w:val="000000"/>
          <w:kern w:val="0"/>
          <w:sz w:val="36"/>
          <w:szCs w:val="36"/>
          <w:lang w:val="en-US" w:eastAsia="zh-CN" w:bidi="ar"/>
        </w:rPr>
      </w:pPr>
    </w:p>
    <w:p w14:paraId="022601DF">
      <w:pPr>
        <w:spacing w:line="480" w:lineRule="auto"/>
        <w:jc w:val="center"/>
        <w:rPr>
          <w:rFonts w:hint="eastAsia" w:ascii="仿宋" w:hAnsi="仿宋" w:eastAsia="仿宋" w:cs="仿宋"/>
          <w:b/>
          <w:bCs/>
          <w:color w:val="000000"/>
          <w:kern w:val="0"/>
          <w:sz w:val="36"/>
          <w:szCs w:val="36"/>
          <w:lang w:val="en-US" w:eastAsia="zh-CN" w:bidi="ar"/>
        </w:rPr>
      </w:pPr>
    </w:p>
    <w:p w14:paraId="2485E1B7">
      <w:pPr>
        <w:spacing w:line="720" w:lineRule="auto"/>
        <w:jc w:val="center"/>
        <w:rPr>
          <w:rFonts w:hint="eastAsia" w:ascii="仿宋" w:hAnsi="仿宋" w:eastAsia="仿宋" w:cs="仿宋"/>
          <w:b/>
          <w:bCs/>
          <w:color w:val="000000"/>
          <w:kern w:val="0"/>
          <w:sz w:val="40"/>
          <w:szCs w:val="40"/>
          <w:lang w:val="en-US" w:eastAsia="zh-CN" w:bidi="ar"/>
        </w:rPr>
      </w:pPr>
      <w:r>
        <w:rPr>
          <w:rFonts w:hint="eastAsia" w:ascii="仿宋" w:hAnsi="仿宋" w:eastAsia="仿宋" w:cs="仿宋"/>
          <w:b/>
          <w:bCs/>
          <w:color w:val="000000"/>
          <w:kern w:val="0"/>
          <w:sz w:val="40"/>
          <w:szCs w:val="40"/>
          <w:lang w:val="en-US" w:eastAsia="zh-CN" w:bidi="ar"/>
        </w:rPr>
        <w:t>南方电网供应链（贵州）有限公司2025年办公场所功能修缮项目（造价咨询）</w:t>
      </w:r>
    </w:p>
    <w:p w14:paraId="625ADCB7">
      <w:pPr>
        <w:spacing w:line="720" w:lineRule="auto"/>
        <w:jc w:val="center"/>
        <w:rPr>
          <w:rFonts w:hint="eastAsia" w:ascii="仿宋" w:hAnsi="仿宋" w:eastAsia="仿宋" w:cs="仿宋"/>
          <w:b/>
          <w:bCs/>
          <w:color w:val="000000"/>
          <w:kern w:val="0"/>
          <w:sz w:val="40"/>
          <w:szCs w:val="40"/>
          <w:lang w:val="en-US" w:eastAsia="zh-CN" w:bidi="ar"/>
        </w:rPr>
      </w:pPr>
    </w:p>
    <w:p w14:paraId="6F4133F6">
      <w:pPr>
        <w:spacing w:line="720" w:lineRule="auto"/>
        <w:jc w:val="center"/>
        <w:rPr>
          <w:rFonts w:hint="eastAsia" w:ascii="仿宋" w:hAnsi="仿宋" w:eastAsia="仿宋" w:cs="仿宋"/>
          <w:b/>
          <w:bCs/>
          <w:color w:val="000000"/>
          <w:kern w:val="0"/>
          <w:sz w:val="40"/>
          <w:szCs w:val="40"/>
          <w:lang w:val="en-US" w:eastAsia="zh-CN" w:bidi="ar"/>
        </w:rPr>
      </w:pPr>
    </w:p>
    <w:p w14:paraId="4AB8632A">
      <w:pPr>
        <w:spacing w:line="720" w:lineRule="auto"/>
        <w:jc w:val="center"/>
        <w:rPr>
          <w:rFonts w:hint="eastAsia" w:ascii="仿宋" w:hAnsi="仿宋" w:eastAsia="仿宋" w:cs="仿宋"/>
          <w:b/>
          <w:bCs/>
          <w:color w:val="000000"/>
          <w:kern w:val="0"/>
          <w:sz w:val="40"/>
          <w:szCs w:val="40"/>
          <w:lang w:val="en-US" w:eastAsia="zh-CN" w:bidi="ar"/>
        </w:rPr>
      </w:pPr>
      <w:r>
        <w:rPr>
          <w:rFonts w:hint="eastAsia" w:ascii="仿宋" w:hAnsi="仿宋" w:eastAsia="仿宋" w:cs="仿宋"/>
          <w:b/>
          <w:bCs/>
          <w:color w:val="000000"/>
          <w:kern w:val="0"/>
          <w:sz w:val="40"/>
          <w:szCs w:val="40"/>
          <w:lang w:val="en-US" w:eastAsia="zh-CN" w:bidi="ar"/>
        </w:rPr>
        <w:t>技术规范书</w:t>
      </w:r>
    </w:p>
    <w:p w14:paraId="1163A7CC">
      <w:pPr>
        <w:spacing w:line="720" w:lineRule="auto"/>
        <w:jc w:val="center"/>
        <w:rPr>
          <w:rFonts w:hint="eastAsia" w:ascii="仿宋" w:hAnsi="仿宋" w:eastAsia="仿宋" w:cs="仿宋"/>
          <w:b/>
          <w:bCs/>
          <w:color w:val="000000"/>
          <w:kern w:val="0"/>
          <w:sz w:val="40"/>
          <w:szCs w:val="40"/>
          <w:lang w:val="en-US" w:eastAsia="zh-CN" w:bidi="ar"/>
        </w:rPr>
      </w:pPr>
    </w:p>
    <w:p w14:paraId="17AF9866">
      <w:pPr>
        <w:rPr>
          <w:rFonts w:hint="eastAsia" w:ascii="仿宋" w:hAnsi="仿宋" w:eastAsia="仿宋" w:cs="仿宋"/>
          <w:b/>
          <w:bCs/>
          <w:color w:val="000000"/>
          <w:kern w:val="0"/>
          <w:sz w:val="40"/>
          <w:szCs w:val="40"/>
          <w:lang w:val="en-US" w:eastAsia="zh-CN" w:bidi="ar"/>
        </w:rPr>
      </w:pPr>
    </w:p>
    <w:p w14:paraId="204747D9">
      <w:pPr>
        <w:rPr>
          <w:rFonts w:hint="eastAsia" w:ascii="仿宋" w:hAnsi="仿宋" w:eastAsia="仿宋" w:cs="仿宋"/>
          <w:b/>
          <w:bCs/>
          <w:color w:val="000000"/>
          <w:kern w:val="0"/>
          <w:sz w:val="40"/>
          <w:szCs w:val="40"/>
          <w:lang w:val="en-US" w:eastAsia="zh-CN" w:bidi="ar"/>
        </w:rPr>
      </w:pPr>
    </w:p>
    <w:p w14:paraId="09B1F245">
      <w:pPr>
        <w:rPr>
          <w:rFonts w:hint="eastAsia" w:ascii="仿宋" w:hAnsi="仿宋" w:eastAsia="仿宋" w:cs="仿宋"/>
          <w:b/>
          <w:bCs/>
          <w:color w:val="000000"/>
          <w:kern w:val="0"/>
          <w:sz w:val="40"/>
          <w:szCs w:val="40"/>
          <w:lang w:val="en-US" w:eastAsia="zh-CN" w:bidi="ar"/>
        </w:rPr>
      </w:pPr>
    </w:p>
    <w:p w14:paraId="1C2A5FB0">
      <w:pPr>
        <w:rPr>
          <w:rFonts w:hint="eastAsia" w:ascii="仿宋" w:hAnsi="仿宋" w:eastAsia="仿宋" w:cs="仿宋"/>
          <w:b/>
          <w:bCs/>
          <w:color w:val="000000"/>
          <w:kern w:val="0"/>
          <w:sz w:val="40"/>
          <w:szCs w:val="40"/>
          <w:lang w:val="en-US" w:eastAsia="zh-CN" w:bidi="ar"/>
        </w:rPr>
      </w:pPr>
    </w:p>
    <w:p w14:paraId="25F3F132">
      <w:pPr>
        <w:rPr>
          <w:rFonts w:hint="eastAsia" w:ascii="仿宋" w:hAnsi="仿宋" w:eastAsia="仿宋" w:cs="仿宋"/>
          <w:b/>
          <w:bCs/>
          <w:color w:val="000000"/>
          <w:kern w:val="0"/>
          <w:sz w:val="40"/>
          <w:szCs w:val="40"/>
          <w:lang w:val="en-US" w:eastAsia="zh-CN" w:bidi="ar"/>
        </w:rPr>
      </w:pPr>
    </w:p>
    <w:p w14:paraId="5CF9EE81">
      <w:pPr>
        <w:rPr>
          <w:rFonts w:hint="eastAsia" w:ascii="仿宋" w:hAnsi="仿宋" w:eastAsia="仿宋" w:cs="仿宋"/>
          <w:b/>
          <w:bCs/>
          <w:color w:val="000000"/>
          <w:kern w:val="0"/>
          <w:sz w:val="40"/>
          <w:szCs w:val="40"/>
          <w:lang w:val="en-US" w:eastAsia="zh-CN" w:bidi="ar"/>
        </w:rPr>
      </w:pPr>
    </w:p>
    <w:p w14:paraId="1428D0D1">
      <w:pPr>
        <w:rPr>
          <w:rFonts w:hint="eastAsia" w:ascii="仿宋" w:hAnsi="仿宋" w:eastAsia="仿宋" w:cs="仿宋"/>
          <w:b/>
          <w:bCs/>
          <w:color w:val="000000"/>
          <w:kern w:val="0"/>
          <w:sz w:val="40"/>
          <w:szCs w:val="40"/>
          <w:lang w:val="en-US" w:eastAsia="zh-CN" w:bidi="ar"/>
        </w:rPr>
      </w:pPr>
    </w:p>
    <w:p w14:paraId="6EE9F084">
      <w:pPr>
        <w:ind w:left="3205" w:leftChars="570" w:hanging="2008" w:hangingChars="500"/>
        <w:rPr>
          <w:rFonts w:hint="eastAsia" w:ascii="仿宋" w:hAnsi="仿宋" w:eastAsia="仿宋" w:cs="仿宋"/>
          <w:b/>
          <w:bCs/>
          <w:color w:val="000000"/>
          <w:kern w:val="0"/>
          <w:sz w:val="40"/>
          <w:szCs w:val="40"/>
          <w:lang w:val="en-US" w:eastAsia="zh-CN" w:bidi="ar"/>
        </w:rPr>
      </w:pPr>
      <w:r>
        <w:rPr>
          <w:rFonts w:hint="eastAsia" w:ascii="仿宋" w:hAnsi="仿宋" w:eastAsia="仿宋" w:cs="仿宋"/>
          <w:b/>
          <w:bCs/>
          <w:color w:val="000000"/>
          <w:kern w:val="0"/>
          <w:sz w:val="40"/>
          <w:szCs w:val="40"/>
          <w:lang w:val="en-US" w:eastAsia="zh-CN" w:bidi="ar"/>
        </w:rPr>
        <w:t>南方电网供应链（贵州）有限公司    2025年11月</w:t>
      </w:r>
      <w:r>
        <w:rPr>
          <w:rFonts w:hint="eastAsia" w:ascii="仿宋" w:hAnsi="仿宋" w:eastAsia="仿宋" w:cs="仿宋"/>
          <w:b/>
          <w:bCs/>
          <w:color w:val="000000"/>
          <w:kern w:val="0"/>
          <w:sz w:val="40"/>
          <w:szCs w:val="40"/>
          <w:lang w:val="en-US" w:eastAsia="zh-CN" w:bidi="ar"/>
        </w:rPr>
        <w:br w:type="page"/>
      </w:r>
    </w:p>
    <w:p w14:paraId="1F400B4C">
      <w:pPr>
        <w:spacing w:line="720" w:lineRule="auto"/>
        <w:jc w:val="center"/>
        <w:rPr>
          <w:rFonts w:hint="eastAsia" w:ascii="仿宋" w:hAnsi="仿宋" w:eastAsia="仿宋" w:cs="仿宋"/>
          <w:b/>
          <w:bCs/>
          <w:color w:val="000000"/>
          <w:kern w:val="0"/>
          <w:sz w:val="32"/>
          <w:szCs w:val="32"/>
          <w:lang w:val="en-US" w:eastAsia="zh-CN" w:bidi="ar"/>
        </w:rPr>
      </w:pPr>
      <w:r>
        <w:rPr>
          <w:rFonts w:hint="eastAsia" w:ascii="仿宋" w:hAnsi="仿宋" w:eastAsia="仿宋" w:cs="仿宋"/>
          <w:b/>
          <w:bCs/>
          <w:color w:val="000000"/>
          <w:kern w:val="0"/>
          <w:sz w:val="32"/>
          <w:szCs w:val="32"/>
          <w:lang w:val="en-US" w:eastAsia="zh-CN" w:bidi="ar"/>
        </w:rPr>
        <w:t>南方电网供应链（贵州）有限公司2025年办公场所功能修缮项目（造价咨询）</w:t>
      </w:r>
    </w:p>
    <w:p w14:paraId="248C6A9B">
      <w:pPr>
        <w:spacing w:line="720" w:lineRule="auto"/>
        <w:jc w:val="center"/>
        <w:rPr>
          <w:rFonts w:hint="eastAsia" w:ascii="仿宋" w:hAnsi="仿宋" w:eastAsia="仿宋" w:cs="仿宋"/>
          <w:b/>
          <w:bCs/>
          <w:color w:val="000000"/>
          <w:kern w:val="0"/>
          <w:sz w:val="32"/>
          <w:szCs w:val="32"/>
          <w:lang w:val="en-US" w:eastAsia="zh-CN" w:bidi="ar"/>
        </w:rPr>
      </w:pPr>
    </w:p>
    <w:p w14:paraId="47D5B6AF">
      <w:pPr>
        <w:spacing w:line="720" w:lineRule="auto"/>
        <w:jc w:val="center"/>
        <w:rPr>
          <w:rFonts w:hint="eastAsia" w:ascii="仿宋" w:hAnsi="仿宋" w:eastAsia="仿宋" w:cs="仿宋"/>
          <w:b/>
          <w:bCs/>
          <w:color w:val="000000"/>
          <w:kern w:val="0"/>
          <w:sz w:val="32"/>
          <w:szCs w:val="32"/>
          <w:lang w:val="en-US" w:eastAsia="zh-CN" w:bidi="ar"/>
        </w:rPr>
      </w:pPr>
      <w:r>
        <w:rPr>
          <w:rFonts w:hint="eastAsia" w:ascii="仿宋" w:hAnsi="仿宋" w:eastAsia="仿宋" w:cs="仿宋"/>
          <w:b/>
          <w:bCs/>
          <w:color w:val="000000"/>
          <w:kern w:val="0"/>
          <w:sz w:val="32"/>
          <w:szCs w:val="32"/>
          <w:lang w:val="en-US" w:eastAsia="zh-CN" w:bidi="ar"/>
        </w:rPr>
        <w:t>技术规范书</w:t>
      </w:r>
    </w:p>
    <w:p w14:paraId="4A9507C6">
      <w:pPr>
        <w:keepNext w:val="0"/>
        <w:keepLines w:val="0"/>
        <w:pageBreakBefore w:val="0"/>
        <w:widowControl/>
        <w:suppressLineNumbers w:val="0"/>
        <w:kinsoku/>
        <w:wordWrap/>
        <w:overflowPunct/>
        <w:topLinePunct w:val="0"/>
        <w:autoSpaceDE/>
        <w:autoSpaceDN/>
        <w:bidi w:val="0"/>
        <w:adjustRightInd/>
        <w:snapToGrid/>
        <w:spacing w:line="360" w:lineRule="auto"/>
        <w:ind w:firstLine="562" w:firstLineChars="200"/>
        <w:jc w:val="left"/>
        <w:textAlignment w:val="auto"/>
        <w:rPr>
          <w:rFonts w:hint="eastAsia" w:ascii="仿宋" w:hAnsi="仿宋" w:eastAsia="仿宋" w:cs="仿宋"/>
          <w:b/>
          <w:bCs/>
          <w:sz w:val="28"/>
          <w:szCs w:val="28"/>
        </w:rPr>
      </w:pPr>
      <w:r>
        <w:rPr>
          <w:rFonts w:hint="eastAsia" w:ascii="仿宋" w:hAnsi="仿宋" w:eastAsia="仿宋" w:cs="仿宋"/>
          <w:b/>
          <w:bCs/>
          <w:color w:val="000000"/>
          <w:kern w:val="0"/>
          <w:sz w:val="28"/>
          <w:szCs w:val="28"/>
          <w:lang w:val="en-US" w:eastAsia="zh-CN" w:bidi="ar"/>
        </w:rPr>
        <w:t>一、工程概况</w:t>
      </w:r>
    </w:p>
    <w:p w14:paraId="073C6772">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1.工程名称：</w:t>
      </w:r>
      <w:r>
        <w:rPr>
          <w:rFonts w:hint="eastAsia" w:ascii="仿宋" w:hAnsi="仿宋" w:eastAsia="仿宋" w:cs="仿宋"/>
          <w:sz w:val="28"/>
          <w:szCs w:val="28"/>
          <w:lang w:val="en-US" w:eastAsia="zh-CN"/>
        </w:rPr>
        <w:t>南方电网供应链（贵州）有限公司2025年办公场所功能修缮项目（造价咨询）</w:t>
      </w:r>
      <w:r>
        <w:rPr>
          <w:rFonts w:hint="eastAsia" w:ascii="仿宋" w:hAnsi="仿宋" w:eastAsia="仿宋" w:cs="仿宋"/>
          <w:sz w:val="28"/>
          <w:szCs w:val="28"/>
        </w:rPr>
        <w:t>。</w:t>
      </w:r>
    </w:p>
    <w:p w14:paraId="08951E01">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2.工程地点：贵州省贵阳市南明区粑粑街5号[油榨社区]。</w:t>
      </w:r>
    </w:p>
    <w:p w14:paraId="4961E698">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rPr>
        <w:t>3.工程审批、核准或备案文号：</w:t>
      </w:r>
      <w:r>
        <w:rPr>
          <w:rFonts w:hint="eastAsia" w:ascii="仿宋" w:hAnsi="仿宋" w:eastAsia="仿宋" w:cs="仿宋"/>
          <w:sz w:val="28"/>
          <w:szCs w:val="28"/>
          <w:lang w:val="en-US" w:eastAsia="zh-CN"/>
        </w:rPr>
        <w:t>南网供应链集团办（2025）8号。</w:t>
      </w:r>
    </w:p>
    <w:p w14:paraId="439A4414">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4.资金来源：自有资金。</w:t>
      </w:r>
    </w:p>
    <w:p w14:paraId="221BE8F8">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5.工程内容及规模：南方电网供应链（贵州）有限公司位于贵州省贵阳市南明区粑粑街5号。本次建筑</w:t>
      </w:r>
      <w:r>
        <w:rPr>
          <w:rFonts w:hint="eastAsia" w:ascii="仿宋" w:hAnsi="仿宋" w:eastAsia="仿宋" w:cs="仿宋"/>
          <w:sz w:val="28"/>
          <w:szCs w:val="28"/>
          <w:lang w:val="en-US" w:eastAsia="zh-CN"/>
        </w:rPr>
        <w:t>修缮区域为一层（如需）/十一层\十五层\十七层（如需）\十八层部分区域，修缮</w:t>
      </w:r>
      <w:r>
        <w:rPr>
          <w:rFonts w:hint="eastAsia" w:ascii="仿宋" w:hAnsi="仿宋" w:eastAsia="仿宋" w:cs="仿宋"/>
          <w:sz w:val="28"/>
          <w:szCs w:val="28"/>
        </w:rPr>
        <w:t>面积</w:t>
      </w:r>
      <w:r>
        <w:rPr>
          <w:rFonts w:hint="eastAsia" w:ascii="仿宋" w:hAnsi="仿宋" w:eastAsia="仿宋" w:cs="仿宋"/>
          <w:sz w:val="28"/>
          <w:szCs w:val="28"/>
          <w:lang w:val="en-US" w:eastAsia="zh-CN"/>
        </w:rPr>
        <w:t>约为1222.64</w:t>
      </w:r>
      <w:r>
        <w:rPr>
          <w:rFonts w:hint="eastAsia" w:ascii="仿宋" w:hAnsi="仿宋" w:eastAsia="仿宋" w:cs="仿宋"/>
          <w:sz w:val="28"/>
          <w:szCs w:val="28"/>
        </w:rPr>
        <w:t>平方米。</w:t>
      </w:r>
      <w:r>
        <w:rPr>
          <w:rFonts w:hint="eastAsia" w:ascii="仿宋" w:hAnsi="仿宋" w:eastAsia="仿宋" w:cs="仿宋"/>
          <w:sz w:val="28"/>
          <w:szCs w:val="28"/>
          <w:lang w:val="en-US" w:eastAsia="zh-CN"/>
        </w:rPr>
        <w:t>修缮</w:t>
      </w:r>
      <w:r>
        <w:rPr>
          <w:rFonts w:hint="eastAsia" w:ascii="仿宋" w:hAnsi="仿宋" w:eastAsia="仿宋" w:cs="仿宋"/>
          <w:sz w:val="28"/>
          <w:szCs w:val="28"/>
        </w:rPr>
        <w:t>内容包括上述建筑</w:t>
      </w:r>
      <w:r>
        <w:rPr>
          <w:rFonts w:hint="eastAsia" w:ascii="仿宋" w:hAnsi="仿宋" w:eastAsia="仿宋" w:cs="仿宋"/>
          <w:sz w:val="28"/>
          <w:szCs w:val="28"/>
          <w:lang w:val="en-US" w:eastAsia="zh-CN"/>
        </w:rPr>
        <w:t>区域的监控室及控制室、办公室、档案整理、借阅室、人事档案室、培训、访谈会议室、电网管理平台、储藏室、机要室及备用办公室、多功能活动室、职工之家</w:t>
      </w:r>
      <w:r>
        <w:rPr>
          <w:rFonts w:hint="eastAsia" w:ascii="仿宋" w:hAnsi="仿宋" w:eastAsia="仿宋" w:cs="仿宋"/>
          <w:sz w:val="28"/>
          <w:szCs w:val="28"/>
        </w:rPr>
        <w:t>等。</w:t>
      </w:r>
    </w:p>
    <w:p w14:paraId="186F5C31">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6.工程承包范围：</w:t>
      </w:r>
    </w:p>
    <w:p w14:paraId="78BBC7AC">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①初步设计概算评审；</w:t>
      </w:r>
    </w:p>
    <w:p w14:paraId="28F056BE">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②施工图预算评审；</w:t>
      </w:r>
    </w:p>
    <w:p w14:paraId="7C9DBD55">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③工程结算评审.</w:t>
      </w:r>
    </w:p>
    <w:p w14:paraId="4784322E">
      <w:pPr>
        <w:keepNext w:val="0"/>
        <w:keepLines w:val="0"/>
        <w:pageBreakBefore w:val="0"/>
        <w:widowControl/>
        <w:suppressLineNumbers w:val="0"/>
        <w:kinsoku/>
        <w:wordWrap/>
        <w:overflowPunct/>
        <w:topLinePunct w:val="0"/>
        <w:autoSpaceDE/>
        <w:autoSpaceDN/>
        <w:bidi w:val="0"/>
        <w:adjustRightInd/>
        <w:snapToGrid/>
        <w:spacing w:line="360" w:lineRule="auto"/>
        <w:ind w:firstLine="562" w:firstLineChars="200"/>
        <w:jc w:val="left"/>
        <w:textAlignment w:val="auto"/>
        <w:rPr>
          <w:rFonts w:hint="eastAsia" w:ascii="仿宋" w:hAnsi="仿宋" w:eastAsia="仿宋" w:cs="仿宋"/>
          <w:b/>
          <w:bCs/>
          <w:sz w:val="28"/>
          <w:szCs w:val="28"/>
        </w:rPr>
      </w:pPr>
      <w:r>
        <w:rPr>
          <w:rFonts w:hint="eastAsia" w:ascii="仿宋" w:hAnsi="仿宋" w:eastAsia="仿宋" w:cs="仿宋"/>
          <w:b/>
          <w:bCs/>
          <w:color w:val="000000"/>
          <w:kern w:val="0"/>
          <w:sz w:val="28"/>
          <w:szCs w:val="28"/>
          <w:lang w:val="en-US" w:eastAsia="zh-CN" w:bidi="ar"/>
        </w:rPr>
        <w:t>二、工期</w:t>
      </w:r>
    </w:p>
    <w:p w14:paraId="40F9CB16">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left"/>
        <w:textAlignment w:val="auto"/>
        <w:rPr>
          <w:rFonts w:hint="default" w:ascii="仿宋" w:hAnsi="仿宋" w:eastAsia="仿宋" w:cs="仿宋"/>
          <w:sz w:val="28"/>
          <w:szCs w:val="28"/>
          <w:lang w:val="en-US"/>
        </w:rPr>
      </w:pPr>
      <w:r>
        <w:rPr>
          <w:rFonts w:hint="eastAsia" w:ascii="仿宋" w:hAnsi="仿宋" w:eastAsia="仿宋" w:cs="仿宋"/>
          <w:color w:val="000000"/>
          <w:kern w:val="0"/>
          <w:sz w:val="28"/>
          <w:szCs w:val="28"/>
          <w:lang w:val="en-US" w:eastAsia="zh-CN" w:bidi="ar"/>
        </w:rPr>
        <w:t>计划完成工作日期：合同签订</w:t>
      </w:r>
      <w:bookmarkStart w:id="0" w:name="_GoBack"/>
      <w:bookmarkEnd w:id="0"/>
      <w:r>
        <w:rPr>
          <w:rFonts w:hint="eastAsia" w:ascii="仿宋" w:hAnsi="仿宋" w:eastAsia="仿宋" w:cs="仿宋"/>
          <w:color w:val="000000"/>
          <w:kern w:val="0"/>
          <w:sz w:val="28"/>
          <w:szCs w:val="28"/>
          <w:lang w:val="en-US" w:eastAsia="zh-CN" w:bidi="ar"/>
        </w:rPr>
        <w:t>至项目结束。</w:t>
      </w:r>
    </w:p>
    <w:p w14:paraId="21A8BAB3">
      <w:pPr>
        <w:keepNext w:val="0"/>
        <w:keepLines w:val="0"/>
        <w:pageBreakBefore w:val="0"/>
        <w:widowControl/>
        <w:suppressLineNumbers w:val="0"/>
        <w:kinsoku/>
        <w:wordWrap/>
        <w:overflowPunct/>
        <w:topLinePunct w:val="0"/>
        <w:autoSpaceDE/>
        <w:autoSpaceDN/>
        <w:bidi w:val="0"/>
        <w:adjustRightInd/>
        <w:snapToGrid/>
        <w:spacing w:line="360" w:lineRule="auto"/>
        <w:ind w:firstLine="562" w:firstLineChars="200"/>
        <w:jc w:val="left"/>
        <w:textAlignment w:val="auto"/>
        <w:rPr>
          <w:rFonts w:hint="eastAsia"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t>三、项目总体要求</w:t>
      </w:r>
    </w:p>
    <w:p w14:paraId="5CBEF959">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rPr>
        <w:t>1.改造区域：</w:t>
      </w:r>
    </w:p>
    <w:p w14:paraId="23B4D6F9">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一层改造区域为原有监控室及控制室</w:t>
      </w:r>
      <w:r>
        <w:rPr>
          <w:rFonts w:hint="eastAsia" w:ascii="仿宋" w:hAnsi="仿宋" w:eastAsia="仿宋" w:cs="仿宋"/>
          <w:sz w:val="28"/>
          <w:szCs w:val="28"/>
          <w:lang w:val="en-US" w:eastAsia="zh-CN"/>
        </w:rPr>
        <w:t>（如需）</w:t>
      </w:r>
      <w:r>
        <w:rPr>
          <w:rFonts w:hint="eastAsia" w:ascii="仿宋" w:hAnsi="仿宋" w:eastAsia="仿宋" w:cs="仿宋"/>
          <w:sz w:val="28"/>
          <w:szCs w:val="28"/>
        </w:rPr>
        <w:t>。改造内容为在控制室内对原有空间进行局部重新划分新增功能为休息室内；另原有监控室改造为信访接待室及标准谈话室。</w:t>
      </w:r>
    </w:p>
    <w:p w14:paraId="04074E13">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十一层将对现有功能进行重新划分，设计功能为三级正办公室、三级副办公室、外部董事办公室、档案整理、借阅室、人事档案室、培训、访谈会议室、电网管理平台、储藏室、机要室及备用办公室。</w:t>
      </w:r>
    </w:p>
    <w:p w14:paraId="033CA835">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十五层改造区域为现有1-2轴交A-D轴办公室，改造后功能为监控室。</w:t>
      </w:r>
    </w:p>
    <w:p w14:paraId="36351B86">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十七层改造区域为现有圆形会议室，改造后功能为多功能活动室及妈咪小屋</w:t>
      </w:r>
      <w:r>
        <w:rPr>
          <w:rFonts w:hint="eastAsia" w:ascii="仿宋" w:hAnsi="仿宋" w:eastAsia="仿宋" w:cs="仿宋"/>
          <w:sz w:val="28"/>
          <w:szCs w:val="28"/>
          <w:lang w:val="en-US" w:eastAsia="zh-CN"/>
        </w:rPr>
        <w:t>（如需）</w:t>
      </w:r>
      <w:r>
        <w:rPr>
          <w:rFonts w:hint="eastAsia" w:ascii="仿宋" w:hAnsi="仿宋" w:eastAsia="仿宋" w:cs="仿宋"/>
          <w:sz w:val="28"/>
          <w:szCs w:val="28"/>
        </w:rPr>
        <w:t>。</w:t>
      </w:r>
    </w:p>
    <w:p w14:paraId="0733715F">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十八层改造区域为现有圆形会议室，改造后功能为职工之家及瑜伽室。</w:t>
      </w:r>
    </w:p>
    <w:p w14:paraId="69467ED6">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rPr>
        <w:t>2.改造内容：</w:t>
      </w:r>
    </w:p>
    <w:p w14:paraId="62531B14">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rPr>
        <w:t>硬件：</w:t>
      </w:r>
      <w:r>
        <w:rPr>
          <w:rFonts w:hint="eastAsia" w:ascii="仿宋" w:hAnsi="仿宋" w:eastAsia="仿宋" w:cs="仿宋"/>
          <w:sz w:val="28"/>
          <w:szCs w:val="28"/>
          <w:lang w:val="en-US" w:eastAsia="zh-CN"/>
        </w:rPr>
        <w:t>一层</w:t>
      </w:r>
      <w:r>
        <w:rPr>
          <w:rFonts w:hint="eastAsia" w:ascii="仿宋" w:hAnsi="仿宋" w:eastAsia="仿宋" w:cs="仿宋"/>
          <w:sz w:val="28"/>
          <w:szCs w:val="28"/>
        </w:rPr>
        <w:t>控制室</w:t>
      </w:r>
      <w:r>
        <w:rPr>
          <w:rFonts w:hint="eastAsia" w:ascii="仿宋" w:hAnsi="仿宋" w:eastAsia="仿宋" w:cs="仿宋"/>
          <w:sz w:val="28"/>
          <w:szCs w:val="28"/>
          <w:lang w:val="en-US" w:eastAsia="zh-CN"/>
        </w:rPr>
        <w:t>新建玻璃隔断，</w:t>
      </w:r>
      <w:r>
        <w:rPr>
          <w:rFonts w:hint="eastAsia" w:ascii="仿宋" w:hAnsi="仿宋" w:eastAsia="仿宋" w:cs="仿宋"/>
          <w:sz w:val="28"/>
          <w:szCs w:val="28"/>
        </w:rPr>
        <w:t>监控室</w:t>
      </w:r>
      <w:r>
        <w:rPr>
          <w:rFonts w:hint="eastAsia" w:ascii="仿宋" w:hAnsi="仿宋" w:eastAsia="仿宋" w:cs="仿宋"/>
          <w:sz w:val="28"/>
          <w:szCs w:val="28"/>
          <w:lang w:val="en-US" w:eastAsia="zh-CN"/>
        </w:rPr>
        <w:t>功能改变对现有墙体进行重新设计（如需）。</w:t>
      </w:r>
    </w:p>
    <w:p w14:paraId="051FEA06">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rPr>
        <w:t>十一层</w:t>
      </w:r>
      <w:r>
        <w:rPr>
          <w:rFonts w:hint="eastAsia" w:ascii="仿宋" w:hAnsi="仿宋" w:eastAsia="仿宋" w:cs="仿宋"/>
          <w:sz w:val="28"/>
          <w:szCs w:val="28"/>
          <w:lang w:val="en-US" w:eastAsia="zh-CN"/>
        </w:rPr>
        <w:t>新建墙体、</w:t>
      </w:r>
      <w:r>
        <w:rPr>
          <w:rFonts w:hint="eastAsia" w:ascii="仿宋" w:hAnsi="仿宋" w:eastAsia="仿宋" w:cs="仿宋"/>
          <w:sz w:val="28"/>
          <w:szCs w:val="28"/>
        </w:rPr>
        <w:t>工位重组、墙面翻新、照明系统升级</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并新增对应家具</w:t>
      </w:r>
      <w:r>
        <w:rPr>
          <w:rFonts w:hint="eastAsia" w:ascii="仿宋" w:hAnsi="仿宋" w:eastAsia="仿宋" w:cs="仿宋"/>
          <w:sz w:val="28"/>
          <w:szCs w:val="28"/>
        </w:rPr>
        <w:t>等</w:t>
      </w:r>
      <w:r>
        <w:rPr>
          <w:rFonts w:hint="eastAsia" w:ascii="仿宋" w:hAnsi="仿宋" w:eastAsia="仿宋" w:cs="仿宋"/>
          <w:sz w:val="28"/>
          <w:szCs w:val="28"/>
          <w:lang w:eastAsia="zh-CN"/>
        </w:rPr>
        <w:t>。</w:t>
      </w:r>
    </w:p>
    <w:p w14:paraId="63269EFF">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cs="仿宋"/>
          <w:sz w:val="28"/>
          <w:szCs w:val="28"/>
          <w:lang w:val="en-US" w:eastAsia="zh-CN"/>
        </w:rPr>
      </w:pPr>
      <w:r>
        <w:rPr>
          <w:rFonts w:hint="eastAsia" w:ascii="仿宋" w:hAnsi="仿宋" w:eastAsia="仿宋" w:cs="仿宋"/>
          <w:sz w:val="28"/>
          <w:szCs w:val="28"/>
        </w:rPr>
        <w:t>十五层1-2轴交A-D轴办公室</w:t>
      </w:r>
      <w:r>
        <w:rPr>
          <w:rFonts w:hint="eastAsia" w:ascii="仿宋" w:hAnsi="仿宋" w:eastAsia="仿宋" w:cs="仿宋"/>
          <w:sz w:val="28"/>
          <w:szCs w:val="28"/>
          <w:lang w:val="en-US" w:eastAsia="zh-CN"/>
        </w:rPr>
        <w:t>新建墙体并对墙面进行翻新。</w:t>
      </w:r>
    </w:p>
    <w:p w14:paraId="4C806BE6">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cs="仿宋"/>
          <w:sz w:val="28"/>
          <w:szCs w:val="28"/>
          <w:lang w:val="en-US" w:eastAsia="zh-CN"/>
        </w:rPr>
      </w:pPr>
      <w:r>
        <w:rPr>
          <w:rFonts w:hint="eastAsia" w:ascii="仿宋" w:hAnsi="仿宋" w:eastAsia="仿宋" w:cs="仿宋"/>
          <w:sz w:val="28"/>
          <w:szCs w:val="28"/>
        </w:rPr>
        <w:t>十七至十八层圆形会议室</w:t>
      </w:r>
      <w:r>
        <w:rPr>
          <w:rFonts w:hint="eastAsia" w:ascii="仿宋" w:hAnsi="仿宋" w:eastAsia="仿宋" w:cs="仿宋"/>
          <w:sz w:val="28"/>
          <w:szCs w:val="28"/>
          <w:lang w:val="en-US" w:eastAsia="zh-CN"/>
        </w:rPr>
        <w:t>新建墙体、</w:t>
      </w:r>
      <w:r>
        <w:rPr>
          <w:rFonts w:hint="eastAsia" w:ascii="仿宋" w:hAnsi="仿宋" w:eastAsia="仿宋" w:cs="仿宋"/>
          <w:sz w:val="28"/>
          <w:szCs w:val="28"/>
        </w:rPr>
        <w:t>墙面翻新</w:t>
      </w:r>
      <w:r>
        <w:rPr>
          <w:rFonts w:hint="eastAsia" w:ascii="仿宋" w:hAnsi="仿宋" w:eastAsia="仿宋" w:cs="仿宋"/>
          <w:sz w:val="28"/>
          <w:szCs w:val="28"/>
          <w:lang w:val="en-US" w:eastAsia="zh-CN"/>
        </w:rPr>
        <w:t>（如需）</w:t>
      </w:r>
      <w:r>
        <w:rPr>
          <w:rFonts w:hint="eastAsia" w:ascii="仿宋" w:hAnsi="仿宋" w:eastAsia="仿宋" w:cs="仿宋"/>
          <w:sz w:val="28"/>
          <w:szCs w:val="28"/>
        </w:rPr>
        <w:t>。</w:t>
      </w:r>
    </w:p>
    <w:p w14:paraId="0424E63B">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rPr>
        <w:t>软件：十一层</w:t>
      </w:r>
      <w:r>
        <w:rPr>
          <w:rFonts w:hint="eastAsia" w:ascii="仿宋" w:hAnsi="仿宋" w:eastAsia="仿宋" w:cs="仿宋"/>
          <w:sz w:val="28"/>
          <w:szCs w:val="28"/>
          <w:lang w:val="en-US" w:eastAsia="zh-CN"/>
        </w:rPr>
        <w:t>根据需求重新配置网络系统、照明系统、强电系统等</w:t>
      </w:r>
      <w:r>
        <w:rPr>
          <w:rFonts w:hint="eastAsia" w:ascii="仿宋" w:hAnsi="仿宋" w:eastAsia="仿宋" w:cs="仿宋"/>
          <w:sz w:val="28"/>
          <w:szCs w:val="28"/>
        </w:rPr>
        <w:t>。</w:t>
      </w:r>
    </w:p>
    <w:p w14:paraId="4A75057D">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十五层1-2轴交A-D轴办公室</w:t>
      </w:r>
      <w:r>
        <w:rPr>
          <w:rFonts w:hint="eastAsia" w:ascii="仿宋" w:hAnsi="仿宋" w:eastAsia="仿宋" w:cs="仿宋"/>
          <w:sz w:val="28"/>
          <w:szCs w:val="28"/>
          <w:lang w:val="en-US" w:eastAsia="zh-CN"/>
        </w:rPr>
        <w:t>对原有网络系统进行配置。</w:t>
      </w:r>
    </w:p>
    <w:p w14:paraId="008878A4">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
          <w:bCs/>
          <w:color w:val="000000"/>
          <w:kern w:val="0"/>
          <w:sz w:val="28"/>
          <w:szCs w:val="28"/>
          <w:lang w:val="en-US" w:eastAsia="zh-CN" w:bidi="ar"/>
        </w:rPr>
      </w:pPr>
      <w:r>
        <w:rPr>
          <w:rFonts w:hint="eastAsia" w:ascii="仿宋" w:hAnsi="仿宋" w:eastAsia="仿宋" w:cs="仿宋"/>
          <w:sz w:val="28"/>
          <w:szCs w:val="28"/>
        </w:rPr>
        <w:t>特殊需求：</w:t>
      </w:r>
      <w:r>
        <w:rPr>
          <w:rFonts w:hint="eastAsia" w:ascii="仿宋" w:hAnsi="仿宋" w:eastAsia="仿宋" w:cs="仿宋"/>
          <w:sz w:val="28"/>
          <w:szCs w:val="28"/>
          <w:lang w:val="en-US" w:eastAsia="zh-CN"/>
        </w:rPr>
        <w:t>一层</w:t>
      </w:r>
      <w:r>
        <w:rPr>
          <w:rFonts w:hint="eastAsia" w:ascii="仿宋" w:hAnsi="仿宋" w:eastAsia="仿宋" w:cs="仿宋"/>
          <w:sz w:val="28"/>
          <w:szCs w:val="28"/>
        </w:rPr>
        <w:t>监控室隔音</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软包</w:t>
      </w:r>
      <w:r>
        <w:rPr>
          <w:rFonts w:hint="eastAsia" w:ascii="仿宋" w:hAnsi="仿宋" w:eastAsia="仿宋" w:cs="仿宋"/>
          <w:sz w:val="28"/>
          <w:szCs w:val="28"/>
        </w:rPr>
        <w:t>处理等</w:t>
      </w:r>
      <w:r>
        <w:rPr>
          <w:rFonts w:hint="eastAsia" w:ascii="仿宋" w:hAnsi="仿宋" w:eastAsia="仿宋" w:cs="仿宋"/>
          <w:sz w:val="28"/>
          <w:szCs w:val="28"/>
          <w:lang w:val="en-US" w:eastAsia="zh-CN"/>
        </w:rPr>
        <w:t>（如需）</w:t>
      </w:r>
      <w:r>
        <w:rPr>
          <w:rFonts w:hint="eastAsia" w:ascii="仿宋" w:hAnsi="仿宋" w:eastAsia="仿宋" w:cs="仿宋"/>
          <w:sz w:val="28"/>
          <w:szCs w:val="28"/>
        </w:rPr>
        <w:t>。</w:t>
      </w:r>
    </w:p>
    <w:p w14:paraId="4533E12B">
      <w:pPr>
        <w:keepNext w:val="0"/>
        <w:keepLines w:val="0"/>
        <w:pageBreakBefore w:val="0"/>
        <w:widowControl/>
        <w:suppressLineNumbers w:val="0"/>
        <w:kinsoku/>
        <w:wordWrap/>
        <w:overflowPunct/>
        <w:topLinePunct w:val="0"/>
        <w:autoSpaceDE/>
        <w:autoSpaceDN/>
        <w:bidi w:val="0"/>
        <w:adjustRightInd/>
        <w:snapToGrid/>
        <w:spacing w:line="360" w:lineRule="auto"/>
        <w:ind w:firstLine="562" w:firstLineChars="200"/>
        <w:jc w:val="left"/>
        <w:textAlignment w:val="auto"/>
        <w:rPr>
          <w:rFonts w:hint="default" w:ascii="仿宋" w:hAnsi="仿宋" w:eastAsia="仿宋" w:cs="仿宋"/>
          <w:b/>
          <w:bCs/>
          <w:sz w:val="28"/>
          <w:szCs w:val="28"/>
          <w:lang w:val="en-US"/>
        </w:rPr>
      </w:pPr>
      <w:r>
        <w:rPr>
          <w:rFonts w:hint="eastAsia" w:ascii="仿宋" w:hAnsi="仿宋" w:eastAsia="仿宋" w:cs="仿宋"/>
          <w:b/>
          <w:bCs/>
          <w:color w:val="000000"/>
          <w:kern w:val="0"/>
          <w:sz w:val="28"/>
          <w:szCs w:val="28"/>
          <w:lang w:val="en-US" w:eastAsia="zh-CN" w:bidi="ar"/>
        </w:rPr>
        <w:t>四、专用资格要求</w:t>
      </w:r>
    </w:p>
    <w:p w14:paraId="1756BB52">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投标人具备合格有效的统一社会信用代码的营业执照，提供至少1名项目负责人，必须取得行政管理部门或行业核发的注册造价师执业资格证（聘用单位为投标人单位），专业为土木建筑工程或安装工程（一级注册造价师5年以上工作经验）提供有效的证件原件扫描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71746F4"/>
    <w:rsid w:val="000E5B25"/>
    <w:rsid w:val="00922640"/>
    <w:rsid w:val="00A235FC"/>
    <w:rsid w:val="019D64B6"/>
    <w:rsid w:val="02041B54"/>
    <w:rsid w:val="02115425"/>
    <w:rsid w:val="02870DBC"/>
    <w:rsid w:val="02CA5D7A"/>
    <w:rsid w:val="036570DA"/>
    <w:rsid w:val="036B4F95"/>
    <w:rsid w:val="03816E5A"/>
    <w:rsid w:val="04060B36"/>
    <w:rsid w:val="050D3484"/>
    <w:rsid w:val="0683636E"/>
    <w:rsid w:val="06AE3279"/>
    <w:rsid w:val="07C259F8"/>
    <w:rsid w:val="09F84C7E"/>
    <w:rsid w:val="0ACC0190"/>
    <w:rsid w:val="0B0A6968"/>
    <w:rsid w:val="0C072611"/>
    <w:rsid w:val="0C720516"/>
    <w:rsid w:val="0CC47185"/>
    <w:rsid w:val="0D32460E"/>
    <w:rsid w:val="0DB26E54"/>
    <w:rsid w:val="0DF44F6A"/>
    <w:rsid w:val="0EE97734"/>
    <w:rsid w:val="105E4521"/>
    <w:rsid w:val="11BD53FB"/>
    <w:rsid w:val="11F3284D"/>
    <w:rsid w:val="12DD1CFE"/>
    <w:rsid w:val="131324C4"/>
    <w:rsid w:val="13D437CE"/>
    <w:rsid w:val="14002B42"/>
    <w:rsid w:val="142D207F"/>
    <w:rsid w:val="145E660B"/>
    <w:rsid w:val="14633E25"/>
    <w:rsid w:val="14D57434"/>
    <w:rsid w:val="16CD00C5"/>
    <w:rsid w:val="17395956"/>
    <w:rsid w:val="18265B75"/>
    <w:rsid w:val="189A5839"/>
    <w:rsid w:val="1A3F39D9"/>
    <w:rsid w:val="1A8401DE"/>
    <w:rsid w:val="1ABA1B03"/>
    <w:rsid w:val="1B2F56AE"/>
    <w:rsid w:val="1C500F55"/>
    <w:rsid w:val="1C85762E"/>
    <w:rsid w:val="1C905AC2"/>
    <w:rsid w:val="1CD951F6"/>
    <w:rsid w:val="1CE97FA5"/>
    <w:rsid w:val="1D171112"/>
    <w:rsid w:val="1E8D0ACA"/>
    <w:rsid w:val="1F2B688D"/>
    <w:rsid w:val="1F7D6ABC"/>
    <w:rsid w:val="2071798F"/>
    <w:rsid w:val="20ED7D60"/>
    <w:rsid w:val="21F2636B"/>
    <w:rsid w:val="224E16E6"/>
    <w:rsid w:val="234268AC"/>
    <w:rsid w:val="26760284"/>
    <w:rsid w:val="269E3E23"/>
    <w:rsid w:val="28EB2F7F"/>
    <w:rsid w:val="29A34F40"/>
    <w:rsid w:val="2A404782"/>
    <w:rsid w:val="2C554B87"/>
    <w:rsid w:val="2E0C4443"/>
    <w:rsid w:val="2E2266BD"/>
    <w:rsid w:val="2F4C3F07"/>
    <w:rsid w:val="2FFD7AFE"/>
    <w:rsid w:val="30E62953"/>
    <w:rsid w:val="313D4177"/>
    <w:rsid w:val="317474C3"/>
    <w:rsid w:val="323A6F57"/>
    <w:rsid w:val="32E213D4"/>
    <w:rsid w:val="32EB292E"/>
    <w:rsid w:val="33D25485"/>
    <w:rsid w:val="34F67A6D"/>
    <w:rsid w:val="35350ED6"/>
    <w:rsid w:val="36235F56"/>
    <w:rsid w:val="371746F4"/>
    <w:rsid w:val="37B5723B"/>
    <w:rsid w:val="3883335F"/>
    <w:rsid w:val="389A56C8"/>
    <w:rsid w:val="38A457AF"/>
    <w:rsid w:val="38F812A7"/>
    <w:rsid w:val="39297778"/>
    <w:rsid w:val="39F37E28"/>
    <w:rsid w:val="3A1825D0"/>
    <w:rsid w:val="3A63668A"/>
    <w:rsid w:val="3A907C26"/>
    <w:rsid w:val="3AA107E5"/>
    <w:rsid w:val="3B6A5B70"/>
    <w:rsid w:val="3C1535B0"/>
    <w:rsid w:val="3C247DE0"/>
    <w:rsid w:val="3C2F5D04"/>
    <w:rsid w:val="3CD97C82"/>
    <w:rsid w:val="3D3470F3"/>
    <w:rsid w:val="3D8503F3"/>
    <w:rsid w:val="3E5C05A1"/>
    <w:rsid w:val="3E6946CE"/>
    <w:rsid w:val="3ECE0303"/>
    <w:rsid w:val="3EDF4898"/>
    <w:rsid w:val="406D3893"/>
    <w:rsid w:val="41AA0D37"/>
    <w:rsid w:val="43944F5F"/>
    <w:rsid w:val="43A03E1C"/>
    <w:rsid w:val="445D1F6D"/>
    <w:rsid w:val="465037DF"/>
    <w:rsid w:val="466523D0"/>
    <w:rsid w:val="46740E37"/>
    <w:rsid w:val="46C61F51"/>
    <w:rsid w:val="47C3107D"/>
    <w:rsid w:val="4A4B7F6A"/>
    <w:rsid w:val="4AD37FED"/>
    <w:rsid w:val="4B981CCB"/>
    <w:rsid w:val="4C2268E7"/>
    <w:rsid w:val="4C281E5D"/>
    <w:rsid w:val="4D3B2189"/>
    <w:rsid w:val="4DAC0100"/>
    <w:rsid w:val="4DD23601"/>
    <w:rsid w:val="4E435C18"/>
    <w:rsid w:val="4ED73348"/>
    <w:rsid w:val="50DD6A48"/>
    <w:rsid w:val="51225377"/>
    <w:rsid w:val="513B71EC"/>
    <w:rsid w:val="519C2893"/>
    <w:rsid w:val="51AF1EB7"/>
    <w:rsid w:val="51DE03F8"/>
    <w:rsid w:val="51F87865"/>
    <w:rsid w:val="5238693A"/>
    <w:rsid w:val="526917D8"/>
    <w:rsid w:val="52B97EA6"/>
    <w:rsid w:val="53607FA7"/>
    <w:rsid w:val="538E10D0"/>
    <w:rsid w:val="55D42569"/>
    <w:rsid w:val="56E968BC"/>
    <w:rsid w:val="57190105"/>
    <w:rsid w:val="58634110"/>
    <w:rsid w:val="58774CA2"/>
    <w:rsid w:val="591127F6"/>
    <w:rsid w:val="591D3B76"/>
    <w:rsid w:val="59BB51B2"/>
    <w:rsid w:val="59C034A5"/>
    <w:rsid w:val="5C695D15"/>
    <w:rsid w:val="5C9E736A"/>
    <w:rsid w:val="5DBA7DC2"/>
    <w:rsid w:val="5F8449C0"/>
    <w:rsid w:val="603D477B"/>
    <w:rsid w:val="604148D6"/>
    <w:rsid w:val="60A206D8"/>
    <w:rsid w:val="60C77F54"/>
    <w:rsid w:val="61BC4F6C"/>
    <w:rsid w:val="61C02DC8"/>
    <w:rsid w:val="6210410B"/>
    <w:rsid w:val="62207D45"/>
    <w:rsid w:val="629514EB"/>
    <w:rsid w:val="62A47648"/>
    <w:rsid w:val="6349750C"/>
    <w:rsid w:val="63874E1C"/>
    <w:rsid w:val="63D51C4C"/>
    <w:rsid w:val="653232FF"/>
    <w:rsid w:val="66055F0E"/>
    <w:rsid w:val="663450BD"/>
    <w:rsid w:val="67317B55"/>
    <w:rsid w:val="675F5426"/>
    <w:rsid w:val="679B1A24"/>
    <w:rsid w:val="684047E2"/>
    <w:rsid w:val="69EC5778"/>
    <w:rsid w:val="6AAB3927"/>
    <w:rsid w:val="6ABA6AB4"/>
    <w:rsid w:val="6AF20AF5"/>
    <w:rsid w:val="6BFF3E70"/>
    <w:rsid w:val="6C4E35F3"/>
    <w:rsid w:val="6D8C37F2"/>
    <w:rsid w:val="6DA27968"/>
    <w:rsid w:val="6DD33533"/>
    <w:rsid w:val="6EBA2358"/>
    <w:rsid w:val="700746BA"/>
    <w:rsid w:val="71314E3C"/>
    <w:rsid w:val="716B1457"/>
    <w:rsid w:val="72131A2B"/>
    <w:rsid w:val="72F35459"/>
    <w:rsid w:val="7365484A"/>
    <w:rsid w:val="74D245CE"/>
    <w:rsid w:val="75D85D89"/>
    <w:rsid w:val="76A228BC"/>
    <w:rsid w:val="771F7EC9"/>
    <w:rsid w:val="77C678DE"/>
    <w:rsid w:val="795C53F8"/>
    <w:rsid w:val="7AEA5D4D"/>
    <w:rsid w:val="7B3B392E"/>
    <w:rsid w:val="7C915DD6"/>
    <w:rsid w:val="7E893908"/>
    <w:rsid w:val="7EB60C5E"/>
    <w:rsid w:val="7EC60C9C"/>
    <w:rsid w:val="7F185307"/>
    <w:rsid w:val="7F7D558D"/>
    <w:rsid w:val="7F8A23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972</Words>
  <Characters>1014</Characters>
  <Lines>0</Lines>
  <Paragraphs>0</Paragraphs>
  <TotalTime>35</TotalTime>
  <ScaleCrop>false</ScaleCrop>
  <LinksUpToDate>false</LinksUpToDate>
  <CharactersWithSpaces>1018</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2025-10-15T07:39:00Z</dcterms:created>
  <dc:creator>B3887F0FF89544BD963DB151415EC655</dc:creator>
  <cp:lastModifiedBy>韦泽星</cp:lastModifiedBy>
  <dcterms:modified xsi:type="dcterms:W3CDTF">2025-11-06T09:16:14Z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07A6F0B2AE1E419A8BC6B642950B6728_13</vt:lpwstr>
  </property>
  <property fmtid="{D5CDD505-2E9C-101B-9397-08002B2CF9AE}" pid="4" name="KSOTemplateDocerSaveRecord">
    <vt:lpwstr>eyJoZGlkIjoiMTU5ZTllYTU2Y2EwOTA3NjIwMmE4YWVmZDgzYzJmNTUiLCJ1c2VySWQiOiI2ODM4OTk3OTkifQ==</vt:lpwstr>
  </property>
</Properties>
</file>