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center"/>
        <w:rPr>
          <w:b/>
          <w:bCs/>
          <w:sz w:val="32"/>
          <w:szCs w:val="32"/>
        </w:rPr>
      </w:pPr>
      <w:r>
        <w:rPr>
          <w:rFonts w:hint="eastAsia"/>
          <w:b/>
          <w:bCs/>
          <w:sz w:val="32"/>
          <w:szCs w:val="32"/>
        </w:rPr>
        <w:t>南方电网绿能科技（广东）有限公司报价书</w:t>
      </w:r>
    </w:p>
    <w:p/>
    <w:p>
      <w:r>
        <w:rPr>
          <w:rFonts w:hint="eastAsia"/>
        </w:rPr>
        <w:t>业主方：</w:t>
      </w:r>
      <w:r>
        <w:rPr>
          <w:rFonts w:hint="eastAsia"/>
          <w:u w:val="single"/>
        </w:rPr>
        <w:t xml:space="preserve">南方电网绿能科技（广东）有限公司 </w:t>
      </w:r>
      <w:r>
        <w:rPr>
          <w:rFonts w:hint="eastAsia"/>
        </w:rPr>
        <w:t xml:space="preserve">                          报价方：</w:t>
      </w:r>
      <w:r>
        <w:rPr>
          <w:rFonts w:hint="eastAsia"/>
          <w:u w:val="single"/>
        </w:rPr>
        <w:t xml:space="preserve">                              </w:t>
      </w:r>
      <w:r>
        <w:rPr>
          <w:rFonts w:hint="eastAsia"/>
        </w:rPr>
        <w:t xml:space="preserve"> </w:t>
      </w:r>
    </w:p>
    <w:p>
      <w:r>
        <w:rPr>
          <w:rFonts w:hint="eastAsia"/>
        </w:rPr>
        <w:t>联系人：</w:t>
      </w:r>
      <w:r>
        <w:rPr>
          <w:rFonts w:hint="eastAsia"/>
          <w:u w:val="single"/>
        </w:rPr>
        <w:t xml:space="preserve">   </w:t>
      </w:r>
      <w:r>
        <w:rPr>
          <w:u w:val="single"/>
        </w:rPr>
        <w:t xml:space="preserve">        </w:t>
      </w:r>
      <w:r>
        <w:rPr>
          <w:rFonts w:hint="eastAsia"/>
          <w:u w:val="single"/>
        </w:rPr>
        <w:t xml:space="preserve">  林诗焜             </w:t>
      </w:r>
      <w:r>
        <w:rPr>
          <w:rFonts w:hint="eastAsia"/>
        </w:rPr>
        <w:t xml:space="preserve">                           联系人：</w:t>
      </w:r>
      <w:r>
        <w:rPr>
          <w:rFonts w:hint="eastAsia"/>
          <w:u w:val="single"/>
        </w:rPr>
        <w:t xml:space="preserve">                           </w:t>
      </w:r>
      <w:r>
        <w:rPr>
          <w:rFonts w:hint="eastAsia"/>
        </w:rPr>
        <w:t xml:space="preserve">     </w:t>
      </w:r>
    </w:p>
    <w:p>
      <w:r>
        <w:rPr>
          <w:rFonts w:hint="eastAsia"/>
        </w:rPr>
        <w:t>联系电话</w:t>
      </w:r>
      <w:r>
        <w:rPr>
          <w:rFonts w:hint="eastAsia"/>
          <w:u w:val="single"/>
        </w:rPr>
        <w:t xml:space="preserve">：  </w:t>
      </w:r>
      <w:r>
        <w:rPr>
          <w:u w:val="single"/>
        </w:rPr>
        <w:t xml:space="preserve"> </w:t>
      </w:r>
      <w:r>
        <w:rPr>
          <w:rFonts w:hint="eastAsia"/>
          <w:u w:val="single"/>
        </w:rPr>
        <w:t xml:space="preserve">  </w:t>
      </w:r>
      <w:r>
        <w:rPr>
          <w:u w:val="single"/>
        </w:rPr>
        <w:t xml:space="preserve">   18613135171</w:t>
      </w:r>
      <w:r>
        <w:rPr>
          <w:rFonts w:hint="eastAsia"/>
          <w:u w:val="single"/>
        </w:rPr>
        <w:t xml:space="preserve">           </w:t>
      </w:r>
      <w:r>
        <w:rPr>
          <w:rFonts w:hint="eastAsia"/>
        </w:rPr>
        <w:t xml:space="preserve">                           联系电话：</w:t>
      </w:r>
      <w:r>
        <w:rPr>
          <w:rFonts w:hint="eastAsia"/>
          <w:u w:val="single"/>
        </w:rPr>
        <w:t xml:space="preserve">                          </w:t>
      </w:r>
      <w:r>
        <w:rPr>
          <w:rFonts w:hint="eastAsia"/>
        </w:rPr>
        <w:t xml:space="preserve">   </w:t>
      </w:r>
      <w:bookmarkStart w:id="1" w:name="_GoBack"/>
      <w:bookmarkEnd w:id="1"/>
    </w:p>
    <w:p>
      <w:r>
        <w:rPr>
          <w:rFonts w:hint="eastAsia"/>
        </w:rPr>
        <w:t xml:space="preserve">类别：□工程  ☑服务   □其他 </w:t>
      </w:r>
    </w:p>
    <w:tbl>
      <w:tblPr>
        <w:tblStyle w:val="4"/>
        <w:tblpPr w:leftFromText="180" w:rightFromText="180" w:vertAnchor="text" w:horzAnchor="page" w:tblpX="1513" w:tblpY="225"/>
        <w:tblOverlap w:val="never"/>
        <w:tblW w:w="49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15" w:type="dxa"/>
          <w:left w:w="15" w:type="dxa"/>
          <w:bottom w:w="15" w:type="dxa"/>
          <w:right w:w="15" w:type="dxa"/>
        </w:tblCellMar>
      </w:tblPr>
      <w:tblGrid>
        <w:gridCol w:w="658"/>
        <w:gridCol w:w="1349"/>
        <w:gridCol w:w="3177"/>
        <w:gridCol w:w="913"/>
        <w:gridCol w:w="913"/>
        <w:gridCol w:w="1266"/>
        <w:gridCol w:w="1573"/>
        <w:gridCol w:w="1231"/>
        <w:gridCol w:w="2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15" w:type="dxa"/>
            <w:left w:w="15" w:type="dxa"/>
            <w:bottom w:w="15" w:type="dxa"/>
            <w:right w:w="15" w:type="dxa"/>
          </w:tblCellMar>
        </w:tblPrEx>
        <w:trPr>
          <w:trHeight w:val="818" w:hRule="atLeast"/>
        </w:trPr>
        <w:tc>
          <w:tcPr>
            <w:tcW w:w="5000" w:type="pct"/>
            <w:gridSpan w:val="9"/>
            <w:shd w:val="clear" w:color="auto" w:fill="FFFFFF" w:themeFill="background1"/>
            <w:vAlign w:val="center"/>
          </w:tcPr>
          <w:p>
            <w:pPr>
              <w:widowControl/>
              <w:jc w:val="center"/>
              <w:textAlignment w:val="center"/>
              <w:rPr>
                <w:rFonts w:ascii="font-weight : 400" w:hAnsi="font-weight : 400" w:eastAsia="font-weight : 400" w:cs="font-weight : 400"/>
                <w:color w:val="000000"/>
                <w:kern w:val="0"/>
                <w:sz w:val="22"/>
                <w:lang w:bidi="ar"/>
              </w:rPr>
            </w:pPr>
            <w:r>
              <w:rPr>
                <w:rFonts w:hint="eastAsia" w:ascii="宋体" w:hAnsi="宋体" w:eastAsia="宋体" w:cs="宋体"/>
                <w:color w:val="000000"/>
                <w:kern w:val="0"/>
                <w:sz w:val="36"/>
                <w:szCs w:val="36"/>
                <w:lang w:bidi="ar"/>
              </w:rPr>
              <w:t>报价明细表</w:t>
            </w:r>
          </w:p>
          <w:p>
            <w:pPr>
              <w:widowControl/>
              <w:jc w:val="right"/>
              <w:textAlignment w:val="center"/>
              <w:rPr>
                <w:rFonts w:ascii="font-weight : 400" w:hAnsi="font-weight : 400" w:eastAsia="font-weight : 400" w:cs="font-weight : 400"/>
                <w:color w:val="000000"/>
                <w:kern w:val="0"/>
                <w:sz w:val="22"/>
                <w:lang w:bidi="ar"/>
              </w:rPr>
            </w:pPr>
            <w:r>
              <w:rPr>
                <w:rFonts w:hint="eastAsia" w:ascii="font-weight : 400" w:hAnsi="font-weight : 400" w:eastAsia="font-weight : 400" w:cs="font-weight : 400"/>
                <w:color w:val="000000"/>
                <w:kern w:val="0"/>
                <w:sz w:val="22"/>
                <w:lang w:bidi="ar"/>
              </w:rPr>
              <w:t xml:space="preserve">                                   </w:t>
            </w:r>
            <w:r>
              <w:rPr>
                <w:rFonts w:hint="eastAsia" w:ascii="宋体" w:hAnsi="宋体" w:eastAsia="宋体" w:cs="宋体"/>
                <w:color w:val="000000"/>
                <w:kern w:val="0"/>
                <w:sz w:val="22"/>
                <w:lang w:bidi="ar"/>
              </w:rPr>
              <w:t>单位：元</w:t>
            </w:r>
            <w:r>
              <w:rPr>
                <w:rFonts w:ascii="font-weight : 400" w:hAnsi="font-weight : 400" w:eastAsia="font-weight : 400" w:cs="font-weight : 400"/>
                <w:color w:val="000000"/>
                <w:kern w:val="0"/>
                <w:sz w:val="22"/>
                <w:lang w:bidi="ar"/>
              </w:rPr>
              <w:t xml:space="preserve">                      </w:t>
            </w:r>
            <w:r>
              <w:rPr>
                <w:rFonts w:hint="eastAsia" w:ascii="font-weight : 400" w:hAnsi="font-weight : 400" w:eastAsia="font-weight : 400" w:cs="font-weight : 400"/>
                <w:color w:val="000000"/>
                <w:kern w:val="0"/>
                <w:sz w:val="22"/>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15" w:type="dxa"/>
            <w:left w:w="15" w:type="dxa"/>
            <w:bottom w:w="15" w:type="dxa"/>
            <w:right w:w="15" w:type="dxa"/>
          </w:tblCellMar>
        </w:tblPrEx>
        <w:trPr>
          <w:trHeight w:val="570" w:hRule="atLeast"/>
        </w:trPr>
        <w:tc>
          <w:tcPr>
            <w:tcW w:w="725" w:type="pct"/>
            <w:gridSpan w:val="2"/>
            <w:shd w:val="clear" w:color="auto" w:fill="FFFFFF" w:themeFill="background1"/>
            <w:vAlign w:val="center"/>
          </w:tcPr>
          <w:p>
            <w:pPr>
              <w:widowControl/>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项目名称</w:t>
            </w:r>
          </w:p>
        </w:tc>
        <w:tc>
          <w:tcPr>
            <w:tcW w:w="4274" w:type="pct"/>
            <w:gridSpan w:val="7"/>
            <w:shd w:val="clear" w:color="auto" w:fill="FFFFFF" w:themeFill="background1"/>
            <w:vAlign w:val="center"/>
          </w:tcPr>
          <w:p>
            <w:pPr>
              <w:widowControl/>
              <w:jc w:val="center"/>
              <w:textAlignment w:val="center"/>
              <w:rPr>
                <w:rFonts w:ascii="Times New Roman" w:hAnsi="Times New Roman" w:eastAsia="宋体" w:cs="Times New Roman"/>
                <w:sz w:val="24"/>
                <w:szCs w:val="18"/>
              </w:rPr>
            </w:pPr>
            <w:r>
              <w:rPr>
                <w:rFonts w:ascii="Times New Roman" w:hAnsi="Times New Roman" w:eastAsia="宋体" w:cs="Times New Roman"/>
                <w:sz w:val="24"/>
                <w:szCs w:val="18"/>
              </w:rPr>
              <w:t>南网绿能科技（广东）有限公司2025年</w:t>
            </w:r>
            <w:r>
              <w:rPr>
                <w:rFonts w:hint="eastAsia" w:ascii="Times New Roman" w:hAnsi="Times New Roman" w:eastAsia="宋体" w:cs="Times New Roman"/>
                <w:sz w:val="24"/>
                <w:szCs w:val="18"/>
              </w:rPr>
              <w:t>一种输电线路异物检测软件的研制项目有关原材料和零部件采购及加工等服务零星采购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15" w:type="dxa"/>
            <w:left w:w="15" w:type="dxa"/>
            <w:bottom w:w="15" w:type="dxa"/>
            <w:right w:w="15" w:type="dxa"/>
          </w:tblCellMar>
        </w:tblPrEx>
        <w:trPr>
          <w:trHeight w:val="583" w:hRule="atLeast"/>
        </w:trPr>
        <w:tc>
          <w:tcPr>
            <w:tcW w:w="237" w:type="pct"/>
            <w:shd w:val="clear" w:color="auto" w:fill="FFFFFF" w:themeFill="background1"/>
            <w:vAlign w:val="center"/>
          </w:tcPr>
          <w:p>
            <w:pPr>
              <w:widowControl/>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序号</w:t>
            </w:r>
          </w:p>
        </w:tc>
        <w:tc>
          <w:tcPr>
            <w:tcW w:w="487" w:type="pct"/>
            <w:shd w:val="clear" w:color="auto" w:fill="FFFFFF" w:themeFill="background1"/>
            <w:vAlign w:val="center"/>
          </w:tcPr>
          <w:p>
            <w:pPr>
              <w:widowControl/>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明细</w:t>
            </w:r>
          </w:p>
        </w:tc>
        <w:tc>
          <w:tcPr>
            <w:tcW w:w="1148" w:type="pct"/>
            <w:shd w:val="clear" w:color="auto" w:fill="FFFFFF" w:themeFill="background1"/>
            <w:vAlign w:val="center"/>
          </w:tcPr>
          <w:p>
            <w:pPr>
              <w:widowControl/>
              <w:jc w:val="center"/>
              <w:textAlignment w:val="center"/>
              <w:rPr>
                <w:rFonts w:ascii="宋体" w:hAnsi="宋体" w:eastAsia="宋体" w:cs="宋体"/>
                <w:color w:val="000000"/>
                <w:sz w:val="24"/>
                <w:szCs w:val="24"/>
              </w:rPr>
            </w:pPr>
            <w:r>
              <w:rPr>
                <w:rFonts w:hint="eastAsia" w:ascii="宋体" w:hAnsi="宋体" w:eastAsia="宋体" w:cs="宋体"/>
                <w:color w:val="000000"/>
                <w:sz w:val="24"/>
                <w:szCs w:val="24"/>
              </w:rPr>
              <w:t>规格型号</w:t>
            </w:r>
          </w:p>
        </w:tc>
        <w:tc>
          <w:tcPr>
            <w:tcW w:w="330" w:type="pct"/>
            <w:shd w:val="clear" w:color="auto" w:fill="FFFFFF" w:themeFill="background1"/>
            <w:vAlign w:val="center"/>
          </w:tcPr>
          <w:p>
            <w:pPr>
              <w:widowControl/>
              <w:tabs>
                <w:tab w:val="left" w:pos="407"/>
              </w:tabs>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单位</w:t>
            </w:r>
          </w:p>
        </w:tc>
        <w:tc>
          <w:tcPr>
            <w:tcW w:w="330" w:type="pct"/>
            <w:shd w:val="clear" w:color="auto" w:fill="FFFFFF" w:themeFill="background1"/>
            <w:vAlign w:val="center"/>
          </w:tcPr>
          <w:p>
            <w:pPr>
              <w:widowControl/>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数量</w:t>
            </w:r>
          </w:p>
        </w:tc>
        <w:tc>
          <w:tcPr>
            <w:tcW w:w="457"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color w:val="000000"/>
                <w:sz w:val="24"/>
                <w:szCs w:val="24"/>
              </w:rPr>
              <w:t>单价限价</w:t>
            </w:r>
          </w:p>
        </w:tc>
        <w:tc>
          <w:tcPr>
            <w:tcW w:w="568" w:type="pct"/>
            <w:shd w:val="clear" w:color="auto" w:fill="FFFFFF" w:themeFill="background1"/>
            <w:vAlign w:val="center"/>
          </w:tcPr>
          <w:p>
            <w:pPr>
              <w:widowControl/>
              <w:jc w:val="center"/>
              <w:textAlignment w:val="center"/>
              <w:rPr>
                <w:rFonts w:ascii="宋体" w:hAnsi="宋体" w:eastAsia="宋体" w:cs="宋体"/>
                <w:color w:val="000000"/>
                <w:sz w:val="24"/>
                <w:szCs w:val="24"/>
              </w:rPr>
            </w:pPr>
            <w:r>
              <w:rPr>
                <w:rFonts w:hint="eastAsia" w:ascii="宋体" w:hAnsi="宋体" w:eastAsia="宋体" w:cs="宋体"/>
                <w:color w:val="000000"/>
                <w:sz w:val="24"/>
                <w:szCs w:val="24"/>
              </w:rPr>
              <w:t>单价报价</w:t>
            </w:r>
          </w:p>
        </w:tc>
        <w:tc>
          <w:tcPr>
            <w:tcW w:w="445" w:type="pct"/>
            <w:shd w:val="clear" w:color="auto" w:fill="FFFFFF" w:themeFill="background1"/>
            <w:vAlign w:val="center"/>
          </w:tcPr>
          <w:p>
            <w:pPr>
              <w:widowControl/>
              <w:jc w:val="center"/>
              <w:textAlignment w:val="center"/>
              <w:rPr>
                <w:rFonts w:ascii="宋体" w:hAnsi="宋体" w:eastAsia="宋体" w:cs="宋体"/>
                <w:color w:val="000000"/>
                <w:sz w:val="24"/>
                <w:szCs w:val="24"/>
              </w:rPr>
            </w:pPr>
            <w:r>
              <w:rPr>
                <w:rFonts w:hint="eastAsia" w:ascii="宋体" w:hAnsi="宋体" w:eastAsia="宋体" w:cs="宋体"/>
                <w:color w:val="000000"/>
                <w:sz w:val="24"/>
                <w:szCs w:val="24"/>
              </w:rPr>
              <w:t>金额小计</w:t>
            </w:r>
          </w:p>
        </w:tc>
        <w:tc>
          <w:tcPr>
            <w:tcW w:w="993" w:type="pct"/>
            <w:shd w:val="clear" w:color="auto" w:fill="FFFFFF" w:themeFill="background1"/>
            <w:vAlign w:val="center"/>
          </w:tcPr>
          <w:p>
            <w:pPr>
              <w:widowControl/>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15" w:type="dxa"/>
            <w:left w:w="15" w:type="dxa"/>
            <w:bottom w:w="15" w:type="dxa"/>
            <w:right w:w="15" w:type="dxa"/>
          </w:tblCellMar>
        </w:tblPrEx>
        <w:trPr>
          <w:trHeight w:val="1496" w:hRule="atLeast"/>
        </w:trPr>
        <w:tc>
          <w:tcPr>
            <w:tcW w:w="237"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color w:val="000000"/>
                <w:sz w:val="24"/>
                <w:szCs w:val="24"/>
              </w:rPr>
              <w:t>1</w:t>
            </w:r>
          </w:p>
        </w:tc>
        <w:tc>
          <w:tcPr>
            <w:tcW w:w="487" w:type="pct"/>
            <w:shd w:val="clear" w:color="auto" w:fill="FFFFFF" w:themeFill="background1"/>
            <w:vAlign w:val="center"/>
          </w:tcPr>
          <w:p>
            <w:pPr>
              <w:rPr>
                <w:rFonts w:ascii="宋体" w:hAnsi="宋体" w:eastAsia="宋体" w:cs="宋体"/>
                <w:color w:val="000000"/>
                <w:sz w:val="24"/>
                <w:szCs w:val="24"/>
              </w:rPr>
            </w:pPr>
            <w:r>
              <w:rPr>
                <w:rFonts w:hint="eastAsia" w:ascii="CESI_SS_GB18030" w:hAnsi="CESI_SS_GB18030" w:eastAsia="CESI_SS_GB18030" w:cs="CESI_SS_GB18030"/>
                <w:sz w:val="24"/>
                <w:szCs w:val="18"/>
              </w:rPr>
              <w:t>原材料和零部件采购及加工服务</w:t>
            </w:r>
          </w:p>
        </w:tc>
        <w:tc>
          <w:tcPr>
            <w:tcW w:w="1148" w:type="pct"/>
            <w:shd w:val="clear" w:color="auto" w:fill="FFFFFF" w:themeFill="background1"/>
            <w:vAlign w:val="center"/>
          </w:tcPr>
          <w:p>
            <w:pPr>
              <w:rPr>
                <w:rFonts w:ascii="宋体" w:hAnsi="宋体" w:eastAsia="宋体" w:cs="宋体"/>
                <w:sz w:val="24"/>
                <w:szCs w:val="24"/>
                <w:highlight w:val="yellow"/>
              </w:rPr>
            </w:pPr>
            <w:r>
              <w:rPr>
                <w:rFonts w:hint="eastAsia" w:ascii="宋体" w:hAnsi="宋体" w:eastAsia="宋体" w:cs="宋体"/>
                <w:sz w:val="24"/>
                <w:szCs w:val="24"/>
              </w:rPr>
              <w:t>按照技术说明书中参数、功能等要求开展</w:t>
            </w:r>
            <w:r>
              <w:rPr>
                <w:rFonts w:hint="eastAsia" w:ascii="Times New Roman" w:hAnsi="Times New Roman" w:eastAsia="宋体" w:cs="Times New Roman"/>
                <w:sz w:val="24"/>
                <w:szCs w:val="18"/>
              </w:rPr>
              <w:t>一种输电线路异物检测软件</w:t>
            </w:r>
            <w:r>
              <w:rPr>
                <w:rFonts w:hint="eastAsia" w:ascii="Times New Roman" w:hAnsi="Times New Roman" w:eastAsia="宋体" w:cs="Times New Roman"/>
                <w:sz w:val="24"/>
                <w:szCs w:val="18"/>
                <w:lang w:val="en-US" w:eastAsia="zh-CN"/>
              </w:rPr>
              <w:t>及装置</w:t>
            </w:r>
            <w:r>
              <w:rPr>
                <w:rFonts w:hint="eastAsia" w:ascii="宋体" w:hAnsi="宋体" w:eastAsia="宋体" w:cs="宋体"/>
                <w:sz w:val="24"/>
                <w:szCs w:val="24"/>
              </w:rPr>
              <w:t>项目相关原材料及零部件的采购与加工。</w:t>
            </w:r>
          </w:p>
        </w:tc>
        <w:tc>
          <w:tcPr>
            <w:tcW w:w="330"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sz w:val="24"/>
                <w:szCs w:val="24"/>
              </w:rPr>
              <w:t>套</w:t>
            </w:r>
          </w:p>
        </w:tc>
        <w:tc>
          <w:tcPr>
            <w:tcW w:w="330" w:type="pct"/>
            <w:shd w:val="clear" w:color="auto" w:fill="FFFFFF" w:themeFill="background1"/>
            <w:vAlign w:val="center"/>
          </w:tcPr>
          <w:p>
            <w:pPr>
              <w:jc w:val="center"/>
              <w:rPr>
                <w:rFonts w:ascii="宋体" w:hAnsi="宋体" w:eastAsia="宋体" w:cs="宋体"/>
                <w:color w:val="000000"/>
                <w:sz w:val="24"/>
                <w:szCs w:val="24"/>
              </w:rPr>
            </w:pPr>
            <w:r>
              <w:rPr>
                <w:rFonts w:ascii="宋体" w:hAnsi="宋体" w:eastAsia="宋体" w:cs="宋体"/>
                <w:color w:val="000000"/>
                <w:sz w:val="24"/>
                <w:szCs w:val="24"/>
              </w:rPr>
              <w:t>1</w:t>
            </w:r>
          </w:p>
        </w:tc>
        <w:tc>
          <w:tcPr>
            <w:tcW w:w="457" w:type="pct"/>
            <w:shd w:val="clear" w:color="auto" w:fill="FFFFFF" w:themeFill="background1"/>
            <w:vAlign w:val="center"/>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5000</w:t>
            </w:r>
          </w:p>
        </w:tc>
        <w:tc>
          <w:tcPr>
            <w:tcW w:w="568" w:type="pct"/>
            <w:shd w:val="clear" w:color="auto" w:fill="FFFFFF" w:themeFill="background1"/>
            <w:vAlign w:val="center"/>
          </w:tcPr>
          <w:p>
            <w:pPr>
              <w:jc w:val="center"/>
              <w:rPr>
                <w:rFonts w:ascii="宋体" w:hAnsi="宋体" w:eastAsia="宋体" w:cs="宋体"/>
                <w:color w:val="000000"/>
                <w:sz w:val="24"/>
                <w:szCs w:val="24"/>
              </w:rPr>
            </w:pPr>
          </w:p>
        </w:tc>
        <w:tc>
          <w:tcPr>
            <w:tcW w:w="445" w:type="pct"/>
            <w:shd w:val="clear" w:color="auto" w:fill="FFFFFF" w:themeFill="background1"/>
            <w:vAlign w:val="center"/>
          </w:tcPr>
          <w:p>
            <w:pPr>
              <w:jc w:val="left"/>
              <w:rPr>
                <w:rFonts w:cs="Times New Roman"/>
                <w:sz w:val="24"/>
                <w:szCs w:val="24"/>
              </w:rPr>
            </w:pPr>
          </w:p>
        </w:tc>
        <w:tc>
          <w:tcPr>
            <w:tcW w:w="993" w:type="pct"/>
            <w:shd w:val="clear" w:color="auto" w:fill="FFFFFF" w:themeFill="background1"/>
            <w:vAlign w:val="center"/>
          </w:tcPr>
          <w:p>
            <w:pPr>
              <w:rPr>
                <w:rFonts w:cs="Times New Roman"/>
                <w:sz w:val="24"/>
                <w:szCs w:val="24"/>
              </w:rPr>
            </w:pPr>
            <w:r>
              <w:rPr>
                <w:rFonts w:hint="eastAsia" w:ascii="宋体" w:hAnsi="宋体" w:eastAsia="宋体" w:cs="宋体"/>
                <w:sz w:val="24"/>
                <w:szCs w:val="24"/>
              </w:rPr>
              <w:t>按照业主方项目需求采购原材料和部件；并参与项目原材料及零部件的加工。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15" w:type="dxa"/>
            <w:left w:w="15" w:type="dxa"/>
            <w:bottom w:w="15" w:type="dxa"/>
            <w:right w:w="15" w:type="dxa"/>
          </w:tblCellMar>
        </w:tblPrEx>
        <w:trPr>
          <w:trHeight w:val="1451" w:hRule="atLeast"/>
        </w:trPr>
        <w:tc>
          <w:tcPr>
            <w:tcW w:w="237"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color w:val="000000"/>
                <w:sz w:val="24"/>
                <w:szCs w:val="24"/>
              </w:rPr>
              <w:t>2</w:t>
            </w:r>
          </w:p>
        </w:tc>
        <w:tc>
          <w:tcPr>
            <w:tcW w:w="487" w:type="pct"/>
            <w:shd w:val="clear" w:color="auto" w:fill="FFFFFF" w:themeFill="background1"/>
            <w:vAlign w:val="center"/>
          </w:tcPr>
          <w:p>
            <w:pPr>
              <w:jc w:val="center"/>
              <w:rPr>
                <w:rFonts w:ascii="Calibri" w:hAnsi="Calibri" w:cs="Times New Roman"/>
                <w:sz w:val="24"/>
                <w:szCs w:val="24"/>
              </w:rPr>
            </w:pPr>
            <w:r>
              <w:rPr>
                <w:rFonts w:hint="eastAsia" w:ascii="CESI_SS_GB18030" w:hAnsi="CESI_SS_GB18030" w:eastAsia="CESI_SS_GB18030" w:cs="CESI_SS_GB18030"/>
                <w:sz w:val="24"/>
                <w:szCs w:val="18"/>
              </w:rPr>
              <w:t>整机安装、调试服务</w:t>
            </w:r>
          </w:p>
        </w:tc>
        <w:tc>
          <w:tcPr>
            <w:tcW w:w="1148" w:type="pct"/>
            <w:shd w:val="clear" w:color="auto" w:fill="FFFFFF" w:themeFill="background1"/>
            <w:vAlign w:val="center"/>
          </w:tcPr>
          <w:p>
            <w:pPr>
              <w:rPr>
                <w:rFonts w:ascii="CESI_SS_GB18030" w:hAnsi="CESI_SS_GB18030" w:eastAsia="CESI_SS_GB18030" w:cs="CESI_SS_GB18030"/>
                <w:sz w:val="24"/>
                <w:szCs w:val="18"/>
              </w:rPr>
            </w:pPr>
            <w:r>
              <w:rPr>
                <w:rFonts w:hint="eastAsia" w:ascii="Times New Roman" w:hAnsi="Times New Roman" w:eastAsia="宋体" w:cs="Times New Roman"/>
                <w:sz w:val="24"/>
                <w:szCs w:val="18"/>
              </w:rPr>
              <w:t>一种输电线路异物检测软件</w:t>
            </w:r>
            <w:r>
              <w:rPr>
                <w:rFonts w:hint="eastAsia" w:ascii="Times New Roman" w:hAnsi="Times New Roman" w:eastAsia="宋体" w:cs="Times New Roman"/>
                <w:sz w:val="24"/>
                <w:szCs w:val="18"/>
                <w:lang w:val="en-US" w:eastAsia="zh-CN"/>
              </w:rPr>
              <w:t>及装置</w:t>
            </w:r>
            <w:r>
              <w:rPr>
                <w:rFonts w:hint="eastAsia" w:ascii="宋体" w:hAnsi="宋体" w:eastAsia="宋体" w:cs="宋体"/>
                <w:sz w:val="24"/>
                <w:szCs w:val="18"/>
              </w:rPr>
              <w:t>整机安装、调试，交付</w:t>
            </w:r>
            <w:r>
              <w:rPr>
                <w:rFonts w:hint="eastAsia" w:ascii="宋体" w:hAnsi="宋体" w:eastAsia="宋体" w:cs="宋体"/>
                <w:sz w:val="24"/>
                <w:szCs w:val="18"/>
                <w:lang w:val="en-US" w:eastAsia="zh-CN"/>
              </w:rPr>
              <w:t>软件及装置一套</w:t>
            </w:r>
            <w:r>
              <w:rPr>
                <w:rFonts w:hint="eastAsia" w:ascii="宋体" w:hAnsi="宋体" w:eastAsia="宋体" w:cs="宋体"/>
                <w:sz w:val="24"/>
                <w:szCs w:val="18"/>
              </w:rPr>
              <w:t>。</w:t>
            </w:r>
          </w:p>
        </w:tc>
        <w:tc>
          <w:tcPr>
            <w:tcW w:w="330"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sz w:val="24"/>
                <w:szCs w:val="24"/>
              </w:rPr>
              <w:t>次</w:t>
            </w:r>
          </w:p>
        </w:tc>
        <w:tc>
          <w:tcPr>
            <w:tcW w:w="330"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color w:val="000000"/>
                <w:sz w:val="24"/>
                <w:szCs w:val="24"/>
              </w:rPr>
              <w:t>1</w:t>
            </w:r>
          </w:p>
        </w:tc>
        <w:tc>
          <w:tcPr>
            <w:tcW w:w="457" w:type="pct"/>
            <w:shd w:val="clear" w:color="auto" w:fill="FFFFFF" w:themeFill="background1"/>
            <w:vAlign w:val="center"/>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2000</w:t>
            </w:r>
          </w:p>
        </w:tc>
        <w:tc>
          <w:tcPr>
            <w:tcW w:w="568" w:type="pct"/>
            <w:shd w:val="clear" w:color="auto" w:fill="FFFFFF" w:themeFill="background1"/>
            <w:vAlign w:val="center"/>
          </w:tcPr>
          <w:p>
            <w:pPr>
              <w:jc w:val="center"/>
              <w:rPr>
                <w:rFonts w:ascii="宋体" w:hAnsi="宋体" w:eastAsia="宋体" w:cs="宋体"/>
                <w:color w:val="000000"/>
                <w:sz w:val="24"/>
                <w:szCs w:val="24"/>
              </w:rPr>
            </w:pPr>
          </w:p>
        </w:tc>
        <w:tc>
          <w:tcPr>
            <w:tcW w:w="445" w:type="pct"/>
            <w:shd w:val="clear" w:color="auto" w:fill="FFFFFF" w:themeFill="background1"/>
            <w:vAlign w:val="center"/>
          </w:tcPr>
          <w:p>
            <w:pPr>
              <w:jc w:val="left"/>
              <w:rPr>
                <w:rFonts w:cs="Times New Roman"/>
                <w:sz w:val="24"/>
                <w:szCs w:val="24"/>
              </w:rPr>
            </w:pPr>
          </w:p>
        </w:tc>
        <w:tc>
          <w:tcPr>
            <w:tcW w:w="993" w:type="pct"/>
            <w:shd w:val="clear" w:color="auto" w:fill="FFFFFF" w:themeFill="background1"/>
            <w:vAlign w:val="center"/>
          </w:tcPr>
          <w:p>
            <w:r>
              <w:rPr>
                <w:rFonts w:hint="eastAsia" w:ascii="宋体" w:hAnsi="宋体"/>
                <w:sz w:val="24"/>
                <w:szCs w:val="18"/>
              </w:rPr>
              <w:t>协助配合业主方整机安装、调试、现场试用；交付功能齐全、稳定运行的成套装置。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15" w:type="dxa"/>
            <w:left w:w="15" w:type="dxa"/>
            <w:bottom w:w="15" w:type="dxa"/>
            <w:right w:w="15" w:type="dxa"/>
          </w:tblCellMar>
        </w:tblPrEx>
        <w:trPr>
          <w:trHeight w:val="1451" w:hRule="atLeast"/>
        </w:trPr>
        <w:tc>
          <w:tcPr>
            <w:tcW w:w="237"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color w:val="000000"/>
                <w:sz w:val="24"/>
                <w:szCs w:val="24"/>
              </w:rPr>
              <w:t>3</w:t>
            </w:r>
          </w:p>
        </w:tc>
        <w:tc>
          <w:tcPr>
            <w:tcW w:w="487" w:type="pct"/>
            <w:shd w:val="clear" w:color="auto" w:fill="FFFFFF" w:themeFill="background1"/>
            <w:vAlign w:val="center"/>
          </w:tcPr>
          <w:p>
            <w:pPr>
              <w:jc w:val="center"/>
              <w:rPr>
                <w:rFonts w:ascii="CESI_SS_GB18030" w:hAnsi="CESI_SS_GB18030" w:eastAsia="CESI_SS_GB18030" w:cs="CESI_SS_GB18030"/>
                <w:sz w:val="24"/>
                <w:szCs w:val="18"/>
              </w:rPr>
            </w:pPr>
            <w:r>
              <w:rPr>
                <w:rFonts w:hint="eastAsia" w:ascii="Calibri" w:hAnsi="Calibri" w:cs="Times New Roman"/>
                <w:sz w:val="24"/>
                <w:szCs w:val="24"/>
              </w:rPr>
              <w:t>检测</w:t>
            </w:r>
            <w:r>
              <w:rPr>
                <w:rFonts w:hint="eastAsia" w:ascii="CESI_SS_GB18030" w:hAnsi="CESI_SS_GB18030" w:eastAsia="CESI_SS_GB18030" w:cs="CESI_SS_GB18030"/>
                <w:sz w:val="24"/>
                <w:szCs w:val="18"/>
              </w:rPr>
              <w:t>服务</w:t>
            </w:r>
          </w:p>
        </w:tc>
        <w:tc>
          <w:tcPr>
            <w:tcW w:w="1148" w:type="pct"/>
            <w:shd w:val="clear" w:color="auto" w:fill="FFFFFF" w:themeFill="background1"/>
            <w:vAlign w:val="center"/>
          </w:tcPr>
          <w:p>
            <w:pPr>
              <w:rPr>
                <w:rFonts w:ascii="宋体" w:hAnsi="宋体" w:eastAsia="宋体" w:cs="宋体"/>
                <w:sz w:val="24"/>
                <w:szCs w:val="18"/>
              </w:rPr>
            </w:pPr>
            <w:r>
              <w:rPr>
                <w:rFonts w:hint="eastAsia" w:ascii="宋体" w:hAnsi="宋体"/>
                <w:sz w:val="24"/>
                <w:szCs w:val="18"/>
              </w:rPr>
              <w:t>提供一种输电线路异物检测软件及装置整机</w:t>
            </w:r>
            <w:r>
              <w:rPr>
                <w:rFonts w:hint="eastAsia" w:ascii="宋体" w:hAnsi="宋体"/>
                <w:sz w:val="24"/>
                <w:szCs w:val="18"/>
                <w:lang w:val="en-US" w:eastAsia="zh-CN"/>
              </w:rPr>
              <w:t>的</w:t>
            </w:r>
            <w:r>
              <w:rPr>
                <w:rFonts w:hint="eastAsia" w:ascii="宋体" w:hAnsi="宋体"/>
                <w:sz w:val="24"/>
                <w:szCs w:val="18"/>
              </w:rPr>
              <w:t>第三方测试，交付第三方检测报告1份。</w:t>
            </w:r>
          </w:p>
        </w:tc>
        <w:tc>
          <w:tcPr>
            <w:tcW w:w="330" w:type="pct"/>
            <w:shd w:val="clear" w:color="auto" w:fill="FFFFFF" w:themeFill="background1"/>
            <w:vAlign w:val="center"/>
          </w:tcPr>
          <w:p>
            <w:pPr>
              <w:jc w:val="center"/>
              <w:rPr>
                <w:rFonts w:ascii="宋体" w:hAnsi="宋体" w:eastAsia="宋体" w:cs="宋体"/>
                <w:sz w:val="24"/>
                <w:szCs w:val="24"/>
              </w:rPr>
            </w:pPr>
            <w:r>
              <w:rPr>
                <w:rFonts w:hint="eastAsia" w:ascii="宋体" w:hAnsi="宋体" w:eastAsia="宋体" w:cs="宋体"/>
                <w:sz w:val="24"/>
                <w:szCs w:val="24"/>
              </w:rPr>
              <w:t>次</w:t>
            </w:r>
          </w:p>
        </w:tc>
        <w:tc>
          <w:tcPr>
            <w:tcW w:w="330"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color w:val="000000"/>
                <w:sz w:val="24"/>
                <w:szCs w:val="24"/>
              </w:rPr>
              <w:t>1</w:t>
            </w:r>
          </w:p>
        </w:tc>
        <w:tc>
          <w:tcPr>
            <w:tcW w:w="457" w:type="pct"/>
            <w:shd w:val="clear" w:color="auto" w:fill="FFFFFF" w:themeFill="background1"/>
            <w:vAlign w:val="center"/>
          </w:tcPr>
          <w:p>
            <w:pPr>
              <w:jc w:val="center"/>
              <w:rPr>
                <w:rFonts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ascii="宋体" w:hAnsi="宋体" w:eastAsia="宋体" w:cs="宋体"/>
                <w:color w:val="000000"/>
                <w:sz w:val="24"/>
                <w:szCs w:val="24"/>
              </w:rPr>
              <w:t>000</w:t>
            </w:r>
          </w:p>
        </w:tc>
        <w:tc>
          <w:tcPr>
            <w:tcW w:w="568" w:type="pct"/>
            <w:shd w:val="clear" w:color="auto" w:fill="FFFFFF" w:themeFill="background1"/>
            <w:vAlign w:val="center"/>
          </w:tcPr>
          <w:p>
            <w:pPr>
              <w:jc w:val="center"/>
              <w:rPr>
                <w:rFonts w:ascii="宋体" w:hAnsi="宋体" w:eastAsia="宋体" w:cs="宋体"/>
                <w:color w:val="000000"/>
                <w:sz w:val="24"/>
                <w:szCs w:val="24"/>
              </w:rPr>
            </w:pPr>
          </w:p>
        </w:tc>
        <w:tc>
          <w:tcPr>
            <w:tcW w:w="445" w:type="pct"/>
            <w:shd w:val="clear" w:color="auto" w:fill="FFFFFF" w:themeFill="background1"/>
            <w:vAlign w:val="center"/>
          </w:tcPr>
          <w:p>
            <w:pPr>
              <w:jc w:val="left"/>
              <w:rPr>
                <w:rFonts w:cs="Times New Roman"/>
                <w:sz w:val="24"/>
                <w:szCs w:val="24"/>
              </w:rPr>
            </w:pPr>
          </w:p>
        </w:tc>
        <w:tc>
          <w:tcPr>
            <w:tcW w:w="993" w:type="pct"/>
            <w:shd w:val="clear" w:color="auto" w:fill="FFFFFF" w:themeFill="background1"/>
            <w:vAlign w:val="center"/>
          </w:tcPr>
          <w:p>
            <w:pPr>
              <w:rPr>
                <w:rFonts w:ascii="宋体" w:hAnsi="宋体"/>
                <w:sz w:val="24"/>
                <w:szCs w:val="18"/>
              </w:rPr>
            </w:pPr>
            <w:r>
              <w:rPr>
                <w:rFonts w:hint="eastAsia" w:ascii="宋体" w:hAnsi="宋体"/>
                <w:sz w:val="24"/>
                <w:szCs w:val="18"/>
              </w:rPr>
              <w:t>提供第三方检验检测报告。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15" w:type="dxa"/>
            <w:left w:w="15" w:type="dxa"/>
            <w:bottom w:w="15" w:type="dxa"/>
            <w:right w:w="15" w:type="dxa"/>
          </w:tblCellMar>
        </w:tblPrEx>
        <w:trPr>
          <w:trHeight w:val="719" w:hRule="atLeast"/>
        </w:trPr>
        <w:tc>
          <w:tcPr>
            <w:tcW w:w="725" w:type="pct"/>
            <w:gridSpan w:val="2"/>
            <w:shd w:val="clear" w:color="auto" w:fill="FFFFFF" w:themeFill="background1"/>
            <w:vAlign w:val="center"/>
          </w:tcPr>
          <w:p>
            <w:pPr>
              <w:widowControl/>
              <w:ind w:firstLine="480" w:firstLineChars="200"/>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合计</w:t>
            </w:r>
          </w:p>
        </w:tc>
        <w:tc>
          <w:tcPr>
            <w:tcW w:w="2267" w:type="pct"/>
            <w:gridSpan w:val="4"/>
            <w:shd w:val="clear" w:color="auto" w:fill="FFFFFF" w:themeFill="background1"/>
            <w:vAlign w:val="center"/>
          </w:tcPr>
          <w:p>
            <w:pPr>
              <w:widowControl/>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大写：</w:t>
            </w:r>
          </w:p>
        </w:tc>
        <w:tc>
          <w:tcPr>
            <w:tcW w:w="1014" w:type="pct"/>
            <w:gridSpan w:val="2"/>
            <w:shd w:val="clear" w:color="auto" w:fill="FFFFFF" w:themeFill="background1"/>
            <w:vAlign w:val="center"/>
          </w:tcPr>
          <w:p>
            <w:pPr>
              <w:jc w:val="left"/>
              <w:rPr>
                <w:rFonts w:ascii="宋体" w:hAnsi="宋体" w:eastAsia="宋体" w:cs="宋体"/>
                <w:color w:val="000000"/>
                <w:sz w:val="24"/>
                <w:szCs w:val="24"/>
              </w:rPr>
            </w:pPr>
            <w:r>
              <w:rPr>
                <w:rFonts w:hint="eastAsia" w:ascii="宋体" w:hAnsi="宋体" w:eastAsia="宋体" w:cs="宋体"/>
                <w:color w:val="000000"/>
                <w:sz w:val="24"/>
                <w:szCs w:val="24"/>
              </w:rPr>
              <w:t>小写：</w:t>
            </w:r>
          </w:p>
        </w:tc>
        <w:tc>
          <w:tcPr>
            <w:tcW w:w="993" w:type="pct"/>
            <w:shd w:val="clear" w:color="auto" w:fill="FFFFFF" w:themeFill="background1"/>
            <w:vAlign w:val="center"/>
          </w:tcPr>
          <w:p>
            <w:pPr>
              <w:jc w:val="left"/>
              <w:rPr>
                <w:rFonts w:ascii="宋体" w:hAnsi="宋体" w:eastAsia="宋体" w:cs="宋体"/>
                <w:color w:val="000000"/>
                <w:sz w:val="24"/>
                <w:szCs w:val="24"/>
              </w:rPr>
            </w:pPr>
          </w:p>
        </w:tc>
      </w:tr>
    </w:tbl>
    <w:p>
      <w:r>
        <w:rPr>
          <w:rFonts w:hint="eastAsia"/>
        </w:rPr>
        <w:t>以上报价包含税率，提供</w:t>
      </w:r>
      <w:r>
        <w:rPr>
          <w:rFonts w:hint="eastAsia"/>
          <w:u w:val="single"/>
        </w:rPr>
        <w:t xml:space="preserve"> 6 </w:t>
      </w:r>
      <w:r>
        <w:rPr>
          <w:rFonts w:hint="eastAsia"/>
        </w:rPr>
        <w:t>%增值税专用发票。</w:t>
      </w:r>
    </w:p>
    <w:p/>
    <w:p/>
    <w:p>
      <w:r>
        <w:rPr>
          <w:rFonts w:hint="eastAsia"/>
        </w:rPr>
        <w:t>郑重承诺：本单位不与其他报价单位相互串通报价，不存在围标陪标情况。</w:t>
      </w:r>
    </w:p>
    <w:p>
      <w:pPr>
        <w:spacing w:line="360" w:lineRule="auto"/>
      </w:pPr>
      <w:r>
        <w:rPr>
          <w:rFonts w:hint="eastAsia"/>
        </w:rPr>
        <w:t>1、被询价方需根据本“询价明细表”的格式内容进行报价，并签字盖章，报价方为有效。</w:t>
      </w:r>
    </w:p>
    <w:p>
      <w:pPr>
        <w:spacing w:line="360" w:lineRule="auto"/>
        <w:rPr>
          <w:lang w:val="zh-CN"/>
        </w:rPr>
      </w:pPr>
      <w:r>
        <w:rPr>
          <w:rFonts w:hint="eastAsia"/>
        </w:rPr>
        <w:t>2</w:t>
      </w:r>
      <w:r>
        <w:rPr>
          <w:rFonts w:hint="eastAsia"/>
          <w:lang w:val="zh-CN"/>
        </w:rPr>
        <w:t>、被询价方应在采购公告要求的截止时间前书面回复，否则视为放弃报价。</w:t>
      </w:r>
    </w:p>
    <w:p>
      <w:pPr>
        <w:spacing w:line="360" w:lineRule="auto"/>
      </w:pPr>
      <w:r>
        <w:rPr>
          <w:rFonts w:hint="eastAsia"/>
        </w:rPr>
        <w:t>3、相关服务需要在</w:t>
      </w:r>
      <w:r>
        <w:rPr>
          <w:rFonts w:hint="eastAsia"/>
          <w:highlight w:val="yellow"/>
        </w:rPr>
        <w:t>2025年12月30日</w:t>
      </w:r>
      <w:r>
        <w:rPr>
          <w:rFonts w:hint="eastAsia"/>
        </w:rPr>
        <w:t>前完成各项工作，实施单位</w:t>
      </w:r>
      <w:r>
        <w:rPr>
          <w:rFonts w:hint="eastAsia"/>
          <w:b/>
          <w:bCs/>
          <w:highlight w:val="yellow"/>
          <w:u w:val="single"/>
        </w:rPr>
        <w:t>□能/□否</w:t>
      </w:r>
      <w:r>
        <w:rPr>
          <w:rFonts w:hint="eastAsia"/>
        </w:rPr>
        <w:t>按期完成该项工作。</w:t>
      </w:r>
    </w:p>
    <w:p/>
    <w:p>
      <w:pPr>
        <w:wordWrap w:val="0"/>
        <w:jc w:val="right"/>
      </w:pPr>
      <w:r>
        <w:rPr>
          <w:rFonts w:hint="eastAsia"/>
        </w:rPr>
        <w:t>报价单位：</w:t>
      </w:r>
      <w:r>
        <w:rPr>
          <w:rFonts w:hint="eastAsia"/>
          <w:highlight w:val="yellow"/>
        </w:rPr>
        <w:t>XXXXXXX</w:t>
      </w:r>
      <w:r>
        <w:rPr>
          <w:rFonts w:hint="eastAsia"/>
        </w:rPr>
        <w:t>单位（盖章）</w:t>
      </w:r>
    </w:p>
    <w:p>
      <w:pPr>
        <w:jc w:val="right"/>
      </w:pPr>
    </w:p>
    <w:p>
      <w:pPr>
        <w:jc w:val="right"/>
      </w:pPr>
      <w:r>
        <w:rPr>
          <w:rFonts w:hint="eastAsia"/>
        </w:rPr>
        <w:t xml:space="preserve">   2025年</w:t>
      </w:r>
      <w:r>
        <w:rPr>
          <w:rFonts w:hint="eastAsia"/>
          <w:highlight w:val="yellow"/>
        </w:rPr>
        <w:t>XX</w:t>
      </w:r>
      <w:r>
        <w:rPr>
          <w:rFonts w:hint="eastAsia"/>
        </w:rPr>
        <w:t>月</w:t>
      </w:r>
      <w:r>
        <w:rPr>
          <w:rFonts w:hint="eastAsia"/>
          <w:highlight w:val="yellow"/>
        </w:rPr>
        <w:t>XX</w:t>
      </w:r>
      <w:r>
        <w:rPr>
          <w:rFonts w:hint="eastAsia"/>
        </w:rPr>
        <w:t>日</w:t>
      </w:r>
    </w:p>
    <w:p>
      <w:r>
        <w:rPr>
          <w:rFonts w:hint="eastAsia"/>
        </w:rPr>
        <w:br w:type="page"/>
      </w:r>
    </w:p>
    <w:p>
      <w:pPr>
        <w:jc w:val="right"/>
        <w:sectPr>
          <w:pgSz w:w="16838" w:h="11906" w:orient="landscape"/>
          <w:pgMar w:top="1800" w:right="1440" w:bottom="1800" w:left="1440" w:header="851" w:footer="992" w:gutter="0"/>
          <w:cols w:space="425" w:num="1"/>
          <w:docGrid w:type="lines" w:linePitch="312" w:charSpace="0"/>
        </w:sectPr>
      </w:pPr>
    </w:p>
    <w:p>
      <w:pPr>
        <w:keepNext/>
        <w:keepLines/>
        <w:spacing w:before="260" w:after="260" w:line="416" w:lineRule="auto"/>
        <w:jc w:val="center"/>
        <w:outlineLvl w:val="2"/>
        <w:rPr>
          <w:rFonts w:ascii="宋体" w:hAnsi="宋体" w:eastAsia="宋体" w:cs="Times New Roman"/>
          <w:b/>
          <w:bCs/>
          <w:sz w:val="32"/>
          <w:szCs w:val="32"/>
          <w:highlight w:val="yellow"/>
        </w:rPr>
      </w:pPr>
      <w:bookmarkStart w:id="0" w:name="_Toc495410631"/>
      <w:r>
        <w:rPr>
          <w:rFonts w:hint="eastAsia" w:ascii="宋体" w:hAnsi="宋体" w:eastAsia="宋体" w:cs="Times New Roman"/>
          <w:b/>
          <w:bCs/>
          <w:sz w:val="32"/>
          <w:szCs w:val="32"/>
          <w:highlight w:val="yellow"/>
        </w:rPr>
        <w:t>营业执照、组织</w:t>
      </w:r>
      <w:r>
        <w:rPr>
          <w:rFonts w:ascii="宋体" w:hAnsi="宋体" w:eastAsia="宋体" w:cs="Times New Roman"/>
          <w:b/>
          <w:bCs/>
          <w:sz w:val="32"/>
          <w:szCs w:val="32"/>
          <w:highlight w:val="yellow"/>
        </w:rPr>
        <w:t>机构</w:t>
      </w:r>
      <w:r>
        <w:rPr>
          <w:rFonts w:hint="eastAsia" w:ascii="宋体" w:hAnsi="宋体" w:eastAsia="宋体" w:cs="Times New Roman"/>
          <w:b/>
          <w:bCs/>
          <w:sz w:val="32"/>
          <w:szCs w:val="32"/>
          <w:highlight w:val="yellow"/>
        </w:rPr>
        <w:t>代码证、税务登记证（三证合一扫描件）</w:t>
      </w:r>
      <w:bookmarkEnd w:id="0"/>
    </w:p>
    <w:p/>
    <w:p/>
    <w:p/>
    <w:p/>
    <w:p/>
    <w:p/>
    <w:p/>
    <w:p/>
    <w:p/>
    <w:p/>
    <w:p/>
    <w:p/>
    <w:p/>
    <w:p/>
    <w:p/>
    <w:p/>
    <w:p/>
    <w:p/>
    <w:p/>
    <w:p/>
    <w:p/>
    <w:p/>
    <w:p/>
    <w:p/>
    <w:p/>
    <w:p/>
    <w:p/>
    <w:p/>
    <w:p/>
    <w:p/>
    <w:p/>
    <w:p/>
    <w:p/>
    <w:p/>
    <w:p/>
    <w:p/>
    <w:p/>
    <w:p/>
    <w:p/>
    <w:p/>
    <w:p/>
    <w:p>
      <w:pPr>
        <w:sectPr>
          <w:pgSz w:w="11906" w:h="16838"/>
          <w:pgMar w:top="1440" w:right="1800" w:bottom="1440" w:left="1800" w:header="851" w:footer="992" w:gutter="0"/>
          <w:cols w:space="425" w:num="1"/>
          <w:docGrid w:type="lines" w:linePitch="312" w:charSpace="0"/>
        </w:sectPr>
      </w:pPr>
    </w:p>
    <w:p>
      <w:pPr>
        <w:tabs>
          <w:tab w:val="left" w:pos="360"/>
        </w:tabs>
        <w:spacing w:before="156" w:beforeLines="50" w:after="156" w:afterLines="50" w:line="440" w:lineRule="exact"/>
        <w:rPr>
          <w:rFonts w:ascii="宋体" w:hAnsi="宋体" w:cs="Batang"/>
          <w:b/>
          <w:sz w:val="24"/>
          <w:szCs w:val="24"/>
        </w:rPr>
      </w:pPr>
      <w:r>
        <w:rPr>
          <w:rFonts w:hint="eastAsia" w:ascii="宋体" w:hAnsi="宋体" w:cs="Batang"/>
          <w:b/>
          <w:sz w:val="24"/>
          <w:szCs w:val="24"/>
        </w:rPr>
        <w:t>附件：廉洁承诺书</w:t>
      </w:r>
    </w:p>
    <w:p>
      <w:pPr>
        <w:spacing w:line="500" w:lineRule="exact"/>
        <w:ind w:firstLine="880"/>
        <w:jc w:val="center"/>
        <w:rPr>
          <w:rFonts w:ascii="华文楷体" w:hAnsi="华文楷体" w:eastAsia="华文楷体"/>
          <w:sz w:val="28"/>
          <w:szCs w:val="28"/>
        </w:rPr>
      </w:pPr>
      <w:r>
        <w:rPr>
          <w:rFonts w:hint="eastAsia" w:ascii="方正小标宋_GBK" w:eastAsia="方正小标宋_GBK"/>
          <w:sz w:val="32"/>
          <w:szCs w:val="32"/>
        </w:rPr>
        <w:t>廉洁承诺书</w:t>
      </w:r>
    </w:p>
    <w:p>
      <w:pPr>
        <w:spacing w:line="500" w:lineRule="exact"/>
        <w:ind w:firstLine="480" w:firstLineChars="200"/>
        <w:rPr>
          <w:sz w:val="24"/>
          <w:szCs w:val="24"/>
        </w:rPr>
      </w:pPr>
      <w:r>
        <w:rPr>
          <w:rFonts w:hint="eastAsia"/>
          <w:sz w:val="24"/>
          <w:szCs w:val="24"/>
        </w:rPr>
        <w:t>为增强廉洁从业意识，营造守法诚信、廉洁高效的工作环境，防止发生违法违纪行为，保护国家、集体和当事人的合法权益，安全有序的完成委托工作事项，</w:t>
      </w:r>
    </w:p>
    <w:p>
      <w:pPr>
        <w:spacing w:line="500" w:lineRule="exact"/>
        <w:rPr>
          <w:sz w:val="24"/>
          <w:szCs w:val="24"/>
        </w:rPr>
      </w:pPr>
      <w:r>
        <w:rPr>
          <w:rFonts w:hint="eastAsia"/>
          <w:sz w:val="24"/>
          <w:szCs w:val="24"/>
        </w:rPr>
        <w:t>在与甲方业务交往过程中，按照有关法律法规和程序开展工作，严格执行国家的有关方针、政策，并遵守以下规定：</w:t>
      </w:r>
    </w:p>
    <w:p>
      <w:pPr>
        <w:spacing w:line="500" w:lineRule="exact"/>
        <w:ind w:firstLine="480" w:firstLineChars="200"/>
        <w:rPr>
          <w:sz w:val="24"/>
          <w:szCs w:val="24"/>
        </w:rPr>
      </w:pPr>
      <w:r>
        <w:rPr>
          <w:rFonts w:hint="eastAsia"/>
          <w:sz w:val="24"/>
          <w:szCs w:val="24"/>
        </w:rPr>
        <w:t>（一）不以任何理由为甲方和相关单位报销应由对方或个人支付的费用；</w:t>
      </w:r>
    </w:p>
    <w:p>
      <w:pPr>
        <w:spacing w:line="500" w:lineRule="exact"/>
        <w:ind w:firstLine="480" w:firstLineChars="200"/>
        <w:rPr>
          <w:sz w:val="24"/>
          <w:szCs w:val="24"/>
        </w:rPr>
      </w:pPr>
      <w:r>
        <w:rPr>
          <w:rFonts w:hint="eastAsia"/>
          <w:sz w:val="24"/>
          <w:szCs w:val="24"/>
        </w:rPr>
        <w:t>（二）不以任何理由向甲方负责人及其工作人员赠送回扣、红包、礼金、购物卡、有价证券、贵重物品和好处费、感谢费等；</w:t>
      </w:r>
    </w:p>
    <w:p>
      <w:pPr>
        <w:spacing w:line="500" w:lineRule="exact"/>
        <w:ind w:firstLine="480" w:firstLineChars="200"/>
        <w:rPr>
          <w:sz w:val="24"/>
          <w:szCs w:val="24"/>
        </w:rPr>
      </w:pPr>
      <w:r>
        <w:rPr>
          <w:rFonts w:hint="eastAsia"/>
          <w:sz w:val="24"/>
          <w:szCs w:val="24"/>
        </w:rPr>
        <w:t>（三）不以任何理由为甲方、与甲方相关的单位或个人提供高消费宴请及娱乐活动；</w:t>
      </w:r>
    </w:p>
    <w:p>
      <w:pPr>
        <w:spacing w:line="500" w:lineRule="exact"/>
        <w:ind w:firstLine="480" w:firstLineChars="200"/>
        <w:rPr>
          <w:sz w:val="24"/>
          <w:szCs w:val="24"/>
        </w:rPr>
      </w:pPr>
      <w:r>
        <w:rPr>
          <w:rFonts w:hint="eastAsia"/>
          <w:sz w:val="24"/>
          <w:szCs w:val="24"/>
        </w:rPr>
        <w:t>（四）不以任何理由为甲方、与甲方相关的单位或个人购置或提供通讯工具、交通工具和高档办公用品；</w:t>
      </w:r>
    </w:p>
    <w:p>
      <w:pPr>
        <w:spacing w:line="500" w:lineRule="exact"/>
        <w:ind w:firstLine="480" w:firstLineChars="200"/>
        <w:rPr>
          <w:sz w:val="24"/>
          <w:szCs w:val="24"/>
        </w:rPr>
      </w:pPr>
      <w:r>
        <w:rPr>
          <w:rFonts w:hint="eastAsia"/>
          <w:sz w:val="24"/>
          <w:szCs w:val="24"/>
        </w:rPr>
        <w:t>（五）不接受或暗示为甲方、与甲方相关的单位或个人装修住房、婚丧嫁取、配偶子女的工作安排以及境内外旅游等提供方便；</w:t>
      </w:r>
    </w:p>
    <w:p>
      <w:pPr>
        <w:spacing w:line="500" w:lineRule="exact"/>
        <w:ind w:firstLine="480" w:firstLineChars="200"/>
        <w:rPr>
          <w:rFonts w:eastAsia="宋体"/>
          <w:sz w:val="24"/>
          <w:szCs w:val="24"/>
        </w:rPr>
      </w:pPr>
      <w:r>
        <w:rPr>
          <w:rFonts w:hint="eastAsia"/>
          <w:sz w:val="24"/>
          <w:szCs w:val="24"/>
        </w:rPr>
        <w:t>（六）不以谋取非正当利益为目的，擅自与甲方工作人员就业务问题进行私下商谈或者达成利益默契；</w:t>
      </w:r>
    </w:p>
    <w:p>
      <w:pPr>
        <w:spacing w:line="500" w:lineRule="exact"/>
        <w:ind w:firstLine="480" w:firstLineChars="200"/>
        <w:rPr>
          <w:sz w:val="24"/>
          <w:szCs w:val="24"/>
        </w:rPr>
      </w:pPr>
      <w:r>
        <w:rPr>
          <w:rFonts w:hint="eastAsia"/>
          <w:sz w:val="24"/>
          <w:szCs w:val="24"/>
        </w:rPr>
        <w:t>（七）发现甲方工作人员有违反本廉洁协议书规定的，应向甲方单位举报。</w:t>
      </w:r>
      <w:r>
        <w:rPr>
          <w:sz w:val="24"/>
          <w:szCs w:val="24"/>
        </w:rPr>
        <w:t xml:space="preserve"> </w:t>
      </w:r>
    </w:p>
    <w:p>
      <w:pPr>
        <w:spacing w:line="500" w:lineRule="exact"/>
        <w:ind w:firstLine="480" w:firstLineChars="200"/>
        <w:rPr>
          <w:color w:val="000000"/>
          <w:sz w:val="24"/>
          <w:szCs w:val="24"/>
        </w:rPr>
      </w:pPr>
      <w:r>
        <w:rPr>
          <w:rFonts w:hint="eastAsia"/>
          <w:sz w:val="24"/>
          <w:szCs w:val="24"/>
        </w:rPr>
        <w:t>（八）本廉洁承诺书作为询价书的附件，在业务关系存续期间有效。</w:t>
      </w:r>
    </w:p>
    <w:p>
      <w:pPr>
        <w:ind w:firstLine="6000" w:firstLineChars="2500"/>
        <w:jc w:val="left"/>
        <w:rPr>
          <w:rFonts w:ascii="宋体" w:hAnsi="宋体"/>
          <w:color w:val="000000"/>
          <w:sz w:val="24"/>
          <w:szCs w:val="24"/>
        </w:rPr>
      </w:pPr>
    </w:p>
    <w:p>
      <w:pPr>
        <w:ind w:firstLine="4320" w:firstLineChars="1800"/>
        <w:jc w:val="left"/>
        <w:rPr>
          <w:rFonts w:ascii="宋体" w:hAnsi="宋体"/>
          <w:color w:val="000000"/>
          <w:sz w:val="24"/>
          <w:szCs w:val="24"/>
        </w:rPr>
      </w:pPr>
      <w:r>
        <w:rPr>
          <w:rFonts w:hint="eastAsia" w:ascii="宋体" w:hAnsi="宋体"/>
          <w:color w:val="000000"/>
          <w:sz w:val="24"/>
          <w:szCs w:val="24"/>
        </w:rPr>
        <w:t>承诺单位（签字/盖章）：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ascii="宋体" w:hAnsi="宋体"/>
          <w:color w:val="000000"/>
          <w:sz w:val="24"/>
          <w:szCs w:val="24"/>
        </w:rPr>
      </w:pPr>
      <w:r>
        <w:rPr>
          <w:rFonts w:hint="eastAsia" w:ascii="宋体" w:hAnsi="宋体"/>
          <w:color w:val="000000"/>
          <w:sz w:val="24"/>
          <w:szCs w:val="24"/>
        </w:rPr>
        <w:t xml:space="preserve">            </w:t>
      </w:r>
    </w:p>
    <w:p>
      <w:pPr>
        <w:jc w:val="right"/>
      </w:pPr>
      <w:r>
        <w:rPr>
          <w:rFonts w:hint="eastAsia" w:ascii="宋体" w:hAnsi="宋体"/>
          <w:color w:val="000000"/>
          <w:sz w:val="24"/>
          <w:szCs w:val="24"/>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6BBC647B-8CD0-4262-A5E0-8D4AF69435B3}"/>
  </w:font>
  <w:font w:name="font-weight : 400">
    <w:altName w:val="仿宋"/>
    <w:panose1 w:val="00000000000000000000"/>
    <w:charset w:val="00"/>
    <w:family w:val="auto"/>
    <w:pitch w:val="default"/>
    <w:sig w:usb0="00000000" w:usb1="00000000" w:usb2="00000000" w:usb3="00000000" w:csb0="00000000" w:csb1="00000000"/>
    <w:embedRegular r:id="rId2" w:fontKey="{AE040372-C800-4191-B68A-5C3158537DAA}"/>
  </w:font>
  <w:font w:name="CESI_SS_GB18030">
    <w:altName w:val="宋体"/>
    <w:panose1 w:val="00000000000000000000"/>
    <w:charset w:val="86"/>
    <w:family w:val="auto"/>
    <w:pitch w:val="default"/>
    <w:sig w:usb0="00000000" w:usb1="00000000" w:usb2="00000016" w:usb3="00000000" w:csb0="0004000F" w:csb1="00000000"/>
    <w:embedRegular r:id="rId3" w:fontKey="{8D0264AA-9996-4834-8C23-DCC3E7595F21}"/>
  </w:font>
  <w:font w:name="Batang">
    <w:altName w:val="Malgun Gothic"/>
    <w:panose1 w:val="02030600000101010101"/>
    <w:charset w:val="81"/>
    <w:family w:val="roman"/>
    <w:pitch w:val="default"/>
    <w:sig w:usb0="00000000" w:usb1="00000000" w:usb2="00000030" w:usb3="00000000" w:csb0="0008009F" w:csb1="00000000"/>
    <w:embedRegular r:id="rId4" w:fontKey="{2A42ED87-EAEF-4648-BDB5-4F55729A9898}"/>
  </w:font>
  <w:font w:name="华文楷体">
    <w:altName w:val="宋体"/>
    <w:panose1 w:val="02010600040101010101"/>
    <w:charset w:val="86"/>
    <w:family w:val="auto"/>
    <w:pitch w:val="default"/>
    <w:sig w:usb0="00000000" w:usb1="00000000" w:usb2="00000010" w:usb3="00000000" w:csb0="0004009F" w:csb1="00000000"/>
    <w:embedRegular r:id="rId5" w:fontKey="{AF5EF58C-B1D8-4B50-B806-C5F7F7173E82}"/>
  </w:font>
  <w:font w:name="方正小标宋_GBK">
    <w:altName w:val="微软雅黑"/>
    <w:panose1 w:val="00000000000000000000"/>
    <w:charset w:val="86"/>
    <w:family w:val="auto"/>
    <w:pitch w:val="default"/>
    <w:sig w:usb0="00000000" w:usb1="00000000" w:usb2="00000000" w:usb3="00000000" w:csb0="00040000" w:csb1="00000000"/>
    <w:embedRegular r:id="rId6" w:fontKey="{A7E68B22-CEE5-4A82-9233-799540EA5E95}"/>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782266EE"/>
    <w:rsid w:val="001479D3"/>
    <w:rsid w:val="00201BAF"/>
    <w:rsid w:val="002614E2"/>
    <w:rsid w:val="002F220E"/>
    <w:rsid w:val="00483E57"/>
    <w:rsid w:val="004B6F5E"/>
    <w:rsid w:val="005A1C03"/>
    <w:rsid w:val="005C4D2E"/>
    <w:rsid w:val="00672FD3"/>
    <w:rsid w:val="006F43D5"/>
    <w:rsid w:val="0074482B"/>
    <w:rsid w:val="007F27CB"/>
    <w:rsid w:val="00804BD9"/>
    <w:rsid w:val="00887FB5"/>
    <w:rsid w:val="00A110A7"/>
    <w:rsid w:val="00A46CA8"/>
    <w:rsid w:val="00B1790F"/>
    <w:rsid w:val="00B54067"/>
    <w:rsid w:val="00B71493"/>
    <w:rsid w:val="00E64396"/>
    <w:rsid w:val="00E645F8"/>
    <w:rsid w:val="00EC2692"/>
    <w:rsid w:val="00F57AF2"/>
    <w:rsid w:val="010B6D68"/>
    <w:rsid w:val="011E6BE5"/>
    <w:rsid w:val="01245A0A"/>
    <w:rsid w:val="01E21263"/>
    <w:rsid w:val="023043E3"/>
    <w:rsid w:val="02391BF0"/>
    <w:rsid w:val="02870AB8"/>
    <w:rsid w:val="02F14A88"/>
    <w:rsid w:val="0354759C"/>
    <w:rsid w:val="03933317"/>
    <w:rsid w:val="03CE5F43"/>
    <w:rsid w:val="042E5633"/>
    <w:rsid w:val="04557B39"/>
    <w:rsid w:val="045F303F"/>
    <w:rsid w:val="04BA01F9"/>
    <w:rsid w:val="04DF01D3"/>
    <w:rsid w:val="055A508B"/>
    <w:rsid w:val="05AF5900"/>
    <w:rsid w:val="05B02E1E"/>
    <w:rsid w:val="05E97064"/>
    <w:rsid w:val="06F23CF7"/>
    <w:rsid w:val="07167F79"/>
    <w:rsid w:val="07177C01"/>
    <w:rsid w:val="076170CE"/>
    <w:rsid w:val="07927288"/>
    <w:rsid w:val="07D958B8"/>
    <w:rsid w:val="07E47904"/>
    <w:rsid w:val="089878F7"/>
    <w:rsid w:val="09214F15"/>
    <w:rsid w:val="09406A98"/>
    <w:rsid w:val="094720A5"/>
    <w:rsid w:val="09491773"/>
    <w:rsid w:val="0AAB0D8C"/>
    <w:rsid w:val="0AB601A5"/>
    <w:rsid w:val="0AD06DC4"/>
    <w:rsid w:val="0AEB73DB"/>
    <w:rsid w:val="0B7F32F5"/>
    <w:rsid w:val="0B8C1536"/>
    <w:rsid w:val="0C6D2071"/>
    <w:rsid w:val="0C9C0D15"/>
    <w:rsid w:val="0CB657C6"/>
    <w:rsid w:val="0CCC104B"/>
    <w:rsid w:val="0D207ACB"/>
    <w:rsid w:val="0D7A0EF6"/>
    <w:rsid w:val="0DCD1019"/>
    <w:rsid w:val="0DD759F4"/>
    <w:rsid w:val="0E372937"/>
    <w:rsid w:val="0E7565F4"/>
    <w:rsid w:val="0E8477F8"/>
    <w:rsid w:val="0ED96826"/>
    <w:rsid w:val="0F1D61B1"/>
    <w:rsid w:val="0FFF7484"/>
    <w:rsid w:val="109E6C9D"/>
    <w:rsid w:val="10A625D7"/>
    <w:rsid w:val="10B669D8"/>
    <w:rsid w:val="11C16EA0"/>
    <w:rsid w:val="11DA6480"/>
    <w:rsid w:val="12E3308D"/>
    <w:rsid w:val="133236CD"/>
    <w:rsid w:val="13367661"/>
    <w:rsid w:val="13394A5B"/>
    <w:rsid w:val="134F3B3E"/>
    <w:rsid w:val="14BE5778"/>
    <w:rsid w:val="14F82A56"/>
    <w:rsid w:val="14FF7972"/>
    <w:rsid w:val="15192D96"/>
    <w:rsid w:val="154E794C"/>
    <w:rsid w:val="156A0EE5"/>
    <w:rsid w:val="16677B31"/>
    <w:rsid w:val="16C94348"/>
    <w:rsid w:val="17487963"/>
    <w:rsid w:val="17507633"/>
    <w:rsid w:val="17585921"/>
    <w:rsid w:val="178F07FA"/>
    <w:rsid w:val="17BA65DB"/>
    <w:rsid w:val="17C3523B"/>
    <w:rsid w:val="180D75BF"/>
    <w:rsid w:val="186500A0"/>
    <w:rsid w:val="18A73D3C"/>
    <w:rsid w:val="18B264E8"/>
    <w:rsid w:val="194351F8"/>
    <w:rsid w:val="19636CF3"/>
    <w:rsid w:val="1A717AC2"/>
    <w:rsid w:val="1A853913"/>
    <w:rsid w:val="1ADC0142"/>
    <w:rsid w:val="1AF44089"/>
    <w:rsid w:val="1B3C333B"/>
    <w:rsid w:val="1B4D19EC"/>
    <w:rsid w:val="1BB04DA7"/>
    <w:rsid w:val="1CD557F5"/>
    <w:rsid w:val="1CDD0B4D"/>
    <w:rsid w:val="1DDA6E3B"/>
    <w:rsid w:val="1E2E5EA8"/>
    <w:rsid w:val="1EE12B77"/>
    <w:rsid w:val="1F1840BF"/>
    <w:rsid w:val="1F1D7927"/>
    <w:rsid w:val="1F3E1F2E"/>
    <w:rsid w:val="1F3E409F"/>
    <w:rsid w:val="1FCA360B"/>
    <w:rsid w:val="1FF71F26"/>
    <w:rsid w:val="1FFD1092"/>
    <w:rsid w:val="20562558"/>
    <w:rsid w:val="20566C4C"/>
    <w:rsid w:val="2076109D"/>
    <w:rsid w:val="20E424AA"/>
    <w:rsid w:val="21301B23"/>
    <w:rsid w:val="219D762A"/>
    <w:rsid w:val="219F2BEF"/>
    <w:rsid w:val="21AD00A0"/>
    <w:rsid w:val="21BF6A73"/>
    <w:rsid w:val="21C8366E"/>
    <w:rsid w:val="21CA38C1"/>
    <w:rsid w:val="21D53285"/>
    <w:rsid w:val="22161825"/>
    <w:rsid w:val="224551CB"/>
    <w:rsid w:val="22BD2FB3"/>
    <w:rsid w:val="22E91FFA"/>
    <w:rsid w:val="23005595"/>
    <w:rsid w:val="23856D93"/>
    <w:rsid w:val="23FF386A"/>
    <w:rsid w:val="2428607B"/>
    <w:rsid w:val="248F6BD1"/>
    <w:rsid w:val="24CC4C78"/>
    <w:rsid w:val="253759C0"/>
    <w:rsid w:val="253B4663"/>
    <w:rsid w:val="266433E7"/>
    <w:rsid w:val="269314E9"/>
    <w:rsid w:val="277C0980"/>
    <w:rsid w:val="27D210D5"/>
    <w:rsid w:val="27F200C3"/>
    <w:rsid w:val="28684C23"/>
    <w:rsid w:val="28755AD5"/>
    <w:rsid w:val="288E34AB"/>
    <w:rsid w:val="29BB751B"/>
    <w:rsid w:val="2A3811BA"/>
    <w:rsid w:val="2B8E1990"/>
    <w:rsid w:val="2C065E58"/>
    <w:rsid w:val="2CA172B8"/>
    <w:rsid w:val="2CCE2260"/>
    <w:rsid w:val="2D870D8D"/>
    <w:rsid w:val="2E05053B"/>
    <w:rsid w:val="2E0979F4"/>
    <w:rsid w:val="30C419B0"/>
    <w:rsid w:val="30EB1FD9"/>
    <w:rsid w:val="31501496"/>
    <w:rsid w:val="31867CE1"/>
    <w:rsid w:val="31AE78A1"/>
    <w:rsid w:val="32277E9A"/>
    <w:rsid w:val="32AE46C6"/>
    <w:rsid w:val="33173DBD"/>
    <w:rsid w:val="336F32B6"/>
    <w:rsid w:val="33851779"/>
    <w:rsid w:val="33865643"/>
    <w:rsid w:val="339935C8"/>
    <w:rsid w:val="34264730"/>
    <w:rsid w:val="345521AE"/>
    <w:rsid w:val="345F4FA4"/>
    <w:rsid w:val="347B6233"/>
    <w:rsid w:val="34BF0E0C"/>
    <w:rsid w:val="34DD5E0B"/>
    <w:rsid w:val="3568369D"/>
    <w:rsid w:val="359D5D9D"/>
    <w:rsid w:val="359E1C40"/>
    <w:rsid w:val="361D78A7"/>
    <w:rsid w:val="36F61A9D"/>
    <w:rsid w:val="372873A9"/>
    <w:rsid w:val="375872F6"/>
    <w:rsid w:val="37CF580A"/>
    <w:rsid w:val="38252306"/>
    <w:rsid w:val="38961E84"/>
    <w:rsid w:val="38A55DD2"/>
    <w:rsid w:val="397877DC"/>
    <w:rsid w:val="39BD0505"/>
    <w:rsid w:val="3A1F234D"/>
    <w:rsid w:val="3ACC4283"/>
    <w:rsid w:val="3B4200A1"/>
    <w:rsid w:val="3B443E1A"/>
    <w:rsid w:val="3B9308FD"/>
    <w:rsid w:val="3C266366"/>
    <w:rsid w:val="3C4F6F1A"/>
    <w:rsid w:val="3CD70AAB"/>
    <w:rsid w:val="3CEA419B"/>
    <w:rsid w:val="3D41032F"/>
    <w:rsid w:val="3D6754F1"/>
    <w:rsid w:val="3E335F0F"/>
    <w:rsid w:val="3E5F540E"/>
    <w:rsid w:val="3E97617D"/>
    <w:rsid w:val="3EAA1604"/>
    <w:rsid w:val="3F243599"/>
    <w:rsid w:val="3F367F1D"/>
    <w:rsid w:val="3F377E20"/>
    <w:rsid w:val="3F86185F"/>
    <w:rsid w:val="3FC419FC"/>
    <w:rsid w:val="3FE4182D"/>
    <w:rsid w:val="400802AA"/>
    <w:rsid w:val="402F3F8F"/>
    <w:rsid w:val="405B62CB"/>
    <w:rsid w:val="40754A75"/>
    <w:rsid w:val="408C07F3"/>
    <w:rsid w:val="419B050B"/>
    <w:rsid w:val="41BB4282"/>
    <w:rsid w:val="41DF2E01"/>
    <w:rsid w:val="41E45B00"/>
    <w:rsid w:val="41EA4FEF"/>
    <w:rsid w:val="42040A67"/>
    <w:rsid w:val="42723962"/>
    <w:rsid w:val="429A3E2F"/>
    <w:rsid w:val="42C341BE"/>
    <w:rsid w:val="430F5586"/>
    <w:rsid w:val="43352A91"/>
    <w:rsid w:val="43D61873"/>
    <w:rsid w:val="448259B3"/>
    <w:rsid w:val="44C155BB"/>
    <w:rsid w:val="44F22A30"/>
    <w:rsid w:val="452F78E8"/>
    <w:rsid w:val="454B4856"/>
    <w:rsid w:val="45D466E2"/>
    <w:rsid w:val="462803DC"/>
    <w:rsid w:val="46565349"/>
    <w:rsid w:val="46566583"/>
    <w:rsid w:val="46571746"/>
    <w:rsid w:val="46EC6727"/>
    <w:rsid w:val="46F30DEA"/>
    <w:rsid w:val="473E2065"/>
    <w:rsid w:val="480D56D7"/>
    <w:rsid w:val="48637284"/>
    <w:rsid w:val="4895529D"/>
    <w:rsid w:val="4965333B"/>
    <w:rsid w:val="49DA0F6D"/>
    <w:rsid w:val="49E304B0"/>
    <w:rsid w:val="4A5D78CF"/>
    <w:rsid w:val="4AD41CA9"/>
    <w:rsid w:val="4B7D27A9"/>
    <w:rsid w:val="4B9A5CD8"/>
    <w:rsid w:val="4BC00595"/>
    <w:rsid w:val="4BE62CCB"/>
    <w:rsid w:val="4C3103EA"/>
    <w:rsid w:val="4CDA6626"/>
    <w:rsid w:val="4D0A4797"/>
    <w:rsid w:val="4D0B20F6"/>
    <w:rsid w:val="4E367387"/>
    <w:rsid w:val="4E527FC4"/>
    <w:rsid w:val="4E630C01"/>
    <w:rsid w:val="4E854F25"/>
    <w:rsid w:val="4E8642F1"/>
    <w:rsid w:val="4EC62B85"/>
    <w:rsid w:val="4F302409"/>
    <w:rsid w:val="4F964317"/>
    <w:rsid w:val="4FC377D9"/>
    <w:rsid w:val="501F49FD"/>
    <w:rsid w:val="503C735D"/>
    <w:rsid w:val="503F0474"/>
    <w:rsid w:val="50B213CE"/>
    <w:rsid w:val="50E85999"/>
    <w:rsid w:val="50F6079F"/>
    <w:rsid w:val="513B3ABC"/>
    <w:rsid w:val="513E6709"/>
    <w:rsid w:val="514054C7"/>
    <w:rsid w:val="51493AE0"/>
    <w:rsid w:val="51752340"/>
    <w:rsid w:val="52065E75"/>
    <w:rsid w:val="538A5BE3"/>
    <w:rsid w:val="53F70E9A"/>
    <w:rsid w:val="53F71F19"/>
    <w:rsid w:val="54134879"/>
    <w:rsid w:val="54AB4AB2"/>
    <w:rsid w:val="55342970"/>
    <w:rsid w:val="55444566"/>
    <w:rsid w:val="55A97243"/>
    <w:rsid w:val="55D20F47"/>
    <w:rsid w:val="561E7C1B"/>
    <w:rsid w:val="575C57A4"/>
    <w:rsid w:val="576B5C20"/>
    <w:rsid w:val="579655A5"/>
    <w:rsid w:val="57C82F29"/>
    <w:rsid w:val="57D75472"/>
    <w:rsid w:val="58116C3C"/>
    <w:rsid w:val="58421289"/>
    <w:rsid w:val="584E40D2"/>
    <w:rsid w:val="588F0CB5"/>
    <w:rsid w:val="59035687"/>
    <w:rsid w:val="593021EC"/>
    <w:rsid w:val="596039F1"/>
    <w:rsid w:val="596C0CB3"/>
    <w:rsid w:val="59795512"/>
    <w:rsid w:val="597A240B"/>
    <w:rsid w:val="59EA5857"/>
    <w:rsid w:val="5A0F163F"/>
    <w:rsid w:val="5A274BDA"/>
    <w:rsid w:val="5A807DAF"/>
    <w:rsid w:val="5B530BE3"/>
    <w:rsid w:val="5BE2262B"/>
    <w:rsid w:val="5BF154A0"/>
    <w:rsid w:val="5C107728"/>
    <w:rsid w:val="5C381321"/>
    <w:rsid w:val="5C8063E6"/>
    <w:rsid w:val="5D030151"/>
    <w:rsid w:val="5D4930BA"/>
    <w:rsid w:val="5D55798B"/>
    <w:rsid w:val="5D8B1FD6"/>
    <w:rsid w:val="5D8D744A"/>
    <w:rsid w:val="5D942587"/>
    <w:rsid w:val="5E3C677A"/>
    <w:rsid w:val="5EB00E29"/>
    <w:rsid w:val="5F585836"/>
    <w:rsid w:val="5FFA069B"/>
    <w:rsid w:val="60082DB8"/>
    <w:rsid w:val="600B28A8"/>
    <w:rsid w:val="60602BF4"/>
    <w:rsid w:val="60E829B1"/>
    <w:rsid w:val="60EE71EE"/>
    <w:rsid w:val="6151078F"/>
    <w:rsid w:val="617C3A5E"/>
    <w:rsid w:val="61955803"/>
    <w:rsid w:val="61CE1467"/>
    <w:rsid w:val="62375B13"/>
    <w:rsid w:val="625811B1"/>
    <w:rsid w:val="63D70C72"/>
    <w:rsid w:val="6407059F"/>
    <w:rsid w:val="64417270"/>
    <w:rsid w:val="647A4A89"/>
    <w:rsid w:val="647E28C5"/>
    <w:rsid w:val="648570CD"/>
    <w:rsid w:val="64A04FBF"/>
    <w:rsid w:val="64A137F3"/>
    <w:rsid w:val="64AA5EA7"/>
    <w:rsid w:val="64C76ABF"/>
    <w:rsid w:val="65237792"/>
    <w:rsid w:val="65356602"/>
    <w:rsid w:val="655041BA"/>
    <w:rsid w:val="656D3487"/>
    <w:rsid w:val="66176767"/>
    <w:rsid w:val="66A7086B"/>
    <w:rsid w:val="67B27DA9"/>
    <w:rsid w:val="68B03437"/>
    <w:rsid w:val="68E1064A"/>
    <w:rsid w:val="6A4D53A3"/>
    <w:rsid w:val="6A9E2C97"/>
    <w:rsid w:val="6AB76B43"/>
    <w:rsid w:val="6B0C5E52"/>
    <w:rsid w:val="6B32518D"/>
    <w:rsid w:val="6B767770"/>
    <w:rsid w:val="6B841E74"/>
    <w:rsid w:val="6BF23ABF"/>
    <w:rsid w:val="6D38061F"/>
    <w:rsid w:val="6D644FDF"/>
    <w:rsid w:val="6DCE5641"/>
    <w:rsid w:val="6E1C2757"/>
    <w:rsid w:val="6E660B18"/>
    <w:rsid w:val="6E753D0F"/>
    <w:rsid w:val="6E775CD9"/>
    <w:rsid w:val="6E9A5523"/>
    <w:rsid w:val="6F667AFB"/>
    <w:rsid w:val="6F9401C4"/>
    <w:rsid w:val="702017A0"/>
    <w:rsid w:val="705636CC"/>
    <w:rsid w:val="707A6463"/>
    <w:rsid w:val="70A22DB5"/>
    <w:rsid w:val="70FC2C51"/>
    <w:rsid w:val="71371D60"/>
    <w:rsid w:val="71DE6C5C"/>
    <w:rsid w:val="720A5939"/>
    <w:rsid w:val="723143F0"/>
    <w:rsid w:val="7237107B"/>
    <w:rsid w:val="726E11A1"/>
    <w:rsid w:val="733A5527"/>
    <w:rsid w:val="73B250BD"/>
    <w:rsid w:val="73B9644B"/>
    <w:rsid w:val="73DE5EB2"/>
    <w:rsid w:val="74512B28"/>
    <w:rsid w:val="7456013E"/>
    <w:rsid w:val="74790F7F"/>
    <w:rsid w:val="74FF4332"/>
    <w:rsid w:val="753320FC"/>
    <w:rsid w:val="7554129F"/>
    <w:rsid w:val="757E5B9F"/>
    <w:rsid w:val="75C478EC"/>
    <w:rsid w:val="76FBAEF7"/>
    <w:rsid w:val="775B0E53"/>
    <w:rsid w:val="782266EE"/>
    <w:rsid w:val="78AF2D9B"/>
    <w:rsid w:val="78E263A9"/>
    <w:rsid w:val="79440EAD"/>
    <w:rsid w:val="7960607D"/>
    <w:rsid w:val="7A05297A"/>
    <w:rsid w:val="7A172A1B"/>
    <w:rsid w:val="7A240CDE"/>
    <w:rsid w:val="7A68769D"/>
    <w:rsid w:val="7A8D0632"/>
    <w:rsid w:val="7B433A1C"/>
    <w:rsid w:val="7B725947"/>
    <w:rsid w:val="7B8967A4"/>
    <w:rsid w:val="7C0A3BF4"/>
    <w:rsid w:val="7C7970C0"/>
    <w:rsid w:val="7CDF1D4A"/>
    <w:rsid w:val="7D7D673C"/>
    <w:rsid w:val="7DB36601"/>
    <w:rsid w:val="7E0F599D"/>
    <w:rsid w:val="7E4454AB"/>
    <w:rsid w:val="7EED78F1"/>
    <w:rsid w:val="7EF20628"/>
    <w:rsid w:val="7F643A24"/>
    <w:rsid w:val="7F81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0"/>
    <w:rPr>
      <w:rFonts w:asciiTheme="minorHAnsi" w:hAnsiTheme="minorHAnsi" w:eastAsiaTheme="minorEastAsia" w:cstheme="minorBidi"/>
      <w:kern w:val="2"/>
      <w:sz w:val="18"/>
      <w:szCs w:val="18"/>
    </w:rPr>
  </w:style>
  <w:style w:type="character" w:customStyle="1" w:styleId="8">
    <w:name w:val="页脚 字符"/>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257</Words>
  <Characters>1470</Characters>
  <Lines>12</Lines>
  <Paragraphs>3</Paragraphs>
  <TotalTime>14</TotalTime>
  <ScaleCrop>false</ScaleCrop>
  <LinksUpToDate>false</LinksUpToDate>
  <CharactersWithSpaces>1724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2021-08-12T09:27:00Z</dcterms:created>
  <dc:creator>张熙刚</dc:creator>
  <cp:lastModifiedBy>F5493B81F09745F8A3D65029EE1C0AAC</cp:lastModifiedBy>
  <cp:lastPrinted>2024-03-06T14:33:00Z</cp:lastPrinted>
  <dcterms:modified xsi:type="dcterms:W3CDTF">2025-11-04T01:40:28Z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ED43D710E67040D2AFB02859292FFC6F</vt:lpwstr>
  </property>
  <property fmtid="{D5CDD505-2E9C-101B-9397-08002B2CF9AE}" pid="4" name="KSOTemplateDocerSaveRecord">
    <vt:lpwstr>eyJoZGlkIjoiYTVlOGFjZTgyM2I0NzJmMjI4NmU2ZDM4NDkzNTlhZWMiLCJ1c2VySWQiOiIyMjU5NjYzMDcifQ==</vt:lpwstr>
  </property>
</Properties>
</file>