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560" w:lineRule="exact"/>
        <w:jc w:val="center"/>
        <w:rPr>
          <w:rFonts w:ascii="方正小标宋_GBK" w:hAnsi="方正小标宋_GBK" w:eastAsia="方正小标宋_GBK" w:cs="方正小标宋_GBK"/>
          <w:b w:val="0"/>
          <w:sz w:val="44"/>
          <w:szCs w:val="44"/>
        </w:rPr>
      </w:pPr>
      <w:r>
        <w:rPr>
          <w:rFonts w:hint="eastAsia" w:ascii="方正小标宋_GBK" w:hAnsi="方正小标宋_GBK" w:eastAsia="方正小标宋_GBK" w:cs="方正小标宋_GBK"/>
          <w:b w:val="0"/>
          <w:sz w:val="44"/>
          <w:szCs w:val="44"/>
        </w:rPr>
        <w:t>南网绿能科技（广东）有限公司2025年</w:t>
      </w:r>
      <w:bookmarkStart w:id="3" w:name="_GoBack"/>
      <w:r>
        <w:rPr>
          <w:rFonts w:hint="eastAsia" w:ascii="方正小标宋_GBK" w:hAnsi="方正小标宋_GBK" w:eastAsia="方正小标宋_GBK" w:cs="方正小标宋_GBK"/>
          <w:b w:val="0"/>
          <w:sz w:val="44"/>
          <w:szCs w:val="44"/>
        </w:rPr>
        <w:t>一种输电线路异物检测软件的研制项目有关原材料和零部件采购及加工等服务零星采购</w:t>
      </w:r>
      <w:bookmarkEnd w:id="3"/>
      <w:r>
        <w:rPr>
          <w:rFonts w:hint="eastAsia" w:ascii="方正小标宋_GBK" w:hAnsi="方正小标宋_GBK" w:eastAsia="方正小标宋_GBK" w:cs="方正小标宋_GBK"/>
          <w:b w:val="0"/>
          <w:sz w:val="44"/>
          <w:szCs w:val="44"/>
        </w:rPr>
        <w:t>项目技术规范书</w:t>
      </w:r>
    </w:p>
    <w:p>
      <w:pPr>
        <w:pStyle w:val="2"/>
        <w:spacing w:before="0" w:after="0"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1.采购范围</w:t>
      </w:r>
    </w:p>
    <w:p>
      <w:pPr>
        <w:pStyle w:val="6"/>
        <w:spacing w:after="0"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南方电网绿能科技（广东）有限公司为采购方，报价方为采购方提供一种输电线路异物检测软件的研制项目有关原材料和零部件采购及加工等服务。采购方、报价方双方签订服务合同，服务期自合同签订起满一年，项目按照报价单的方式报价。</w:t>
      </w:r>
    </w:p>
    <w:p>
      <w:pPr>
        <w:pStyle w:val="2"/>
        <w:spacing w:before="0" w:after="0"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2.服务内容及要求</w:t>
      </w:r>
    </w:p>
    <w:p>
      <w:pPr>
        <w:pStyle w:val="3"/>
        <w:spacing w:before="0" w:after="0"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2.1服务内容</w:t>
      </w:r>
    </w:p>
    <w:p>
      <w:pPr>
        <w:jc w:val="center"/>
        <w:rPr>
          <w:rFonts w:hint="eastAsia" w:ascii="宋体" w:hAnsi="宋体" w:eastAsia="宋体" w:cs="宋体"/>
          <w:sz w:val="24"/>
          <w:szCs w:val="24"/>
        </w:rPr>
      </w:pPr>
      <w:r>
        <w:rPr>
          <w:rFonts w:hint="eastAsia" w:ascii="仿宋_GB2312" w:hAnsi="仿宋_GB2312" w:eastAsia="仿宋_GB2312" w:cs="仿宋_GB2312"/>
          <w:sz w:val="32"/>
          <w:szCs w:val="32"/>
        </w:rPr>
        <w:t>采购方委托报甲方提</w:t>
      </w:r>
      <w:r>
        <w:rPr>
          <w:rFonts w:hint="eastAsia" w:ascii="宋体" w:hAnsi="宋体" w:eastAsia="宋体" w:cs="宋体"/>
          <w:sz w:val="24"/>
          <w:szCs w:val="24"/>
        </w:rPr>
        <w:t>供的服务内容、数量如下：</w:t>
      </w:r>
    </w:p>
    <w:tbl>
      <w:tblPr>
        <w:tblStyle w:val="11"/>
        <w:tblpPr w:leftFromText="180" w:rightFromText="180" w:vertAnchor="text" w:horzAnchor="page" w:tblpX="1274" w:tblpY="225"/>
        <w:tblOverlap w:val="never"/>
        <w:tblW w:w="5307" w:type="pct"/>
        <w:tblInd w:w="0" w:type="dxa"/>
        <w:shd w:val="clear" w:color="auto" w:fill="FFFFFF" w:themeFill="background1"/>
        <w:tblLayout w:type="fixed"/>
        <w:tblCellMar>
          <w:top w:w="15" w:type="dxa"/>
          <w:left w:w="15" w:type="dxa"/>
          <w:bottom w:w="15" w:type="dxa"/>
          <w:right w:w="15" w:type="dxa"/>
        </w:tblCellMar>
      </w:tblPr>
      <w:tblGrid>
        <w:gridCol w:w="504"/>
        <w:gridCol w:w="887"/>
        <w:gridCol w:w="1918"/>
        <w:gridCol w:w="494"/>
        <w:gridCol w:w="598"/>
        <w:gridCol w:w="903"/>
        <w:gridCol w:w="973"/>
        <w:gridCol w:w="961"/>
        <w:gridCol w:w="1611"/>
      </w:tblGrid>
      <w:tr>
        <w:tblPrEx>
          <w:shd w:val="clear" w:color="auto" w:fill="FFFFFF" w:themeFill="background1"/>
          <w:tblCellMar>
            <w:top w:w="15" w:type="dxa"/>
            <w:left w:w="15" w:type="dxa"/>
            <w:bottom w:w="15" w:type="dxa"/>
            <w:right w:w="15" w:type="dxa"/>
          </w:tblCellMar>
        </w:tblPrEx>
        <w:trPr>
          <w:trHeight w:val="863" w:hRule="atLeast"/>
        </w:trPr>
        <w:tc>
          <w:tcPr>
            <w:tcW w:w="785"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4214" w:type="pct"/>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南网绿能科技（广东）有限公司2025年一种输电线路异物检测软件的研制项目有关原材料和零部件采购及加工等服务零星采购</w:t>
            </w:r>
          </w:p>
        </w:tc>
      </w:tr>
      <w:tr>
        <w:tblPrEx>
          <w:shd w:val="clear" w:color="auto" w:fill="FFFFFF" w:themeFill="background1"/>
          <w:tblCellMar>
            <w:top w:w="15" w:type="dxa"/>
            <w:left w:w="15" w:type="dxa"/>
            <w:bottom w:w="15" w:type="dxa"/>
            <w:right w:w="15" w:type="dxa"/>
          </w:tblCellMar>
        </w:tblPrEx>
        <w:trPr>
          <w:trHeight w:val="695" w:hRule="atLeast"/>
        </w:trPr>
        <w:tc>
          <w:tcPr>
            <w:tcW w:w="28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50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明细</w:t>
            </w:r>
          </w:p>
        </w:tc>
        <w:tc>
          <w:tcPr>
            <w:tcW w:w="10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规格型号</w:t>
            </w:r>
          </w:p>
        </w:tc>
        <w:tc>
          <w:tcPr>
            <w:tcW w:w="2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单位</w:t>
            </w:r>
          </w:p>
        </w:tc>
        <w:tc>
          <w:tcPr>
            <w:tcW w:w="33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数量</w:t>
            </w:r>
          </w:p>
        </w:tc>
        <w:tc>
          <w:tcPr>
            <w:tcW w:w="51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单价限价</w:t>
            </w:r>
          </w:p>
        </w:tc>
        <w:tc>
          <w:tcPr>
            <w:tcW w:w="54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单价报价</w:t>
            </w:r>
          </w:p>
        </w:tc>
        <w:tc>
          <w:tcPr>
            <w:tcW w:w="54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金额小计</w:t>
            </w:r>
          </w:p>
        </w:tc>
        <w:tc>
          <w:tcPr>
            <w:tcW w:w="91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备注</w:t>
            </w:r>
          </w:p>
        </w:tc>
      </w:tr>
      <w:tr>
        <w:tblPrEx>
          <w:shd w:val="clear" w:color="auto" w:fill="FFFFFF" w:themeFill="background1"/>
          <w:tblCellMar>
            <w:top w:w="15" w:type="dxa"/>
            <w:left w:w="15" w:type="dxa"/>
            <w:bottom w:w="15" w:type="dxa"/>
            <w:right w:w="15" w:type="dxa"/>
          </w:tblCellMar>
        </w:tblPrEx>
        <w:trPr>
          <w:trHeight w:val="2280" w:hRule="atLeast"/>
        </w:trPr>
        <w:tc>
          <w:tcPr>
            <w:tcW w:w="28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1</w:t>
            </w:r>
          </w:p>
        </w:tc>
        <w:tc>
          <w:tcPr>
            <w:tcW w:w="50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原材料和零部件采购及加工服务</w:t>
            </w:r>
          </w:p>
        </w:tc>
        <w:tc>
          <w:tcPr>
            <w:tcW w:w="10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both"/>
              <w:rPr>
                <w:rFonts w:hint="eastAsia" w:ascii="宋体" w:hAnsi="宋体" w:eastAsia="宋体" w:cs="宋体"/>
                <w:sz w:val="24"/>
                <w:szCs w:val="24"/>
              </w:rPr>
            </w:pPr>
            <w:r>
              <w:rPr>
                <w:rFonts w:hint="eastAsia" w:ascii="宋体" w:hAnsi="宋体" w:eastAsia="宋体" w:cs="宋体"/>
                <w:sz w:val="24"/>
                <w:szCs w:val="24"/>
              </w:rPr>
              <w:t>按照技术说明书中参数、功能等要求开展一种输电线路异物检测软件</w:t>
            </w:r>
            <w:r>
              <w:rPr>
                <w:rFonts w:hint="eastAsia" w:ascii="宋体" w:hAnsi="宋体" w:eastAsia="宋体" w:cs="宋体"/>
                <w:sz w:val="24"/>
                <w:szCs w:val="24"/>
                <w:lang w:val="en-US" w:eastAsia="zh-CN"/>
              </w:rPr>
              <w:t>及装置</w:t>
            </w:r>
            <w:r>
              <w:rPr>
                <w:rFonts w:hint="eastAsia" w:ascii="宋体" w:hAnsi="宋体" w:eastAsia="宋体" w:cs="宋体"/>
                <w:sz w:val="24"/>
                <w:szCs w:val="24"/>
              </w:rPr>
              <w:t>项目相关原材料及零部件的采购与加工。</w:t>
            </w:r>
          </w:p>
        </w:tc>
        <w:tc>
          <w:tcPr>
            <w:tcW w:w="2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套</w:t>
            </w:r>
          </w:p>
        </w:tc>
        <w:tc>
          <w:tcPr>
            <w:tcW w:w="33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1</w:t>
            </w:r>
          </w:p>
        </w:tc>
        <w:tc>
          <w:tcPr>
            <w:tcW w:w="51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5000</w:t>
            </w:r>
          </w:p>
        </w:tc>
        <w:tc>
          <w:tcPr>
            <w:tcW w:w="54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p>
        </w:tc>
        <w:tc>
          <w:tcPr>
            <w:tcW w:w="54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p>
        </w:tc>
        <w:tc>
          <w:tcPr>
            <w:tcW w:w="91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按照业主方项目需求采购原材料和部件；并参与项目原材料及零部件的加工。</w:t>
            </w:r>
          </w:p>
        </w:tc>
      </w:tr>
      <w:tr>
        <w:tblPrEx>
          <w:shd w:val="clear" w:color="auto" w:fill="FFFFFF" w:themeFill="background1"/>
          <w:tblCellMar>
            <w:top w:w="15" w:type="dxa"/>
            <w:left w:w="15" w:type="dxa"/>
            <w:bottom w:w="15" w:type="dxa"/>
            <w:right w:w="15" w:type="dxa"/>
          </w:tblCellMar>
        </w:tblPrEx>
        <w:trPr>
          <w:trHeight w:val="445" w:hRule="atLeast"/>
        </w:trPr>
        <w:tc>
          <w:tcPr>
            <w:tcW w:w="28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2</w:t>
            </w:r>
          </w:p>
        </w:tc>
        <w:tc>
          <w:tcPr>
            <w:tcW w:w="50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整机安装、调试服务</w:t>
            </w:r>
          </w:p>
        </w:tc>
        <w:tc>
          <w:tcPr>
            <w:tcW w:w="10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一种输电线路异物检测软件</w:t>
            </w:r>
            <w:r>
              <w:rPr>
                <w:rFonts w:hint="eastAsia" w:ascii="宋体" w:hAnsi="宋体" w:eastAsia="宋体" w:cs="宋体"/>
                <w:sz w:val="24"/>
                <w:szCs w:val="24"/>
                <w:lang w:val="en-US" w:eastAsia="zh-CN"/>
              </w:rPr>
              <w:t>及装置</w:t>
            </w:r>
            <w:r>
              <w:rPr>
                <w:rFonts w:hint="eastAsia" w:ascii="宋体" w:hAnsi="宋体" w:eastAsia="宋体" w:cs="宋体"/>
                <w:sz w:val="24"/>
                <w:szCs w:val="24"/>
              </w:rPr>
              <w:t>整机安装、调试，交付</w:t>
            </w:r>
            <w:r>
              <w:rPr>
                <w:rFonts w:hint="eastAsia" w:ascii="宋体" w:hAnsi="宋体" w:eastAsia="宋体" w:cs="宋体"/>
                <w:sz w:val="24"/>
                <w:szCs w:val="24"/>
                <w:lang w:val="en-US" w:eastAsia="zh-CN"/>
              </w:rPr>
              <w:t>软件及装置一套</w:t>
            </w:r>
            <w:r>
              <w:rPr>
                <w:rFonts w:hint="eastAsia" w:ascii="宋体" w:hAnsi="宋体" w:eastAsia="宋体" w:cs="宋体"/>
                <w:sz w:val="24"/>
                <w:szCs w:val="24"/>
              </w:rPr>
              <w:t>。</w:t>
            </w:r>
          </w:p>
        </w:tc>
        <w:tc>
          <w:tcPr>
            <w:tcW w:w="2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次</w:t>
            </w:r>
          </w:p>
        </w:tc>
        <w:tc>
          <w:tcPr>
            <w:tcW w:w="33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1</w:t>
            </w:r>
          </w:p>
        </w:tc>
        <w:tc>
          <w:tcPr>
            <w:tcW w:w="51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2000</w:t>
            </w:r>
          </w:p>
        </w:tc>
        <w:tc>
          <w:tcPr>
            <w:tcW w:w="54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p>
        </w:tc>
        <w:tc>
          <w:tcPr>
            <w:tcW w:w="54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p>
        </w:tc>
        <w:tc>
          <w:tcPr>
            <w:tcW w:w="91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sz w:val="24"/>
                <w:szCs w:val="24"/>
              </w:rPr>
            </w:pPr>
            <w:r>
              <w:rPr>
                <w:rFonts w:hint="eastAsia" w:ascii="宋体" w:hAnsi="宋体" w:eastAsia="宋体" w:cs="宋体"/>
                <w:sz w:val="24"/>
                <w:szCs w:val="24"/>
              </w:rPr>
              <w:t>协助配合业主方整机安装、调试、现场试用；交付功能齐全、稳定运行的成套装置。</w:t>
            </w:r>
          </w:p>
        </w:tc>
      </w:tr>
      <w:tr>
        <w:tblPrEx>
          <w:shd w:val="clear" w:color="auto" w:fill="FFFFFF" w:themeFill="background1"/>
          <w:tblCellMar>
            <w:top w:w="15" w:type="dxa"/>
            <w:left w:w="15" w:type="dxa"/>
            <w:bottom w:w="15" w:type="dxa"/>
            <w:right w:w="15" w:type="dxa"/>
          </w:tblCellMar>
        </w:tblPrEx>
        <w:trPr>
          <w:trHeight w:val="445" w:hRule="atLeast"/>
        </w:trPr>
        <w:tc>
          <w:tcPr>
            <w:tcW w:w="28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sz w:val="21"/>
                <w:szCs w:val="21"/>
              </w:rPr>
            </w:pPr>
            <w:r>
              <w:rPr>
                <w:rFonts w:hint="eastAsia" w:ascii="宋体" w:hAnsi="宋体" w:cs="宋体"/>
                <w:color w:val="000000"/>
                <w:sz w:val="21"/>
                <w:szCs w:val="21"/>
              </w:rPr>
              <w:t>3</w:t>
            </w:r>
          </w:p>
        </w:tc>
        <w:tc>
          <w:tcPr>
            <w:tcW w:w="50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center"/>
              <w:rPr>
                <w:rFonts w:ascii="CESI_SS_GB18030" w:hAnsi="CESI_SS_GB18030" w:eastAsia="CESI_SS_GB18030" w:cs="CESI_SS_GB18030"/>
                <w:sz w:val="21"/>
                <w:szCs w:val="21"/>
              </w:rPr>
            </w:pPr>
            <w:r>
              <w:rPr>
                <w:rFonts w:hint="eastAsia" w:ascii="宋体" w:hAnsi="宋体" w:eastAsia="宋体" w:cs="宋体"/>
                <w:sz w:val="24"/>
                <w:szCs w:val="24"/>
              </w:rPr>
              <w:t>检测服务</w:t>
            </w:r>
          </w:p>
        </w:tc>
        <w:tc>
          <w:tcPr>
            <w:tcW w:w="10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center"/>
              <w:rPr>
                <w:rFonts w:ascii="CESI_SS_GB18030" w:hAnsi="CESI_SS_GB18030" w:eastAsia="CESI_SS_GB18030" w:cs="CESI_SS_GB18030"/>
                <w:sz w:val="21"/>
                <w:szCs w:val="21"/>
              </w:rPr>
            </w:pPr>
            <w:r>
              <w:rPr>
                <w:rFonts w:hint="eastAsia" w:ascii="宋体" w:hAnsi="宋体" w:eastAsia="宋体" w:cs="宋体"/>
                <w:sz w:val="24"/>
                <w:szCs w:val="24"/>
              </w:rPr>
              <w:t>提供一种输电线路异物检测软件及装置整机的第三方测试，交付第三方检测报告1份。</w:t>
            </w:r>
          </w:p>
        </w:tc>
        <w:tc>
          <w:tcPr>
            <w:tcW w:w="2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sz w:val="21"/>
                <w:szCs w:val="21"/>
              </w:rPr>
            </w:pPr>
            <w:r>
              <w:rPr>
                <w:rFonts w:hint="eastAsia" w:ascii="宋体" w:hAnsi="宋体" w:cs="宋体"/>
                <w:sz w:val="21"/>
                <w:szCs w:val="21"/>
              </w:rPr>
              <w:t>次</w:t>
            </w:r>
          </w:p>
        </w:tc>
        <w:tc>
          <w:tcPr>
            <w:tcW w:w="33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sz w:val="21"/>
                <w:szCs w:val="21"/>
              </w:rPr>
            </w:pPr>
            <w:r>
              <w:rPr>
                <w:rFonts w:hint="eastAsia" w:ascii="宋体" w:hAnsi="宋体" w:cs="宋体"/>
                <w:color w:val="000000"/>
                <w:sz w:val="21"/>
                <w:szCs w:val="21"/>
              </w:rPr>
              <w:t>1</w:t>
            </w:r>
          </w:p>
        </w:tc>
        <w:tc>
          <w:tcPr>
            <w:tcW w:w="51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sz w:val="21"/>
                <w:szCs w:val="21"/>
              </w:rPr>
            </w:pPr>
            <w:r>
              <w:rPr>
                <w:rFonts w:hint="eastAsia" w:ascii="宋体" w:hAnsi="宋体" w:cs="宋体"/>
                <w:color w:val="000000"/>
                <w:sz w:val="21"/>
                <w:szCs w:val="21"/>
                <w:lang w:val="en-US" w:eastAsia="zh-CN"/>
              </w:rPr>
              <w:t>3</w:t>
            </w:r>
            <w:r>
              <w:rPr>
                <w:rFonts w:ascii="宋体" w:hAnsi="宋体" w:cs="宋体"/>
                <w:color w:val="000000"/>
                <w:sz w:val="21"/>
                <w:szCs w:val="21"/>
              </w:rPr>
              <w:t>000</w:t>
            </w:r>
          </w:p>
        </w:tc>
        <w:tc>
          <w:tcPr>
            <w:tcW w:w="54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sz w:val="21"/>
                <w:szCs w:val="21"/>
              </w:rPr>
            </w:pPr>
          </w:p>
        </w:tc>
        <w:tc>
          <w:tcPr>
            <w:tcW w:w="54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sz w:val="21"/>
                <w:szCs w:val="21"/>
              </w:rPr>
            </w:pPr>
          </w:p>
        </w:tc>
        <w:tc>
          <w:tcPr>
            <w:tcW w:w="91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ascii="宋体" w:hAnsi="宋体"/>
                <w:sz w:val="21"/>
                <w:szCs w:val="21"/>
              </w:rPr>
            </w:pPr>
            <w:r>
              <w:rPr>
                <w:rFonts w:hint="eastAsia" w:ascii="宋体" w:hAnsi="宋体" w:eastAsia="宋体" w:cs="宋体"/>
                <w:sz w:val="24"/>
                <w:szCs w:val="24"/>
              </w:rPr>
              <w:t>提供第三方检验检测报告。</w:t>
            </w:r>
          </w:p>
        </w:tc>
      </w:tr>
      <w:tr>
        <w:tblPrEx>
          <w:shd w:val="clear" w:color="auto" w:fill="FFFFFF" w:themeFill="background1"/>
          <w:tblCellMar>
            <w:top w:w="15" w:type="dxa"/>
            <w:left w:w="15" w:type="dxa"/>
            <w:bottom w:w="15" w:type="dxa"/>
            <w:right w:w="15" w:type="dxa"/>
          </w:tblCellMar>
        </w:tblPrEx>
        <w:trPr>
          <w:trHeight w:val="455" w:hRule="atLeast"/>
        </w:trPr>
        <w:tc>
          <w:tcPr>
            <w:tcW w:w="785"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ind w:firstLine="420" w:firstLineChars="200"/>
              <w:textAlignment w:val="center"/>
              <w:rPr>
                <w:rFonts w:ascii="宋体" w:hAnsi="宋体" w:cs="宋体"/>
                <w:color w:val="000000"/>
                <w:kern w:val="0"/>
                <w:sz w:val="21"/>
                <w:szCs w:val="21"/>
                <w:lang w:bidi="ar"/>
              </w:rPr>
            </w:pPr>
            <w:r>
              <w:rPr>
                <w:rFonts w:hint="eastAsia" w:ascii="宋体" w:hAnsi="宋体" w:cs="宋体"/>
                <w:color w:val="000000"/>
                <w:kern w:val="0"/>
                <w:sz w:val="21"/>
                <w:szCs w:val="21"/>
                <w:lang w:bidi="ar"/>
              </w:rPr>
              <w:t>合计</w:t>
            </w:r>
          </w:p>
        </w:tc>
        <w:tc>
          <w:tcPr>
            <w:tcW w:w="2210" w:type="pct"/>
            <w:gridSpan w:val="4"/>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textAlignment w:val="center"/>
              <w:rPr>
                <w:rFonts w:ascii="宋体" w:hAnsi="宋体" w:cs="宋体"/>
                <w:color w:val="000000"/>
                <w:kern w:val="0"/>
                <w:sz w:val="21"/>
                <w:szCs w:val="21"/>
                <w:lang w:bidi="ar"/>
              </w:rPr>
            </w:pPr>
            <w:r>
              <w:rPr>
                <w:rFonts w:hint="eastAsia" w:ascii="宋体" w:hAnsi="宋体" w:cs="宋体"/>
                <w:color w:val="000000"/>
                <w:kern w:val="0"/>
                <w:sz w:val="21"/>
                <w:szCs w:val="21"/>
                <w:lang w:bidi="ar"/>
              </w:rPr>
              <w:t>大写：</w:t>
            </w:r>
          </w:p>
        </w:tc>
        <w:tc>
          <w:tcPr>
            <w:tcW w:w="109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ascii="宋体" w:hAnsi="宋体" w:cs="宋体"/>
                <w:color w:val="000000"/>
                <w:sz w:val="21"/>
                <w:szCs w:val="21"/>
              </w:rPr>
            </w:pPr>
            <w:r>
              <w:rPr>
                <w:rFonts w:hint="eastAsia" w:ascii="宋体" w:hAnsi="宋体" w:cs="宋体"/>
                <w:color w:val="000000"/>
                <w:sz w:val="21"/>
                <w:szCs w:val="21"/>
              </w:rPr>
              <w:t>小写：</w:t>
            </w:r>
          </w:p>
        </w:tc>
        <w:tc>
          <w:tcPr>
            <w:tcW w:w="91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ascii="宋体" w:hAnsi="宋体" w:cs="宋体"/>
                <w:color w:val="000000"/>
                <w:sz w:val="21"/>
                <w:szCs w:val="21"/>
              </w:rPr>
            </w:pPr>
          </w:p>
        </w:tc>
      </w:tr>
    </w:tbl>
    <w:p>
      <w:pPr>
        <w:pStyle w:val="3"/>
        <w:spacing w:before="0" w:after="0"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2.2服务相关要求</w:t>
      </w:r>
    </w:p>
    <w:p>
      <w:pPr>
        <w:spacing w:after="0"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（1）报价方应按采购方要求对输电线路异物检测软件要求提供全套设计、</w:t>
      </w:r>
      <w:r>
        <w:rPr>
          <w:rFonts w:hint="eastAsia" w:ascii="仿宋_GB2312" w:hAnsi="仿宋_GB2312" w:eastAsia="仿宋_GB2312" w:cs="仿宋_GB2312"/>
          <w:sz w:val="32"/>
          <w:szCs w:val="32"/>
          <w:lang w:val="en-US" w:eastAsia="zh-CN"/>
        </w:rPr>
        <w:t>调试</w:t>
      </w:r>
      <w:r>
        <w:rPr>
          <w:rFonts w:hint="eastAsia" w:ascii="仿宋_GB2312" w:hAnsi="仿宋_GB2312" w:eastAsia="仿宋_GB2312" w:cs="仿宋_GB2312"/>
          <w:sz w:val="32"/>
          <w:szCs w:val="32"/>
        </w:rPr>
        <w:t>方案，要求结合绿能科技公司的业务开展相关工作，后续要提供</w:t>
      </w:r>
      <w:r>
        <w:rPr>
          <w:rFonts w:hint="eastAsia" w:ascii="仿宋_GB2312" w:hAnsi="仿宋_GB2312" w:eastAsia="仿宋_GB2312" w:cs="仿宋_GB2312"/>
          <w:sz w:val="32"/>
          <w:szCs w:val="32"/>
          <w:lang w:val="en-US" w:eastAsia="zh-CN"/>
        </w:rPr>
        <w:t>相关软件研究及测试报告</w:t>
      </w:r>
      <w:r>
        <w:rPr>
          <w:rFonts w:hint="eastAsia" w:ascii="仿宋_GB2312" w:hAnsi="仿宋_GB2312" w:eastAsia="仿宋_GB2312" w:cs="仿宋_GB2312"/>
          <w:sz w:val="32"/>
          <w:szCs w:val="32"/>
        </w:rPr>
        <w:t>给采购方。</w:t>
      </w:r>
    </w:p>
    <w:p>
      <w:pPr>
        <w:spacing w:after="0"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2</w:t>
      </w:r>
      <w:r>
        <w:rPr>
          <w:rFonts w:hint="eastAsia" w:ascii="仿宋_GB2312" w:hAnsi="仿宋_GB2312" w:eastAsia="仿宋_GB2312" w:cs="仿宋_GB2312"/>
          <w:sz w:val="32"/>
          <w:szCs w:val="32"/>
        </w:rPr>
        <w:t>）报价方应提供输电线路异物检测软件及装置样机用于整机第三方测试，承担第三方测试产生的所有费用，并交付第三方检测报告1份。</w:t>
      </w:r>
    </w:p>
    <w:p>
      <w:pPr>
        <w:spacing w:after="0"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）项目经验收通过后一次性结算与支付，项目结算总额不高于</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万元。</w:t>
      </w:r>
    </w:p>
    <w:p>
      <w:pPr>
        <w:pStyle w:val="3"/>
        <w:spacing w:before="0" w:after="0" w:line="560" w:lineRule="exact"/>
        <w:rPr>
          <w:rFonts w:ascii="仿宋_GB2312" w:hAnsi="仿宋_GB2312" w:eastAsia="仿宋_GB2312" w:cs="仿宋_GB2312"/>
          <w:sz w:val="32"/>
          <w:szCs w:val="32"/>
        </w:rPr>
      </w:pPr>
      <w:bookmarkStart w:id="0" w:name="_Toc10945"/>
      <w:r>
        <w:rPr>
          <w:rFonts w:hint="eastAsia" w:ascii="仿宋_GB2312" w:hAnsi="仿宋_GB2312" w:eastAsia="仿宋_GB2312" w:cs="仿宋_GB2312"/>
          <w:sz w:val="32"/>
          <w:szCs w:val="32"/>
        </w:rPr>
        <w:t>2.3安全保密要求</w:t>
      </w:r>
      <w:bookmarkEnd w:id="0"/>
    </w:p>
    <w:p>
      <w:pPr>
        <w:pStyle w:val="16"/>
        <w:ind w:firstLine="640"/>
        <w:rPr>
          <w:rFonts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（1）供方在服务期间，负有保护本项目的网络安全、信息安全和系统数据安全的义务和责任；负有保护所持有、接触的属于或涉及商业秘密的信息安全的义务和责任。</w:t>
      </w:r>
    </w:p>
    <w:p>
      <w:pPr>
        <w:pStyle w:val="16"/>
        <w:ind w:firstLine="640"/>
        <w:rPr>
          <w:rFonts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（2）无论何种原因导致合同解除或终止，本项目约定下的保密条款、保密内容及相关的违约责任的约定仍然生效。保密期限为签订合同之后至永久，保密范围为项目所涉及的任何资料。</w:t>
      </w:r>
    </w:p>
    <w:p>
      <w:pPr>
        <w:pStyle w:val="3"/>
        <w:spacing w:before="0" w:after="0" w:line="560" w:lineRule="exact"/>
        <w:rPr>
          <w:rFonts w:ascii="仿宋_GB2312" w:hAnsi="仿宋_GB2312" w:eastAsia="仿宋_GB2312" w:cs="仿宋_GB2312"/>
          <w:sz w:val="32"/>
          <w:szCs w:val="32"/>
        </w:rPr>
      </w:pPr>
      <w:bookmarkStart w:id="1" w:name="_Toc15278"/>
      <w:r>
        <w:rPr>
          <w:rFonts w:hint="eastAsia" w:ascii="仿宋_GB2312" w:hAnsi="仿宋_GB2312" w:eastAsia="仿宋_GB2312" w:cs="仿宋_GB2312"/>
          <w:sz w:val="32"/>
          <w:szCs w:val="32"/>
        </w:rPr>
        <w:t>2.4项目验收要求</w:t>
      </w:r>
      <w:bookmarkEnd w:id="1"/>
    </w:p>
    <w:p>
      <w:pPr>
        <w:spacing w:after="0" w:line="560" w:lineRule="exact"/>
        <w:ind w:firstLine="640" w:firstLineChars="200"/>
      </w:pPr>
      <w:bookmarkStart w:id="2" w:name="_Toc413948021"/>
      <w:bookmarkEnd w:id="2"/>
      <w:r>
        <w:rPr>
          <w:rFonts w:hint="eastAsia" w:ascii="仿宋_GB2312" w:hAnsi="仿宋_GB2312" w:eastAsia="仿宋_GB2312" w:cs="仿宋_GB2312"/>
          <w:sz w:val="32"/>
          <w:szCs w:val="32"/>
        </w:rPr>
        <w:t>按需方的管理制度和要求进行到货验收。</w:t>
      </w: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font>
  <w:font w:name="仿宋_GB2312">
    <w:altName w:val="仿宋"/>
    <w:panose1 w:val="00000000000000000000"/>
    <w:charset w:val="86"/>
    <w:family w:val="auto"/>
    <w:pitch w:val="default"/>
    <w:sig w:usb0="00000000" w:usb1="00000000" w:usb2="00000000" w:usb3="00000000" w:csb0="00040000" w:csb1="00000000"/>
  </w:font>
  <w:font w:name="CESI_SS_GB18030">
    <w:altName w:val="宋体"/>
    <w:panose1 w:val="00000000000000000000"/>
    <w:charset w:val="86"/>
    <w:family w:val="auto"/>
    <w:pitch w:val="default"/>
    <w:sig w:usb0="00000000" w:usb1="00000000"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VmMWU1MmU3NWM3N2NmZTcyOGNjYzlhODkwMzEwOGMifQ=="/>
  </w:docVars>
  <w:rsids>
    <w:rsidRoot w:val="00172A27"/>
    <w:rsid w:val="000E4700"/>
    <w:rsid w:val="00156490"/>
    <w:rsid w:val="00170938"/>
    <w:rsid w:val="00172A27"/>
    <w:rsid w:val="00223B09"/>
    <w:rsid w:val="003769FE"/>
    <w:rsid w:val="00625F2B"/>
    <w:rsid w:val="009A7D05"/>
    <w:rsid w:val="00C26A96"/>
    <w:rsid w:val="00E33444"/>
    <w:rsid w:val="00FA3059"/>
    <w:rsid w:val="01FB6EB7"/>
    <w:rsid w:val="02C350D2"/>
    <w:rsid w:val="033F1951"/>
    <w:rsid w:val="039C7E97"/>
    <w:rsid w:val="048B377C"/>
    <w:rsid w:val="062702A8"/>
    <w:rsid w:val="06C9422E"/>
    <w:rsid w:val="07406F39"/>
    <w:rsid w:val="097035F9"/>
    <w:rsid w:val="09732F58"/>
    <w:rsid w:val="09BE4A8F"/>
    <w:rsid w:val="0A0C1573"/>
    <w:rsid w:val="0BB50C90"/>
    <w:rsid w:val="0CA8652E"/>
    <w:rsid w:val="0D73132E"/>
    <w:rsid w:val="0E7A51CD"/>
    <w:rsid w:val="0EE526EA"/>
    <w:rsid w:val="0EEF6D6E"/>
    <w:rsid w:val="0F2E5DDF"/>
    <w:rsid w:val="102655E1"/>
    <w:rsid w:val="11976A68"/>
    <w:rsid w:val="12BE5808"/>
    <w:rsid w:val="12CB30C7"/>
    <w:rsid w:val="13696CCE"/>
    <w:rsid w:val="15914F7B"/>
    <w:rsid w:val="15A510A7"/>
    <w:rsid w:val="16124FC5"/>
    <w:rsid w:val="169D4817"/>
    <w:rsid w:val="173043C7"/>
    <w:rsid w:val="1882698E"/>
    <w:rsid w:val="189D326A"/>
    <w:rsid w:val="18AB7130"/>
    <w:rsid w:val="1A1B7FC6"/>
    <w:rsid w:val="1AD84D6E"/>
    <w:rsid w:val="1B087B35"/>
    <w:rsid w:val="1B5A7C65"/>
    <w:rsid w:val="1B8B7D54"/>
    <w:rsid w:val="1BF65BDF"/>
    <w:rsid w:val="1C6C70DB"/>
    <w:rsid w:val="1C9F4679"/>
    <w:rsid w:val="1CFD76A5"/>
    <w:rsid w:val="1F1A1404"/>
    <w:rsid w:val="1F311F01"/>
    <w:rsid w:val="21374317"/>
    <w:rsid w:val="21722B2B"/>
    <w:rsid w:val="217B46FD"/>
    <w:rsid w:val="21851F92"/>
    <w:rsid w:val="256622E7"/>
    <w:rsid w:val="26C3134B"/>
    <w:rsid w:val="2716696E"/>
    <w:rsid w:val="288F5E9D"/>
    <w:rsid w:val="29365CAD"/>
    <w:rsid w:val="29AA01EA"/>
    <w:rsid w:val="2A0400B6"/>
    <w:rsid w:val="2AAA1BA4"/>
    <w:rsid w:val="2AAF417D"/>
    <w:rsid w:val="2ACF41CB"/>
    <w:rsid w:val="2B131A7E"/>
    <w:rsid w:val="2B146C5A"/>
    <w:rsid w:val="2B8F2E4C"/>
    <w:rsid w:val="2BAB509D"/>
    <w:rsid w:val="2E8D76D6"/>
    <w:rsid w:val="2F0A3A24"/>
    <w:rsid w:val="2F3B4EEB"/>
    <w:rsid w:val="31E34D8C"/>
    <w:rsid w:val="32ED471A"/>
    <w:rsid w:val="346E3EE9"/>
    <w:rsid w:val="36944320"/>
    <w:rsid w:val="376C4C98"/>
    <w:rsid w:val="382755B1"/>
    <w:rsid w:val="394924CF"/>
    <w:rsid w:val="39FC3121"/>
    <w:rsid w:val="3BCE2161"/>
    <w:rsid w:val="3C174A4A"/>
    <w:rsid w:val="3CD14092"/>
    <w:rsid w:val="3E4145DA"/>
    <w:rsid w:val="3E560401"/>
    <w:rsid w:val="3F6004F9"/>
    <w:rsid w:val="3F871796"/>
    <w:rsid w:val="3FE57098"/>
    <w:rsid w:val="40802243"/>
    <w:rsid w:val="41480D2F"/>
    <w:rsid w:val="414975BC"/>
    <w:rsid w:val="416A331D"/>
    <w:rsid w:val="427A5563"/>
    <w:rsid w:val="43AF71D5"/>
    <w:rsid w:val="455B74FC"/>
    <w:rsid w:val="45B5636D"/>
    <w:rsid w:val="485E1E46"/>
    <w:rsid w:val="48A37E1F"/>
    <w:rsid w:val="49647D77"/>
    <w:rsid w:val="49760C27"/>
    <w:rsid w:val="498176A7"/>
    <w:rsid w:val="4E76382D"/>
    <w:rsid w:val="4EBE5040"/>
    <w:rsid w:val="4FF02E34"/>
    <w:rsid w:val="50770396"/>
    <w:rsid w:val="50DA34CF"/>
    <w:rsid w:val="51B52289"/>
    <w:rsid w:val="526B2842"/>
    <w:rsid w:val="536C331E"/>
    <w:rsid w:val="53E4465E"/>
    <w:rsid w:val="57196B0A"/>
    <w:rsid w:val="582D0A07"/>
    <w:rsid w:val="59864AEC"/>
    <w:rsid w:val="5A53777D"/>
    <w:rsid w:val="5CAA676D"/>
    <w:rsid w:val="5CEF5C7C"/>
    <w:rsid w:val="5D656145"/>
    <w:rsid w:val="5D8E679F"/>
    <w:rsid w:val="5DA46C2D"/>
    <w:rsid w:val="5E7B7098"/>
    <w:rsid w:val="5EC6163E"/>
    <w:rsid w:val="60765F74"/>
    <w:rsid w:val="610E1B29"/>
    <w:rsid w:val="61A471A2"/>
    <w:rsid w:val="61F53312"/>
    <w:rsid w:val="620F042E"/>
    <w:rsid w:val="63140209"/>
    <w:rsid w:val="6345794B"/>
    <w:rsid w:val="63D805B9"/>
    <w:rsid w:val="64EF75A6"/>
    <w:rsid w:val="6534761E"/>
    <w:rsid w:val="6569460E"/>
    <w:rsid w:val="6679019C"/>
    <w:rsid w:val="66B9772A"/>
    <w:rsid w:val="66F21AA4"/>
    <w:rsid w:val="6832131A"/>
    <w:rsid w:val="690F44C9"/>
    <w:rsid w:val="6B761D3E"/>
    <w:rsid w:val="6BB64299"/>
    <w:rsid w:val="6E3B205D"/>
    <w:rsid w:val="6E6901FB"/>
    <w:rsid w:val="705A407C"/>
    <w:rsid w:val="70F320AC"/>
    <w:rsid w:val="72E32531"/>
    <w:rsid w:val="740C5027"/>
    <w:rsid w:val="74604ED0"/>
    <w:rsid w:val="75BC5488"/>
    <w:rsid w:val="760A7538"/>
    <w:rsid w:val="768A6D70"/>
    <w:rsid w:val="77AA4A6D"/>
    <w:rsid w:val="784A3F46"/>
    <w:rsid w:val="78B95140"/>
    <w:rsid w:val="78BE391B"/>
    <w:rsid w:val="79337682"/>
    <w:rsid w:val="79C80AC1"/>
    <w:rsid w:val="79CA11DC"/>
    <w:rsid w:val="7A91206F"/>
    <w:rsid w:val="7A97447A"/>
    <w:rsid w:val="7B395012"/>
    <w:rsid w:val="7C386C10"/>
    <w:rsid w:val="7CA911FE"/>
    <w:rsid w:val="7E154B2B"/>
    <w:rsid w:val="7E4B3434"/>
    <w:rsid w:val="7F5D40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400" w:lineRule="exact"/>
      <w:jc w:val="both"/>
    </w:pPr>
    <w:rPr>
      <w:rFonts w:ascii="Times New Roman" w:hAnsi="Times New Roman" w:eastAsia="宋体" w:cs="Times New Roman"/>
      <w:kern w:val="2"/>
      <w:sz w:val="24"/>
      <w:szCs w:val="22"/>
      <w:lang w:val="en-US" w:eastAsia="zh-CN" w:bidi="ar-SA"/>
    </w:rPr>
  </w:style>
  <w:style w:type="paragraph" w:styleId="2">
    <w:name w:val="heading 1"/>
    <w:basedOn w:val="1"/>
    <w:next w:val="1"/>
    <w:qFormat/>
    <w:uiPriority w:val="0"/>
    <w:pPr>
      <w:keepNext/>
      <w:keepLines/>
      <w:spacing w:before="340" w:after="330"/>
      <w:outlineLvl w:val="0"/>
    </w:pPr>
    <w:rPr>
      <w:b/>
      <w:kern w:val="44"/>
      <w:sz w:val="30"/>
    </w:rPr>
  </w:style>
  <w:style w:type="paragraph" w:styleId="3">
    <w:name w:val="heading 2"/>
    <w:basedOn w:val="1"/>
    <w:next w:val="1"/>
    <w:unhideWhenUsed/>
    <w:qFormat/>
    <w:uiPriority w:val="0"/>
    <w:pPr>
      <w:keepNext/>
      <w:keepLines/>
      <w:spacing w:before="260" w:after="260" w:line="240" w:lineRule="auto"/>
      <w:outlineLvl w:val="1"/>
    </w:pPr>
    <w:rPr>
      <w:rFonts w:ascii="Arial" w:hAnsi="Arial"/>
      <w:b/>
      <w:sz w:val="25"/>
    </w:rPr>
  </w:style>
  <w:style w:type="paragraph" w:styleId="4">
    <w:name w:val="heading 3"/>
    <w:basedOn w:val="1"/>
    <w:next w:val="1"/>
    <w:unhideWhenUsed/>
    <w:qFormat/>
    <w:uiPriority w:val="0"/>
    <w:pPr>
      <w:spacing w:beforeAutospacing="1" w:after="0" w:afterAutospacing="1"/>
      <w:jc w:val="left"/>
      <w:outlineLvl w:val="2"/>
    </w:pPr>
    <w:rPr>
      <w:rFonts w:hint="eastAsia" w:ascii="宋体" w:hAnsi="宋体"/>
      <w:b/>
      <w:bCs/>
      <w:kern w:val="0"/>
      <w:sz w:val="27"/>
      <w:szCs w:val="27"/>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qFormat/>
    <w:uiPriority w:val="0"/>
    <w:pPr>
      <w:spacing w:after="120"/>
    </w:pPr>
  </w:style>
  <w:style w:type="paragraph" w:styleId="7">
    <w:name w:val="Title"/>
    <w:basedOn w:val="1"/>
    <w:next w:val="1"/>
    <w:qFormat/>
    <w:uiPriority w:val="10"/>
    <w:pPr>
      <w:spacing w:before="240" w:after="60"/>
      <w:jc w:val="center"/>
      <w:outlineLvl w:val="0"/>
    </w:pPr>
    <w:rPr>
      <w:rFonts w:ascii="Arial" w:hAnsi="Arial"/>
      <w:b/>
      <w:sz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spacing w:beforeAutospacing="1" w:after="0" w:afterAutospacing="1"/>
      <w:jc w:val="left"/>
    </w:pPr>
    <w:rPr>
      <w:kern w:val="0"/>
    </w:rPr>
  </w:style>
  <w:style w:type="character" w:styleId="13">
    <w:name w:val="Strong"/>
    <w:basedOn w:val="12"/>
    <w:qFormat/>
    <w:uiPriority w:val="0"/>
    <w:rPr>
      <w:b/>
    </w:rPr>
  </w:style>
  <w:style w:type="character" w:customStyle="1" w:styleId="14">
    <w:name w:val="font11"/>
    <w:basedOn w:val="12"/>
    <w:qFormat/>
    <w:uiPriority w:val="0"/>
    <w:rPr>
      <w:rFonts w:hint="default" w:ascii="Arial" w:hAnsi="Arial" w:cs="Arial"/>
      <w:color w:val="000000"/>
      <w:sz w:val="22"/>
      <w:szCs w:val="22"/>
      <w:u w:val="none"/>
    </w:rPr>
  </w:style>
  <w:style w:type="character" w:customStyle="1" w:styleId="15">
    <w:name w:val="font01"/>
    <w:basedOn w:val="12"/>
    <w:qFormat/>
    <w:uiPriority w:val="0"/>
    <w:rPr>
      <w:rFonts w:ascii="微软雅黑" w:hAnsi="微软雅黑" w:eastAsia="微软雅黑" w:cs="微软雅黑"/>
      <w:color w:val="000000"/>
      <w:sz w:val="22"/>
      <w:szCs w:val="22"/>
      <w:u w:val="none"/>
    </w:rPr>
  </w:style>
  <w:style w:type="paragraph" w:customStyle="1" w:styleId="16">
    <w:name w:val="列出段落1"/>
    <w:basedOn w:val="1"/>
    <w:qFormat/>
    <w:uiPriority w:val="34"/>
    <w:pPr>
      <w:widowControl/>
      <w:spacing w:line="360" w:lineRule="auto"/>
      <w:ind w:firstLine="420" w:firstLineChars="200"/>
    </w:pPr>
    <w:rPr>
      <w:rFonts w:ascii="Calibri" w:hAnsi="Calibri"/>
      <w:kern w:val="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182</Words>
  <Characters>1041</Characters>
  <Lines>8</Lines>
  <Paragraphs>2</Paragraphs>
  <TotalTime>126</TotalTime>
  <ScaleCrop>false</ScaleCrop>
  <LinksUpToDate>false</LinksUpToDate>
  <CharactersWithSpaces>1221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2024-09-09T06:04:00Z</dcterms:created>
  <dc:creator>刘伟</dc:creator>
  <cp:lastModifiedBy>F5493B81F09745F8A3D65029EE1C0AAC</cp:lastModifiedBy>
  <cp:lastPrinted>2025-03-06T07:46:00Z</cp:lastPrinted>
  <dcterms:modified xsi:type="dcterms:W3CDTF">2025-11-04T05:53:49Z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D64CF5C8D6764563814F80B291AD76BB</vt:lpwstr>
  </property>
  <property fmtid="{D5CDD505-2E9C-101B-9397-08002B2CF9AE}" pid="4" name="KSOTemplateDocerSaveRecord">
    <vt:lpwstr>eyJoZGlkIjoiYTVlOGFjZTgyM2I0NzJmMjI4NmU2ZDM4NDkzNTlhZWMiLCJ1c2VySWQiOiIyMjU5NjYzMDcifQ==</vt:lpwstr>
  </property>
</Properties>
</file>