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2025年</w:t>
      </w:r>
      <w:r>
        <w:rPr>
          <w:rFonts w:hint="eastAsia" w:ascii="黑体" w:hAnsi="黑体" w:eastAsia="黑体" w:cs="宋体"/>
          <w:b/>
          <w:color w:val="auto"/>
          <w:sz w:val="36"/>
          <w:szCs w:val="36"/>
          <w:highlight w:val="none"/>
          <w:u w:val="single"/>
          <w:lang w:val="en-US" w:eastAsia="zh-CN"/>
        </w:rPr>
        <w:t xml:space="preserve"> 曲靖局应急预案评审零星采购 </w:t>
      </w:r>
      <w:r>
        <w:rPr>
          <w:rFonts w:hint="eastAsia" w:ascii="黑体" w:hAnsi="黑体" w:eastAsia="黑体" w:cs="宋体"/>
          <w:b/>
          <w:color w:val="auto"/>
          <w:sz w:val="36"/>
          <w:szCs w:val="36"/>
          <w:highlight w:val="none"/>
          <w:u w:val="none"/>
          <w:lang w:val="en-US" w:eastAsia="zh-CN"/>
        </w:rPr>
        <w:t>项目技术服务零星采购文件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依据《超高压输电公司应急管理办法》（Q/CSG-EHV209010-2024）要求：各单位应急预案原则上每三年必须修订一次，应急预案修订完成后，应当组织开展评审工作。曲靖局上一次完成应急预案修订及评审的时间为2022年，现已满三年，按照公司要求，现需开展曲靖局应急预案评审零星采购项目。</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eastAsia="zh-CN"/>
        </w:rPr>
        <w:t>（如有）</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 xml:space="preserve"> 《曲靖局突发事件综合应急预案（2025）》等共20份应急预案评审        </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 xml:space="preserve">  对曲靖局各专业领域2025年版应急预案的合法性、完整性、针对性、实用性、科学性、操作性和衔接性进行全面审查。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cs="宋体"/>
          <w:color w:val="auto"/>
          <w:sz w:val="28"/>
          <w:szCs w:val="28"/>
          <w:highlight w:val="none"/>
          <w:u w:val="single"/>
          <w:lang w:val="en-US" w:eastAsia="zh-CN"/>
        </w:rPr>
        <w:t xml:space="preserve"> 超高压输电公司曲靖局   </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 xml:space="preserve"> 2026年6月30日， 实际时间以双方约定时间为准。</w:t>
      </w:r>
    </w:p>
    <w:p>
      <w:pPr>
        <w:pStyle w:val="2"/>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服务人员需</w:t>
      </w:r>
      <w:r>
        <w:rPr>
          <w:rFonts w:hint="eastAsia" w:hAnsi="宋体" w:cs="宋体"/>
          <w:color w:val="auto"/>
          <w:sz w:val="28"/>
          <w:szCs w:val="28"/>
          <w:highlight w:val="none"/>
          <w:u w:val="single"/>
          <w:lang w:val="en-US" w:eastAsia="zh-CN"/>
        </w:rPr>
        <w:t xml:space="preserve">                                                             （具备企业管理咨询或可开展电力企业应急预案管理评审等同资质</w:t>
      </w:r>
      <w:bookmarkStart w:id="3" w:name="_GoBack"/>
      <w:bookmarkEnd w:id="3"/>
      <w:r>
        <w:rPr>
          <w:rFonts w:hint="eastAsia" w:hAnsi="宋体" w:cs="宋体"/>
          <w:color w:val="auto"/>
          <w:sz w:val="28"/>
          <w:szCs w:val="28"/>
          <w:highlight w:val="none"/>
          <w:u w:val="single"/>
          <w:lang w:val="en-US" w:eastAsia="zh-CN"/>
        </w:rPr>
        <w:t>）</w:t>
      </w:r>
      <w:r>
        <w:rPr>
          <w:rFonts w:hint="eastAsia"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w:t>
      </w:r>
      <w:r>
        <w:rPr>
          <w:rFonts w:hint="eastAsia" w:ascii="宋体" w:hAnsi="宋体" w:cs="宋体"/>
          <w:color w:val="auto"/>
          <w:kern w:val="2"/>
          <w:sz w:val="28"/>
          <w:szCs w:val="28"/>
          <w:highlight w:val="none"/>
          <w:u w:val="single"/>
          <w:lang w:val="en-US" w:eastAsia="zh-CN" w:bidi="ar-SA"/>
        </w:rPr>
        <w:t xml:space="preserve">              （保密协议（成交通知书发出后双方签署））</w:t>
      </w:r>
      <w:r>
        <w:rPr>
          <w:rFonts w:hint="eastAsia" w:ascii="宋体" w:hAnsi="宋体" w:eastAsia="宋体" w:cs="宋体"/>
          <w:color w:val="auto"/>
          <w:kern w:val="2"/>
          <w:sz w:val="28"/>
          <w:szCs w:val="28"/>
          <w:highlight w:val="none"/>
          <w:lang w:val="en-US" w:eastAsia="zh-CN" w:bidi="ar-SA"/>
        </w:rPr>
        <w:t>相关要求文件，严格落实采购方的要求。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）：《曲靖局突发事件综合应急预案（2025）》等共20份应急预案评审</w:t>
            </w:r>
            <w:r>
              <w:rPr>
                <w:rFonts w:hint="eastAsia" w:ascii="宋体" w:hAnsi="宋体" w:cs="Times New Roman"/>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w:t>
            </w:r>
            <w:r>
              <w:rPr>
                <w:rFonts w:hint="eastAsia" w:ascii="宋体" w:hAnsi="宋体" w:cs="Times New Roman"/>
                <w:color w:val="auto"/>
                <w:sz w:val="24"/>
                <w:highlight w:val="none"/>
                <w:lang w:eastAsia="zh-CN"/>
              </w:rPr>
              <w:t>行成</w:t>
            </w:r>
            <w:r>
              <w:rPr>
                <w:rFonts w:hint="eastAsia" w:ascii="宋体" w:hAnsi="宋体" w:cs="Times New Roman"/>
                <w:color w:val="auto"/>
                <w:sz w:val="24"/>
                <w:highlight w:val="none"/>
                <w:lang w:val="en-US" w:eastAsia="zh-CN"/>
              </w:rPr>
              <w:t>书面评审意见。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cs="Times New Roman"/>
                <w:color w:val="auto"/>
                <w:sz w:val="24"/>
                <w:highlight w:val="none"/>
                <w:lang w:val="en-US" w:eastAsia="zh-CN"/>
              </w:rPr>
              <w:t>无。</w:t>
            </w:r>
          </w:p>
        </w:tc>
      </w:tr>
    </w:tbl>
    <w:p>
      <w:pPr>
        <w:pStyle w:val="2"/>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default" w:ascii="宋体" w:hAnsi="宋体" w:cs="宋体"/>
                <w:sz w:val="24"/>
                <w:szCs w:val="24"/>
                <w:u w:val="single"/>
                <w:lang w:val="en-US" w:eastAsia="zh-CN"/>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②具有独立承担民事责任能力的事业单位或其他组织</w:t>
            </w:r>
            <w:r>
              <w:rPr>
                <w:rFonts w:hint="eastAsia" w:ascii="宋体" w:hAnsi="宋体" w:eastAsia="宋体" w:cs="宋体"/>
                <w:sz w:val="24"/>
                <w:szCs w:val="24"/>
                <w:lang w:eastAsia="zh-CN"/>
              </w:rPr>
              <w:t>。</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③</w:t>
            </w:r>
            <w:r>
              <w:rPr>
                <w:rFonts w:hint="eastAsia" w:ascii="宋体" w:hAnsi="宋体" w:cs="宋体"/>
                <w:sz w:val="24"/>
                <w:szCs w:val="24"/>
                <w:lang w:eastAsia="zh-CN"/>
              </w:rPr>
              <w:t>个体经营户</w:t>
            </w:r>
            <w:r>
              <w:rPr>
                <w:rFonts w:hint="default"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w:t>
      </w:r>
      <w:r>
        <w:rPr>
          <w:rFonts w:hint="eastAsia" w:ascii="宋体" w:hAnsi="宋体" w:cs="宋体"/>
          <w:color w:val="auto"/>
          <w:sz w:val="28"/>
          <w:szCs w:val="28"/>
          <w:highlight w:val="none"/>
          <w:lang w:val="en-US" w:eastAsia="zh-CN"/>
        </w:rPr>
        <w:t>。</w:t>
      </w:r>
    </w:p>
    <w:p>
      <w:pPr>
        <w:pStyle w:val="2"/>
        <w:rPr>
          <w:rFonts w:hint="eastAsia"/>
          <w:i/>
          <w:color w:val="auto"/>
          <w:sz w:val="24"/>
          <w:szCs w:val="28"/>
          <w:highlight w:val="none"/>
          <w:lang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5"/>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2"/>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报价有效截止日期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37"/>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37"/>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38"/>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w:t>
            </w:r>
            <w:r>
              <w:rPr>
                <w:rFonts w:hint="eastAsia" w:ascii="宋体" w:hAnsi="宋体" w:cs="宋体"/>
                <w:b/>
                <w:i w:val="0"/>
                <w:color w:val="000000"/>
                <w:kern w:val="0"/>
                <w:sz w:val="21"/>
                <w:szCs w:val="21"/>
                <w:highlight w:val="none"/>
                <w:u w:val="none"/>
                <w:lang w:val="en-US" w:eastAsia="zh-CN" w:bidi="ar"/>
              </w:rPr>
              <w:t>技术服务</w:t>
            </w:r>
            <w:r>
              <w:rPr>
                <w:rFonts w:hint="eastAsia" w:ascii="宋体" w:hAnsi="宋体" w:eastAsia="宋体" w:cs="宋体"/>
                <w:b/>
                <w:i w:val="0"/>
                <w:color w:val="000000"/>
                <w:kern w:val="0"/>
                <w:sz w:val="21"/>
                <w:szCs w:val="21"/>
                <w:highlight w:val="none"/>
                <w:u w:val="none"/>
                <w:lang w:val="en-US" w:eastAsia="zh-CN" w:bidi="ar"/>
              </w:rPr>
              <w:t>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2"/>
        <w:rPr>
          <w:rFonts w:hint="eastAsia"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2"/>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2"/>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2"/>
        <w:rPr>
          <w:rFonts w:hint="eastAsia" w:ascii="宋体" w:hAnsi="宋体" w:cs="宋体"/>
          <w:color w:val="auto"/>
          <w:spacing w:val="-1"/>
          <w:szCs w:val="21"/>
          <w:highlight w:val="none"/>
          <w:lang w:val="en-US" w:eastAsia="zh-CN"/>
        </w:rPr>
      </w:pPr>
    </w:p>
    <w:p>
      <w:pPr>
        <w:pStyle w:val="2"/>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doNotDisplayPageBoundaries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303247B"/>
    <w:rsid w:val="33DE762A"/>
    <w:rsid w:val="34350F39"/>
    <w:rsid w:val="344B18DB"/>
    <w:rsid w:val="348B67B2"/>
    <w:rsid w:val="34B5794F"/>
    <w:rsid w:val="351D0231"/>
    <w:rsid w:val="35366183"/>
    <w:rsid w:val="35CF70D5"/>
    <w:rsid w:val="36152FD7"/>
    <w:rsid w:val="36A019EA"/>
    <w:rsid w:val="36A42B7E"/>
    <w:rsid w:val="3764168B"/>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281856"/>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20B1255"/>
    <w:rsid w:val="522B2602"/>
    <w:rsid w:val="523F3141"/>
    <w:rsid w:val="52447517"/>
    <w:rsid w:val="526F2C5D"/>
    <w:rsid w:val="52DE7476"/>
    <w:rsid w:val="530131E7"/>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6F418A"/>
    <w:rsid w:val="60767D50"/>
    <w:rsid w:val="60777162"/>
    <w:rsid w:val="60BC0055"/>
    <w:rsid w:val="60D816E1"/>
    <w:rsid w:val="60E5658B"/>
    <w:rsid w:val="61047630"/>
    <w:rsid w:val="61527613"/>
    <w:rsid w:val="61606D49"/>
    <w:rsid w:val="616A3C39"/>
    <w:rsid w:val="619B20B1"/>
    <w:rsid w:val="62231BDA"/>
    <w:rsid w:val="626324CF"/>
    <w:rsid w:val="626A34E8"/>
    <w:rsid w:val="634E627D"/>
    <w:rsid w:val="63616C49"/>
    <w:rsid w:val="63AB7660"/>
    <w:rsid w:val="63F3415E"/>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F381897"/>
    <w:rsid w:val="6F9E7ED2"/>
    <w:rsid w:val="6FE17905"/>
    <w:rsid w:val="70024AAD"/>
    <w:rsid w:val="701A510A"/>
    <w:rsid w:val="70232CBC"/>
    <w:rsid w:val="7028281E"/>
    <w:rsid w:val="707B6214"/>
    <w:rsid w:val="709B56DD"/>
    <w:rsid w:val="70BA44DF"/>
    <w:rsid w:val="70D77F30"/>
    <w:rsid w:val="70E50C0B"/>
    <w:rsid w:val="70EB23F1"/>
    <w:rsid w:val="719F7978"/>
    <w:rsid w:val="71EE5A30"/>
    <w:rsid w:val="721A4CC0"/>
    <w:rsid w:val="72CB2214"/>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34"/>
    <w:unhideWhenUsed/>
    <w:qFormat/>
    <w:uiPriority w:val="99"/>
    <w:rPr>
      <w:rFonts w:ascii="宋体"/>
      <w:sz w:val="18"/>
      <w:szCs w:val="18"/>
    </w:rPr>
  </w:style>
  <w:style w:type="paragraph" w:styleId="5">
    <w:name w:val="Normal Indent"/>
    <w:basedOn w:val="1"/>
    <w:link w:val="33"/>
    <w:qFormat/>
    <w:uiPriority w:val="0"/>
    <w:pPr>
      <w:ind w:firstLine="420" w:firstLineChars="200"/>
    </w:pPr>
    <w:rPr>
      <w:rFonts w:ascii="Times New Roman" w:hAnsi="Times New Roman"/>
      <w:szCs w:val="20"/>
    </w:rPr>
  </w:style>
  <w:style w:type="paragraph" w:styleId="6">
    <w:name w:val="Body Text"/>
    <w:basedOn w:val="7"/>
    <w:next w:val="7"/>
    <w:link w:val="23"/>
    <w:unhideWhenUsed/>
    <w:qFormat/>
    <w:uiPriority w:val="99"/>
    <w:pPr>
      <w:spacing w:after="120"/>
    </w:p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6"/>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5"/>
    <w:qFormat/>
    <w:uiPriority w:val="0"/>
    <w:rPr>
      <w:rFonts w:ascii="Times New Roman" w:hAnsi="Times New Roman"/>
      <w:kern w:val="2"/>
      <w:sz w:val="21"/>
    </w:rPr>
  </w:style>
  <w:style w:type="character" w:customStyle="1" w:styleId="34">
    <w:name w:val="文档结构图 Char"/>
    <w:link w:val="2"/>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1846</Words>
  <Characters>1958</Characters>
  <Lines>45</Lines>
  <Paragraphs>12</Paragraphs>
  <TotalTime>1</TotalTime>
  <ScaleCrop>false</ScaleCrop>
  <LinksUpToDate>false</LinksUpToDate>
  <CharactersWithSpaces>2048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Administrator</cp:lastModifiedBy>
  <cp:lastPrinted>2022-07-20T02:30:00Z</cp:lastPrinted>
  <dcterms:modified xsi:type="dcterms:W3CDTF">2025-09-11T09:13:50Z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3DFE2CCBCE124642B130BC2D67B0D740</vt:lpwstr>
  </property>
</Properties>
</file>