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3AE57">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（标的1.广州供电局2026-2027年架空线路重要跨越接头X光检测服务项目）</w:t>
      </w:r>
    </w:p>
    <w:bookmarkEnd w:id="0"/>
    <w:p w14:paraId="6AFF6A43">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540C6B96">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4"/>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260"/>
        <w:gridCol w:w="5773"/>
      </w:tblGrid>
      <w:tr w14:paraId="5C53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466CD5D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260" w:type="dxa"/>
            <w:noWrap w:val="0"/>
            <w:vAlign w:val="top"/>
          </w:tcPr>
          <w:p w14:paraId="344DD53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773" w:type="dxa"/>
            <w:noWrap w:val="0"/>
            <w:vAlign w:val="top"/>
          </w:tcPr>
          <w:p w14:paraId="439FB46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617D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B39588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260" w:type="dxa"/>
            <w:noWrap w:val="0"/>
            <w:vAlign w:val="center"/>
          </w:tcPr>
          <w:p w14:paraId="3564FBC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可研批复(项目立项)文号</w:t>
            </w:r>
          </w:p>
        </w:tc>
        <w:tc>
          <w:tcPr>
            <w:tcW w:w="5773" w:type="dxa"/>
            <w:noWrap w:val="0"/>
            <w:vAlign w:val="center"/>
          </w:tcPr>
          <w:p w14:paraId="347728A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yellow"/>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41A52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exact"/>
          <w:jc w:val="center"/>
        </w:trPr>
        <w:tc>
          <w:tcPr>
            <w:tcW w:w="776" w:type="dxa"/>
            <w:noWrap w:val="0"/>
            <w:vAlign w:val="center"/>
          </w:tcPr>
          <w:p w14:paraId="4DD4763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260" w:type="dxa"/>
            <w:noWrap w:val="0"/>
            <w:vAlign w:val="center"/>
          </w:tcPr>
          <w:p w14:paraId="49B27D0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773" w:type="dxa"/>
            <w:noWrap w:val="0"/>
            <w:vAlign w:val="center"/>
          </w:tcPr>
          <w:p w14:paraId="054EF7F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关于下达广州供电局2025年管制业务固定资产投资计划的通知（广供电资〔2025〕3号），以及纳入本框架范围内的各电网基建项目对应本框架年度的固定资产投资计划。</w:t>
            </w:r>
          </w:p>
        </w:tc>
      </w:tr>
      <w:tr w14:paraId="001FB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848B28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260" w:type="dxa"/>
            <w:noWrap w:val="0"/>
            <w:vAlign w:val="center"/>
          </w:tcPr>
          <w:p w14:paraId="3AC622A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773" w:type="dxa"/>
            <w:noWrap w:val="0"/>
            <w:vAlign w:val="center"/>
          </w:tcPr>
          <w:p w14:paraId="5F5C869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广东电网有限责任公司广州供电局</w:t>
            </w:r>
          </w:p>
        </w:tc>
      </w:tr>
      <w:tr w14:paraId="1D08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995436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260" w:type="dxa"/>
            <w:noWrap w:val="0"/>
            <w:vAlign w:val="center"/>
          </w:tcPr>
          <w:p w14:paraId="0EB8511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773" w:type="dxa"/>
            <w:noWrap w:val="0"/>
            <w:vAlign w:val="center"/>
          </w:tcPr>
          <w:p w14:paraId="59E8027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5EEF3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exact"/>
          <w:jc w:val="center"/>
        </w:trPr>
        <w:tc>
          <w:tcPr>
            <w:tcW w:w="776" w:type="dxa"/>
            <w:noWrap w:val="0"/>
            <w:vAlign w:val="center"/>
          </w:tcPr>
          <w:p w14:paraId="546A485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260" w:type="dxa"/>
            <w:noWrap w:val="0"/>
            <w:vAlign w:val="center"/>
          </w:tcPr>
          <w:p w14:paraId="732AA70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773" w:type="dxa"/>
            <w:noWrap w:val="0"/>
            <w:vAlign w:val="center"/>
          </w:tcPr>
          <w:p w14:paraId="680AA32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框架有效期：合同签订之日起至2027年12月31日。服务期：实际服务期以委托函上载明的时间为准。</w:t>
            </w:r>
          </w:p>
          <w:p w14:paraId="226D7C2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bl>
    <w:p w14:paraId="1E4B4E06">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1A167CE3">
      <w:pPr>
        <w:keepNext w:val="0"/>
        <w:keepLines w:val="0"/>
        <w:pageBreakBefore w:val="0"/>
        <w:widowControl w:val="0"/>
        <w:kinsoku/>
        <w:wordWrap/>
        <w:overflowPunct/>
        <w:topLinePunct w:val="0"/>
        <w:bidi w:val="0"/>
        <w:snapToGrid/>
        <w:spacing w:before="157" w:beforeLines="50" w:after="157" w:afterLines="50" w:line="48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eastAsia="宋体" w:cs="宋体"/>
          <w:b w:val="0"/>
          <w:bCs w:val="0"/>
          <w:i w:val="0"/>
          <w:iCs/>
          <w:color w:val="auto"/>
          <w:kern w:val="2"/>
          <w:sz w:val="24"/>
          <w:szCs w:val="24"/>
          <w:highlight w:val="none"/>
          <w:u w:val="single"/>
          <w:lang w:val="en-US" w:eastAsia="zh-CN" w:bidi="ar-SA"/>
        </w:rPr>
        <w:t>对广州供电局2026-2027年架空线路重要跨越接头进行X光检测工作。根据《关于印发南方电网输配电线路交叉跨越专项反事故措施(2024版)的通知》（办输配电〔2024〕80号）（如文件有更新按最新文件执行），输配电线路跨越铁路、一级及以上公路、临近加油站跨越点以及存在事故风险的500kV及以上输电线路间交叉跨越点跨越档的跨越侧导地线的耐张线夹在工程投运前开展X光检测，出具检测报告。</w:t>
      </w:r>
    </w:p>
    <w:p w14:paraId="2DDCFA03">
      <w:pPr>
        <w:keepNext w:val="0"/>
        <w:keepLines w:val="0"/>
        <w:pageBreakBefore w:val="0"/>
        <w:widowControl w:val="0"/>
        <w:kinsoku/>
        <w:wordWrap/>
        <w:overflowPunct/>
        <w:topLinePunct w:val="0"/>
        <w:bidi w:val="0"/>
        <w:snapToGrid/>
        <w:spacing w:before="157" w:beforeLines="50" w:after="157" w:afterLines="50" w:line="480" w:lineRule="auto"/>
        <w:ind w:firstLine="480" w:firstLineChars="200"/>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宋体" w:hAnsi="宋体" w:eastAsia="宋体" w:cs="宋体"/>
          <w:b w:val="0"/>
          <w:bCs w:val="0"/>
          <w:i w:val="0"/>
          <w:iCs/>
          <w:color w:val="auto"/>
          <w:kern w:val="2"/>
          <w:sz w:val="24"/>
          <w:szCs w:val="24"/>
          <w:highlight w:val="none"/>
          <w:u w:val="single"/>
          <w:lang w:val="en-US" w:eastAsia="zh-CN" w:bidi="ar-SA"/>
        </w:rPr>
        <w:t>本项目分为2个标包，最终以招标人根据标包划分原则和招标结果出具的委托函为准。</w:t>
      </w:r>
    </w:p>
    <w:p w14:paraId="7002E052">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79D7A3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1.</w:t>
      </w:r>
      <w:r>
        <w:rPr>
          <w:rFonts w:hint="eastAsia" w:ascii="宋体" w:hAnsi="宋体" w:eastAsia="宋体" w:cs="宋体"/>
          <w:b w:val="0"/>
          <w:bCs w:val="0"/>
          <w:i w:val="0"/>
          <w:iCs/>
          <w:color w:val="auto"/>
          <w:kern w:val="2"/>
          <w:sz w:val="24"/>
          <w:szCs w:val="24"/>
          <w:highlight w:val="none"/>
          <w:u w:val="single"/>
          <w:lang w:val="en-US" w:eastAsia="zh-CN" w:bidi="ar-SA"/>
        </w:rPr>
        <w:t>广州供电局202</w:t>
      </w:r>
      <w:r>
        <w:rPr>
          <w:rFonts w:hint="eastAsia" w:ascii="宋体" w:hAnsi="宋体" w:cs="宋体"/>
          <w:b w:val="0"/>
          <w:bCs w:val="0"/>
          <w:i w:val="0"/>
          <w:iCs/>
          <w:color w:val="auto"/>
          <w:kern w:val="2"/>
          <w:sz w:val="24"/>
          <w:szCs w:val="24"/>
          <w:highlight w:val="none"/>
          <w:u w:val="single"/>
          <w:lang w:val="en-US" w:eastAsia="zh-CN" w:bidi="ar-SA"/>
        </w:rPr>
        <w:t>6</w:t>
      </w:r>
      <w:r>
        <w:rPr>
          <w:rFonts w:hint="eastAsia" w:ascii="宋体" w:hAnsi="宋体" w:eastAsia="宋体" w:cs="宋体"/>
          <w:b w:val="0"/>
          <w:bCs w:val="0"/>
          <w:i w:val="0"/>
          <w:iCs/>
          <w:color w:val="auto"/>
          <w:kern w:val="2"/>
          <w:sz w:val="24"/>
          <w:szCs w:val="24"/>
          <w:highlight w:val="none"/>
          <w:u w:val="single"/>
          <w:lang w:val="en-US" w:eastAsia="zh-CN" w:bidi="ar-SA"/>
        </w:rPr>
        <w:t>-202</w:t>
      </w:r>
      <w:r>
        <w:rPr>
          <w:rFonts w:hint="eastAsia" w:ascii="宋体" w:hAnsi="宋体" w:cs="宋体"/>
          <w:b w:val="0"/>
          <w:bCs w:val="0"/>
          <w:i w:val="0"/>
          <w:iCs/>
          <w:color w:val="auto"/>
          <w:kern w:val="2"/>
          <w:sz w:val="24"/>
          <w:szCs w:val="24"/>
          <w:highlight w:val="none"/>
          <w:u w:val="single"/>
          <w:lang w:val="en-US" w:eastAsia="zh-CN" w:bidi="ar-SA"/>
        </w:rPr>
        <w:t>7</w:t>
      </w:r>
      <w:r>
        <w:rPr>
          <w:rFonts w:hint="eastAsia" w:ascii="宋体" w:hAnsi="宋体" w:eastAsia="宋体" w:cs="宋体"/>
          <w:b w:val="0"/>
          <w:bCs w:val="0"/>
          <w:i w:val="0"/>
          <w:iCs/>
          <w:color w:val="auto"/>
          <w:kern w:val="2"/>
          <w:sz w:val="24"/>
          <w:szCs w:val="24"/>
          <w:highlight w:val="none"/>
          <w:u w:val="single"/>
          <w:lang w:val="en-US" w:eastAsia="zh-CN" w:bidi="ar-SA"/>
        </w:rPr>
        <w:t>年度涉及架空线路的重要跨越接头X光检测，服务内容为对新增输配电线路跨越铁路、一级及以上公路、临近加油站跨越点以及存在事故风险的500kV及以上输电线路间交叉跨越点跨越档的跨越侧导地线的耐张线夹在工程投运前开展X光检测，出具检测报告。</w:t>
      </w:r>
    </w:p>
    <w:p w14:paraId="1BA118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2.项目范围包括纳入基建统一建设的主网、技改、迁改项目，</w:t>
      </w:r>
      <w:r>
        <w:rPr>
          <w:rFonts w:hint="eastAsia" w:ascii="宋体" w:hAnsi="宋体" w:eastAsia="宋体" w:cs="宋体"/>
          <w:b w:val="0"/>
          <w:bCs w:val="0"/>
          <w:i w:val="0"/>
          <w:iCs/>
          <w:color w:val="auto"/>
          <w:kern w:val="2"/>
          <w:sz w:val="24"/>
          <w:szCs w:val="24"/>
          <w:highlight w:val="none"/>
          <w:u w:val="single"/>
          <w:lang w:val="en-US" w:eastAsia="zh-CN" w:bidi="ar-SA"/>
        </w:rPr>
        <w:t>包括因202</w:t>
      </w:r>
      <w:r>
        <w:rPr>
          <w:rFonts w:hint="eastAsia" w:ascii="宋体" w:hAnsi="宋体" w:cs="宋体"/>
          <w:b w:val="0"/>
          <w:bCs w:val="0"/>
          <w:i w:val="0"/>
          <w:iCs/>
          <w:color w:val="auto"/>
          <w:kern w:val="2"/>
          <w:sz w:val="24"/>
          <w:szCs w:val="24"/>
          <w:highlight w:val="none"/>
          <w:u w:val="single"/>
          <w:lang w:val="en-US" w:eastAsia="zh-CN" w:bidi="ar-SA"/>
        </w:rPr>
        <w:t>6</w:t>
      </w:r>
      <w:r>
        <w:rPr>
          <w:rFonts w:hint="eastAsia" w:ascii="宋体" w:hAnsi="宋体" w:eastAsia="宋体" w:cs="宋体"/>
          <w:b w:val="0"/>
          <w:bCs w:val="0"/>
          <w:i w:val="0"/>
          <w:iCs/>
          <w:color w:val="auto"/>
          <w:kern w:val="2"/>
          <w:sz w:val="24"/>
          <w:szCs w:val="24"/>
          <w:highlight w:val="none"/>
          <w:u w:val="single"/>
          <w:lang w:val="en-US" w:eastAsia="zh-CN" w:bidi="ar-SA"/>
        </w:rPr>
        <w:t>-202</w:t>
      </w:r>
      <w:r>
        <w:rPr>
          <w:rFonts w:hint="eastAsia" w:ascii="宋体" w:hAnsi="宋体" w:cs="宋体"/>
          <w:b w:val="0"/>
          <w:bCs w:val="0"/>
          <w:i w:val="0"/>
          <w:iCs/>
          <w:color w:val="auto"/>
          <w:kern w:val="2"/>
          <w:sz w:val="24"/>
          <w:szCs w:val="24"/>
          <w:highlight w:val="none"/>
          <w:u w:val="single"/>
          <w:lang w:val="en-US" w:eastAsia="zh-CN" w:bidi="ar-SA"/>
        </w:rPr>
        <w:t>7</w:t>
      </w:r>
      <w:r>
        <w:rPr>
          <w:rFonts w:hint="eastAsia" w:ascii="宋体" w:hAnsi="宋体" w:eastAsia="宋体" w:cs="宋体"/>
          <w:b w:val="0"/>
          <w:bCs w:val="0"/>
          <w:i w:val="0"/>
          <w:iCs/>
          <w:color w:val="auto"/>
          <w:kern w:val="2"/>
          <w:sz w:val="24"/>
          <w:szCs w:val="24"/>
          <w:highlight w:val="none"/>
          <w:u w:val="single"/>
          <w:lang w:val="en-US" w:eastAsia="zh-CN" w:bidi="ar-SA"/>
        </w:rPr>
        <w:t>年度投资计划需要增补的项目。</w:t>
      </w:r>
    </w:p>
    <w:p w14:paraId="6D2BD1AC">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p w14:paraId="34F2EB5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color w:val="auto"/>
          <w:highlight w:val="none"/>
          <w:lang w:val="en-US" w:eastAsia="zh-CN"/>
        </w:rPr>
      </w:pPr>
    </w:p>
    <w:tbl>
      <w:tblPr>
        <w:tblStyle w:val="13"/>
        <w:tblpPr w:leftFromText="180" w:rightFromText="180" w:vertAnchor="text" w:horzAnchor="page" w:tblpX="1352" w:tblpY="66"/>
        <w:tblOverlap w:val="never"/>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5"/>
        <w:gridCol w:w="3265"/>
        <w:gridCol w:w="1530"/>
        <w:gridCol w:w="1550"/>
        <w:gridCol w:w="1350"/>
        <w:gridCol w:w="1645"/>
      </w:tblGrid>
      <w:tr w14:paraId="0F741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308" w:type="pct"/>
            <w:tcBorders>
              <w:top w:val="single" w:color="000000" w:sz="4" w:space="0"/>
              <w:left w:val="single" w:color="000000" w:sz="4" w:space="0"/>
              <w:right w:val="single" w:color="000000" w:sz="4" w:space="0"/>
            </w:tcBorders>
            <w:shd w:val="clear" w:color="auto" w:fill="auto"/>
            <w:noWrap/>
            <w:vAlign w:val="center"/>
          </w:tcPr>
          <w:p w14:paraId="59233A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序号</w:t>
            </w:r>
          </w:p>
        </w:tc>
        <w:tc>
          <w:tcPr>
            <w:tcW w:w="1639" w:type="pct"/>
            <w:tcBorders>
              <w:top w:val="single" w:color="000000" w:sz="4" w:space="0"/>
              <w:left w:val="single" w:color="000000" w:sz="4" w:space="0"/>
              <w:right w:val="single" w:color="000000" w:sz="4" w:space="0"/>
            </w:tcBorders>
            <w:shd w:val="clear" w:color="auto" w:fill="auto"/>
            <w:noWrap/>
            <w:vAlign w:val="center"/>
          </w:tcPr>
          <w:p w14:paraId="2EEAA6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工程或费用名称</w:t>
            </w:r>
          </w:p>
        </w:tc>
        <w:tc>
          <w:tcPr>
            <w:tcW w:w="7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21707">
            <w:pPr>
              <w:keepNext w:val="0"/>
              <w:keepLines w:val="0"/>
              <w:widowControl/>
              <w:suppressLineNumbers w:val="0"/>
              <w:jc w:val="both"/>
              <w:textAlignment w:val="center"/>
              <w:rPr>
                <w:rFonts w:hint="eastAsia"/>
                <w:color w:val="auto"/>
                <w:lang w:val="en-US" w:eastAsia="zh-CN"/>
              </w:rPr>
            </w:pPr>
            <w:r>
              <w:rPr>
                <w:rFonts w:hint="eastAsia"/>
                <w:color w:val="auto"/>
                <w:lang w:val="en-US" w:eastAsia="zh-CN"/>
              </w:rPr>
              <w:t>预计发包金额</w:t>
            </w:r>
          </w:p>
          <w:p w14:paraId="0BA8A1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hAnsi="宋体" w:cs="宋体"/>
                <w:i w:val="0"/>
                <w:iCs w:val="0"/>
                <w:color w:val="auto"/>
                <w:kern w:val="0"/>
                <w:sz w:val="20"/>
                <w:szCs w:val="20"/>
                <w:highlight w:val="none"/>
                <w:u w:val="none"/>
                <w:lang w:val="en-US" w:eastAsia="zh-CN" w:bidi="ar"/>
              </w:rPr>
              <w:t>（万元）</w:t>
            </w:r>
          </w:p>
        </w:tc>
        <w:tc>
          <w:tcPr>
            <w:tcW w:w="778" w:type="pct"/>
            <w:tcBorders>
              <w:top w:val="single" w:color="000000" w:sz="4" w:space="0"/>
              <w:left w:val="single" w:color="000000" w:sz="4" w:space="0"/>
              <w:right w:val="single" w:color="000000" w:sz="4" w:space="0"/>
            </w:tcBorders>
            <w:shd w:val="clear" w:color="auto" w:fill="auto"/>
            <w:vAlign w:val="center"/>
          </w:tcPr>
          <w:p w14:paraId="7A33E1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投标下浮率</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14:paraId="3FA9AE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投标报价</w:t>
            </w:r>
            <w:r>
              <w:rPr>
                <w:rFonts w:hint="eastAsia" w:ascii="宋体" w:hAnsi="宋体" w:eastAsia="宋体" w:cs="宋体"/>
                <w:i w:val="0"/>
                <w:iCs w:val="0"/>
                <w:color w:val="auto"/>
                <w:kern w:val="0"/>
                <w:sz w:val="20"/>
                <w:szCs w:val="20"/>
                <w:highlight w:val="none"/>
                <w:u w:val="none"/>
                <w:lang w:val="en-US" w:eastAsia="zh-CN" w:bidi="ar"/>
              </w:rPr>
              <w:t>（元）</w:t>
            </w:r>
          </w:p>
        </w:tc>
        <w:tc>
          <w:tcPr>
            <w:tcW w:w="826" w:type="pct"/>
            <w:tcBorders>
              <w:top w:val="single" w:color="000000" w:sz="4" w:space="0"/>
              <w:left w:val="single" w:color="auto" w:sz="4" w:space="0"/>
              <w:right w:val="single" w:color="000000" w:sz="4" w:space="0"/>
            </w:tcBorders>
            <w:shd w:val="clear" w:color="auto" w:fill="auto"/>
            <w:noWrap/>
            <w:vAlign w:val="center"/>
          </w:tcPr>
          <w:p w14:paraId="5D6A28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备  注</w:t>
            </w:r>
          </w:p>
        </w:tc>
      </w:tr>
      <w:tr w14:paraId="68C11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06BDE">
            <w:pPr>
              <w:jc w:val="center"/>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w:t>
            </w:r>
          </w:p>
        </w:tc>
        <w:tc>
          <w:tcPr>
            <w:tcW w:w="3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176EE">
            <w:pPr>
              <w:jc w:val="center"/>
              <w:rPr>
                <w:rFonts w:hint="eastAsia" w:ascii="宋体" w:hAnsi="宋体" w:eastAsia="宋体" w:cs="宋体"/>
                <w:i w:val="0"/>
                <w:iCs w:val="0"/>
                <w:color w:val="auto"/>
                <w:sz w:val="20"/>
                <w:szCs w:val="20"/>
                <w:highlight w:val="none"/>
                <w:u w:val="none"/>
                <w:lang w:eastAsia="zh-CN"/>
              </w:rPr>
            </w:pPr>
            <w:r>
              <w:rPr>
                <w:rFonts w:hint="eastAsia" w:ascii="宋体" w:hAnsi="宋体" w:eastAsia="宋体" w:cs="宋体"/>
                <w:i w:val="0"/>
                <w:iCs w:val="0"/>
                <w:color w:val="000000"/>
                <w:sz w:val="20"/>
                <w:szCs w:val="20"/>
                <w:highlight w:val="none"/>
                <w:u w:val="none"/>
              </w:rPr>
              <w:t>标</w:t>
            </w:r>
            <w:r>
              <w:rPr>
                <w:rFonts w:hint="eastAsia" w:ascii="宋体" w:hAnsi="宋体" w:cs="宋体"/>
                <w:i w:val="0"/>
                <w:iCs w:val="0"/>
                <w:color w:val="000000"/>
                <w:sz w:val="20"/>
                <w:szCs w:val="20"/>
                <w:highlight w:val="none"/>
                <w:u w:val="none"/>
                <w:lang w:val="en-US" w:eastAsia="zh-CN"/>
              </w:rPr>
              <w:t>包</w:t>
            </w:r>
            <w:r>
              <w:rPr>
                <w:rFonts w:hint="eastAsia" w:ascii="宋体" w:hAnsi="宋体" w:eastAsia="宋体" w:cs="宋体"/>
                <w:i w:val="0"/>
                <w:iCs w:val="0"/>
                <w:color w:val="000000"/>
                <w:sz w:val="20"/>
                <w:szCs w:val="20"/>
                <w:highlight w:val="none"/>
                <w:u w:val="none"/>
              </w:rPr>
              <w:t>1</w:t>
            </w:r>
            <w:r>
              <w:rPr>
                <w:rFonts w:hint="eastAsia" w:ascii="宋体" w:hAnsi="宋体" w:cs="宋体"/>
                <w:i w:val="0"/>
                <w:iCs w:val="0"/>
                <w:color w:val="000000"/>
                <w:sz w:val="20"/>
                <w:szCs w:val="20"/>
                <w:highlight w:val="none"/>
                <w:u w:val="none"/>
                <w:lang w:val="en-US" w:eastAsia="zh-CN"/>
              </w:rPr>
              <w:t>.</w:t>
            </w:r>
            <w:r>
              <w:rPr>
                <w:rFonts w:hint="eastAsia" w:ascii="宋体" w:hAnsi="宋体" w:eastAsia="宋体" w:cs="宋体"/>
                <w:i w:val="0"/>
                <w:iCs w:val="0"/>
                <w:color w:val="000000"/>
                <w:sz w:val="20"/>
                <w:szCs w:val="20"/>
                <w:highlight w:val="none"/>
                <w:u w:val="none"/>
              </w:rPr>
              <w:t>广州供电局202</w:t>
            </w:r>
            <w:r>
              <w:rPr>
                <w:rFonts w:hint="eastAsia" w:ascii="宋体" w:hAnsi="宋体" w:cs="宋体"/>
                <w:i w:val="0"/>
                <w:iCs w:val="0"/>
                <w:color w:val="000000"/>
                <w:sz w:val="20"/>
                <w:szCs w:val="20"/>
                <w:highlight w:val="none"/>
                <w:u w:val="none"/>
                <w:lang w:val="en-US" w:eastAsia="zh-CN"/>
              </w:rPr>
              <w:t>6</w:t>
            </w: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7</w:t>
            </w:r>
            <w:r>
              <w:rPr>
                <w:rFonts w:hint="eastAsia" w:ascii="宋体" w:hAnsi="宋体" w:eastAsia="宋体" w:cs="宋体"/>
                <w:i w:val="0"/>
                <w:iCs w:val="0"/>
                <w:color w:val="000000"/>
                <w:sz w:val="20"/>
                <w:szCs w:val="20"/>
                <w:highlight w:val="none"/>
                <w:u w:val="none"/>
              </w:rPr>
              <w:t>年架空线路重要跨越接头X光检测</w:t>
            </w:r>
            <w:r>
              <w:rPr>
                <w:rFonts w:hint="eastAsia" w:ascii="宋体" w:hAnsi="宋体" w:cs="宋体"/>
                <w:i w:val="0"/>
                <w:iCs w:val="0"/>
                <w:color w:val="000000"/>
                <w:sz w:val="20"/>
                <w:szCs w:val="20"/>
                <w:highlight w:val="none"/>
                <w:u w:val="none"/>
                <w:lang w:val="en-US" w:eastAsia="zh-CN"/>
              </w:rPr>
              <w:t>服务</w:t>
            </w:r>
            <w:r>
              <w:rPr>
                <w:rFonts w:hint="eastAsia" w:ascii="宋体" w:hAnsi="宋体" w:eastAsia="宋体" w:cs="宋体"/>
                <w:i w:val="0"/>
                <w:iCs w:val="0"/>
                <w:color w:val="000000"/>
                <w:sz w:val="20"/>
                <w:szCs w:val="20"/>
                <w:highlight w:val="none"/>
                <w:u w:val="none"/>
              </w:rPr>
              <w:t>项目</w:t>
            </w:r>
          </w:p>
        </w:tc>
        <w:tc>
          <w:tcPr>
            <w:tcW w:w="1530" w:type="dxa"/>
            <w:tcBorders>
              <w:top w:val="single" w:color="000000" w:sz="4" w:space="0"/>
              <w:left w:val="single" w:color="000000" w:sz="4" w:space="0"/>
              <w:bottom w:val="single" w:color="000000" w:sz="4" w:space="0"/>
              <w:right w:val="single" w:color="auto" w:sz="4" w:space="0"/>
            </w:tcBorders>
            <w:shd w:val="clear" w:color="auto" w:fill="auto"/>
            <w:vAlign w:val="center"/>
          </w:tcPr>
          <w:p w14:paraId="5D3E1575">
            <w:pPr>
              <w:jc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540</w:t>
            </w:r>
          </w:p>
        </w:tc>
        <w:tc>
          <w:tcPr>
            <w:tcW w:w="778" w:type="pct"/>
            <w:vMerge w:val="restart"/>
            <w:tcBorders>
              <w:top w:val="single" w:color="auto" w:sz="4" w:space="0"/>
              <w:left w:val="single" w:color="auto" w:sz="4" w:space="0"/>
              <w:right w:val="single" w:color="auto" w:sz="4" w:space="0"/>
            </w:tcBorders>
            <w:shd w:val="clear" w:color="auto" w:fill="auto"/>
            <w:vAlign w:val="center"/>
          </w:tcPr>
          <w:p w14:paraId="1CF0A98C">
            <w:pPr>
              <w:jc w:val="center"/>
              <w:rPr>
                <w:rFonts w:hint="eastAsia" w:ascii="宋体" w:hAnsi="宋体" w:cs="宋体"/>
                <w:i w:val="0"/>
                <w:iCs w:val="0"/>
                <w:color w:val="auto"/>
                <w:kern w:val="0"/>
                <w:sz w:val="20"/>
                <w:szCs w:val="20"/>
                <w:highlight w:val="none"/>
                <w:u w:val="single"/>
                <w:lang w:val="en-US" w:eastAsia="zh-CN" w:bidi="ar"/>
              </w:rPr>
            </w:pPr>
            <w:r>
              <w:rPr>
                <w:rFonts w:hint="eastAsia" w:ascii="宋体" w:hAnsi="宋体" w:cs="宋体"/>
                <w:i w:val="0"/>
                <w:iCs w:val="0"/>
                <w:color w:val="auto"/>
                <w:kern w:val="0"/>
                <w:sz w:val="20"/>
                <w:szCs w:val="20"/>
                <w:highlight w:val="none"/>
                <w:u w:val="singl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w:t>
            </w:r>
          </w:p>
        </w:tc>
        <w:tc>
          <w:tcPr>
            <w:tcW w:w="678" w:type="pct"/>
            <w:tcBorders>
              <w:top w:val="single" w:color="auto" w:sz="4" w:space="0"/>
              <w:left w:val="single" w:color="auto" w:sz="4" w:space="0"/>
              <w:bottom w:val="single" w:color="000000" w:sz="4" w:space="0"/>
              <w:right w:val="single" w:color="000000" w:sz="4" w:space="0"/>
            </w:tcBorders>
            <w:shd w:val="clear" w:color="auto" w:fill="auto"/>
            <w:vAlign w:val="center"/>
          </w:tcPr>
          <w:p w14:paraId="27224AE7">
            <w:pPr>
              <w:jc w:val="center"/>
              <w:rPr>
                <w:rFonts w:hint="eastAsia" w:ascii="宋体" w:hAnsi="宋体" w:eastAsia="宋体" w:cs="宋体"/>
                <w:i w:val="0"/>
                <w:iCs w:val="0"/>
                <w:color w:val="auto"/>
                <w:sz w:val="20"/>
                <w:szCs w:val="20"/>
                <w:highlight w:val="none"/>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E018F">
            <w:pPr>
              <w:shd w:val="clear" w:color="auto" w:fill="auto"/>
              <w:jc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有单价限价，详见报价</w:t>
            </w:r>
            <w:r>
              <w:rPr>
                <w:rFonts w:hint="eastAsia" w:ascii="宋体" w:hAnsi="宋体" w:cs="宋体"/>
                <w:i w:val="0"/>
                <w:iCs w:val="0"/>
                <w:color w:val="auto"/>
                <w:sz w:val="20"/>
                <w:szCs w:val="20"/>
                <w:highlight w:val="none"/>
                <w:u w:val="none"/>
                <w:lang w:val="en-US" w:eastAsia="zh-CN"/>
              </w:rPr>
              <w:t>明细</w:t>
            </w:r>
            <w:r>
              <w:rPr>
                <w:rFonts w:hint="eastAsia" w:ascii="宋体" w:hAnsi="宋体" w:eastAsia="宋体" w:cs="宋体"/>
                <w:i w:val="0"/>
                <w:iCs w:val="0"/>
                <w:color w:val="auto"/>
                <w:sz w:val="20"/>
                <w:szCs w:val="20"/>
                <w:highlight w:val="none"/>
                <w:u w:val="none"/>
              </w:rPr>
              <w:t>表</w:t>
            </w:r>
          </w:p>
        </w:tc>
      </w:tr>
      <w:tr w14:paraId="546F2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08"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57AD26EF">
            <w:pPr>
              <w:jc w:val="center"/>
              <w:rPr>
                <w:rFonts w:hint="default"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2</w:t>
            </w:r>
          </w:p>
        </w:tc>
        <w:tc>
          <w:tcPr>
            <w:tcW w:w="326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E7CFC8D">
            <w:pPr>
              <w:jc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标</w:t>
            </w:r>
            <w:r>
              <w:rPr>
                <w:rFonts w:hint="eastAsia" w:ascii="宋体" w:hAnsi="宋体" w:cs="宋体"/>
                <w:i w:val="0"/>
                <w:iCs w:val="0"/>
                <w:color w:val="000000"/>
                <w:sz w:val="20"/>
                <w:szCs w:val="20"/>
                <w:highlight w:val="none"/>
                <w:u w:val="none"/>
                <w:lang w:val="en-US" w:eastAsia="zh-CN"/>
              </w:rPr>
              <w:t>包</w:t>
            </w:r>
            <w:r>
              <w:rPr>
                <w:rFonts w:hint="eastAsia" w:ascii="宋体" w:hAnsi="宋体" w:eastAsia="宋体" w:cs="宋体"/>
                <w:i w:val="0"/>
                <w:iCs w:val="0"/>
                <w:color w:val="000000"/>
                <w:sz w:val="20"/>
                <w:szCs w:val="20"/>
                <w:highlight w:val="none"/>
                <w:u w:val="none"/>
                <w:lang w:val="en-US" w:eastAsia="zh-CN"/>
              </w:rPr>
              <w:t>2</w:t>
            </w:r>
            <w:r>
              <w:rPr>
                <w:rFonts w:hint="eastAsia" w:ascii="宋体" w:hAnsi="宋体" w:cs="宋体"/>
                <w:i w:val="0"/>
                <w:iCs w:val="0"/>
                <w:color w:val="000000"/>
                <w:sz w:val="20"/>
                <w:szCs w:val="20"/>
                <w:highlight w:val="none"/>
                <w:u w:val="none"/>
                <w:lang w:val="en-US" w:eastAsia="zh-CN"/>
              </w:rPr>
              <w:t>.</w:t>
            </w:r>
            <w:r>
              <w:rPr>
                <w:rFonts w:hint="eastAsia" w:ascii="宋体" w:hAnsi="宋体" w:eastAsia="宋体" w:cs="宋体"/>
                <w:i w:val="0"/>
                <w:iCs w:val="0"/>
                <w:color w:val="000000"/>
                <w:sz w:val="20"/>
                <w:szCs w:val="20"/>
                <w:highlight w:val="none"/>
                <w:u w:val="none"/>
                <w:lang w:val="en-US" w:eastAsia="zh-CN"/>
              </w:rPr>
              <w:t>广州供电局202</w:t>
            </w:r>
            <w:r>
              <w:rPr>
                <w:rFonts w:hint="eastAsia" w:ascii="宋体" w:hAnsi="宋体" w:cs="宋体"/>
                <w:i w:val="0"/>
                <w:iCs w:val="0"/>
                <w:color w:val="000000"/>
                <w:sz w:val="20"/>
                <w:szCs w:val="20"/>
                <w:highlight w:val="none"/>
                <w:u w:val="none"/>
                <w:lang w:val="en-US" w:eastAsia="zh-CN"/>
              </w:rPr>
              <w:t>6</w:t>
            </w:r>
            <w:r>
              <w:rPr>
                <w:rFonts w:hint="eastAsia" w:ascii="宋体" w:hAnsi="宋体" w:eastAsia="宋体" w:cs="宋体"/>
                <w:i w:val="0"/>
                <w:iCs w:val="0"/>
                <w:color w:val="000000"/>
                <w:sz w:val="20"/>
                <w:szCs w:val="20"/>
                <w:highlight w:val="none"/>
                <w:u w:val="none"/>
                <w:lang w:val="en-US" w:eastAsia="zh-CN"/>
              </w:rPr>
              <w:t>-202</w:t>
            </w:r>
            <w:r>
              <w:rPr>
                <w:rFonts w:hint="eastAsia" w:ascii="宋体" w:hAnsi="宋体" w:cs="宋体"/>
                <w:i w:val="0"/>
                <w:iCs w:val="0"/>
                <w:color w:val="000000"/>
                <w:sz w:val="20"/>
                <w:szCs w:val="20"/>
                <w:highlight w:val="none"/>
                <w:u w:val="none"/>
                <w:lang w:val="en-US" w:eastAsia="zh-CN"/>
              </w:rPr>
              <w:t>7</w:t>
            </w:r>
            <w:r>
              <w:rPr>
                <w:rFonts w:hint="eastAsia" w:ascii="宋体" w:hAnsi="宋体" w:eastAsia="宋体" w:cs="宋体"/>
                <w:i w:val="0"/>
                <w:iCs w:val="0"/>
                <w:color w:val="000000"/>
                <w:sz w:val="20"/>
                <w:szCs w:val="20"/>
                <w:highlight w:val="none"/>
                <w:u w:val="none"/>
                <w:lang w:val="en-US" w:eastAsia="zh-CN"/>
              </w:rPr>
              <w:t>年架空线路重要跨越接头X光检测</w:t>
            </w:r>
            <w:r>
              <w:rPr>
                <w:rFonts w:hint="eastAsia" w:ascii="宋体" w:hAnsi="宋体" w:cs="宋体"/>
                <w:i w:val="0"/>
                <w:iCs w:val="0"/>
                <w:color w:val="000000"/>
                <w:sz w:val="20"/>
                <w:szCs w:val="20"/>
                <w:highlight w:val="none"/>
                <w:u w:val="none"/>
                <w:lang w:val="en-US" w:eastAsia="zh-CN"/>
              </w:rPr>
              <w:t>服务</w:t>
            </w:r>
            <w:r>
              <w:rPr>
                <w:rFonts w:hint="eastAsia" w:ascii="宋体" w:hAnsi="宋体" w:eastAsia="宋体" w:cs="宋体"/>
                <w:i w:val="0"/>
                <w:iCs w:val="0"/>
                <w:color w:val="000000"/>
                <w:sz w:val="20"/>
                <w:szCs w:val="20"/>
                <w:highlight w:val="none"/>
                <w:u w:val="none"/>
                <w:lang w:val="en-US" w:eastAsia="zh-CN"/>
              </w:rPr>
              <w:t>项目</w:t>
            </w:r>
          </w:p>
        </w:tc>
        <w:tc>
          <w:tcPr>
            <w:tcW w:w="1530" w:type="dxa"/>
            <w:tcBorders>
              <w:top w:val="single" w:color="000000" w:sz="4" w:space="0"/>
              <w:left w:val="single" w:color="000000" w:sz="4" w:space="0"/>
              <w:bottom w:val="single" w:color="auto" w:sz="4" w:space="0"/>
              <w:right w:val="single" w:color="auto" w:sz="4" w:space="0"/>
            </w:tcBorders>
            <w:shd w:val="clear" w:color="auto" w:fill="auto"/>
            <w:vAlign w:val="center"/>
          </w:tcPr>
          <w:p w14:paraId="6A9FBBBB">
            <w:pPr>
              <w:jc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360</w:t>
            </w:r>
          </w:p>
        </w:tc>
        <w:tc>
          <w:tcPr>
            <w:tcW w:w="778" w:type="pct"/>
            <w:vMerge w:val="continue"/>
            <w:tcBorders>
              <w:left w:val="single" w:color="auto" w:sz="4" w:space="0"/>
              <w:bottom w:val="single" w:color="auto" w:sz="4" w:space="0"/>
              <w:right w:val="single" w:color="auto" w:sz="4" w:space="0"/>
            </w:tcBorders>
            <w:shd w:val="clear" w:color="auto" w:fill="auto"/>
            <w:vAlign w:val="center"/>
          </w:tcPr>
          <w:p w14:paraId="34D18B8F">
            <w:pPr>
              <w:jc w:val="center"/>
              <w:rPr>
                <w:rFonts w:hint="eastAsia" w:ascii="宋体" w:hAnsi="宋体" w:cs="宋体"/>
                <w:i w:val="0"/>
                <w:iCs w:val="0"/>
                <w:color w:val="auto"/>
                <w:kern w:val="0"/>
                <w:sz w:val="20"/>
                <w:szCs w:val="20"/>
                <w:highlight w:val="none"/>
                <w:u w:val="single"/>
                <w:lang w:val="en-US" w:eastAsia="zh-CN" w:bidi="ar"/>
              </w:rPr>
            </w:pPr>
          </w:p>
        </w:tc>
        <w:tc>
          <w:tcPr>
            <w:tcW w:w="678" w:type="pct"/>
            <w:tcBorders>
              <w:top w:val="single" w:color="auto" w:sz="4" w:space="0"/>
              <w:left w:val="single" w:color="auto" w:sz="4" w:space="0"/>
              <w:bottom w:val="single" w:color="auto" w:sz="4" w:space="0"/>
              <w:right w:val="single" w:color="000000" w:sz="4" w:space="0"/>
            </w:tcBorders>
            <w:shd w:val="clear" w:color="auto" w:fill="auto"/>
            <w:vAlign w:val="center"/>
          </w:tcPr>
          <w:p w14:paraId="71CE9D6A">
            <w:pPr>
              <w:jc w:val="center"/>
              <w:rPr>
                <w:rFonts w:hint="eastAsia" w:ascii="宋体" w:hAnsi="宋体" w:eastAsia="宋体" w:cs="宋体"/>
                <w:i w:val="0"/>
                <w:iCs w:val="0"/>
                <w:color w:val="auto"/>
                <w:sz w:val="20"/>
                <w:szCs w:val="20"/>
                <w:highlight w:val="none"/>
                <w:u w:val="none"/>
              </w:rPr>
            </w:pPr>
          </w:p>
        </w:tc>
        <w:tc>
          <w:tcPr>
            <w:tcW w:w="826"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055E5A60">
            <w:pPr>
              <w:shd w:val="clear" w:color="auto" w:fill="auto"/>
              <w:jc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有单价限价，详见报价</w:t>
            </w:r>
            <w:r>
              <w:rPr>
                <w:rFonts w:hint="eastAsia" w:ascii="宋体" w:hAnsi="宋体" w:cs="宋体"/>
                <w:i w:val="0"/>
                <w:iCs w:val="0"/>
                <w:color w:val="auto"/>
                <w:sz w:val="20"/>
                <w:szCs w:val="20"/>
                <w:highlight w:val="none"/>
                <w:u w:val="none"/>
                <w:lang w:val="en-US" w:eastAsia="zh-CN"/>
              </w:rPr>
              <w:t>明细</w:t>
            </w:r>
            <w:r>
              <w:rPr>
                <w:rFonts w:hint="eastAsia" w:ascii="宋体" w:hAnsi="宋体" w:eastAsia="宋体" w:cs="宋体"/>
                <w:i w:val="0"/>
                <w:iCs w:val="0"/>
                <w:color w:val="auto"/>
                <w:sz w:val="20"/>
                <w:szCs w:val="20"/>
                <w:highlight w:val="none"/>
                <w:u w:val="none"/>
              </w:rPr>
              <w:t>表</w:t>
            </w:r>
          </w:p>
        </w:tc>
      </w:tr>
    </w:tbl>
    <w:p w14:paraId="32A4EDE1">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color w:val="auto"/>
          <w:highlight w:val="none"/>
          <w:lang w:val="en-US" w:eastAsia="zh-CN"/>
        </w:rPr>
      </w:pPr>
    </w:p>
    <w:p w14:paraId="77C4C0F0">
      <w:pPr>
        <w:pStyle w:val="6"/>
        <w:keepNext w:val="0"/>
        <w:keepLines w:val="0"/>
        <w:pageBreakBefore w:val="0"/>
        <w:kinsoku/>
        <w:wordWrap/>
        <w:overflowPunct/>
        <w:topLinePunct w:val="0"/>
        <w:autoSpaceDE/>
        <w:autoSpaceDN/>
        <w:bidi w:val="0"/>
        <w:adjustRightInd/>
        <w:snapToGrid/>
        <w:spacing w:after="0"/>
        <w:ind w:left="0"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37CD65CF">
      <w:pPr>
        <w:pStyle w:val="7"/>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按下浮率报价（保留两位小数，如8.88%），同时填报投标报价（投标报价=预计发包价×（1-投标下浮率），四舍五入保留两位小数）。当投标报价与投标下浮率计算结果不一致时，以投标下浮率为准，按上述公式修订投标报价。</w:t>
      </w:r>
    </w:p>
    <w:p w14:paraId="5EFD39E4">
      <w:pPr>
        <w:pStyle w:val="7"/>
        <w:keepNext w:val="0"/>
        <w:keepLines w:val="0"/>
        <w:pageBreakBefore w:val="0"/>
        <w:numPr>
          <w:ilvl w:val="0"/>
          <w:numId w:val="0"/>
        </w:numPr>
        <w:shd w:val="clear" w:color="auto" w:fill="auto"/>
        <w:kinsoku/>
        <w:wordWrap/>
        <w:overflowPunct/>
        <w:topLinePunct w:val="0"/>
        <w:autoSpaceDE/>
        <w:autoSpaceDN/>
        <w:bidi w:val="0"/>
        <w:adjustRightInd/>
        <w:snapToGrid/>
        <w:spacing w:before="0" w:after="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u w:val="single"/>
          <w:lang w:val="en-US" w:eastAsia="zh-CN" w:bidi="ar-SA"/>
        </w:rPr>
        <w:t>2.投标</w:t>
      </w:r>
      <w:r>
        <w:rPr>
          <w:rFonts w:ascii="宋体" w:hAnsi="宋体" w:eastAsia="宋体" w:cs="宋体"/>
          <w:b w:val="0"/>
          <w:bCs w:val="0"/>
          <w:color w:val="auto"/>
          <w:sz w:val="24"/>
          <w:szCs w:val="24"/>
          <w:highlight w:val="none"/>
          <w:u w:val="single"/>
        </w:rPr>
        <w:t>下浮率不低于0%为有效报价；当投标下浮率＞</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15%</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时应附成本分析报告，充分说明单价和费用的组成、降低成本的合理措施及在其他工程中应用过的经验等，经评审通过后方可视为有效报价。</w:t>
      </w:r>
      <w:r>
        <w:rPr>
          <w:rFonts w:hint="eastAsia" w:ascii="宋体" w:hAnsi="宋体" w:eastAsia="宋体" w:cs="宋体"/>
          <w:b w:val="0"/>
          <w:bCs w:val="0"/>
          <w:color w:val="auto"/>
          <w:sz w:val="24"/>
          <w:szCs w:val="24"/>
          <w:highlight w:val="none"/>
          <w:lang w:val="en-US" w:eastAsia="zh-CN"/>
        </w:rPr>
        <w:t xml:space="preserve">                                          </w:t>
      </w:r>
    </w:p>
    <w:p w14:paraId="288C6494">
      <w:pPr>
        <w:keepNext w:val="0"/>
        <w:keepLines w:val="0"/>
        <w:pageBreakBefore w:val="0"/>
        <w:numPr>
          <w:ilvl w:val="0"/>
          <w:numId w:val="0"/>
        </w:numPr>
        <w:kinsoku/>
        <w:wordWrap/>
        <w:overflowPunct/>
        <w:topLinePunct w:val="0"/>
        <w:autoSpaceDE/>
        <w:autoSpaceDN/>
        <w:bidi w:val="0"/>
        <w:adjustRightInd/>
        <w:snapToGrid/>
        <w:ind w:left="0" w:leftChars="0"/>
        <w:textAlignment w:val="auto"/>
        <w:rPr>
          <w:rFonts w:hint="default"/>
          <w:color w:val="auto"/>
          <w:highlight w:val="none"/>
          <w:lang w:val="en-US" w:eastAsia="zh-CN"/>
        </w:rPr>
      </w:pPr>
    </w:p>
    <w:p w14:paraId="2BBE4744">
      <w:pPr>
        <w:rPr>
          <w:rFonts w:hint="eastAsia"/>
          <w:color w:val="auto"/>
          <w:highlight w:val="none"/>
          <w:lang w:val="en-US" w:eastAsia="zh-CN"/>
        </w:rPr>
      </w:pPr>
      <w:r>
        <w:rPr>
          <w:rFonts w:hint="eastAsia"/>
          <w:color w:val="auto"/>
          <w:highlight w:val="none"/>
          <w:lang w:val="en-US" w:eastAsia="zh-CN"/>
        </w:rPr>
        <w:br w:type="page"/>
      </w:r>
    </w:p>
    <w:p w14:paraId="667718B8">
      <w:pPr>
        <w:pStyle w:val="3"/>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6E3EFDE4">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本合同为暂定总价，结算时按限价单价×（1-中标下浮率）×实际工作数量进行结算。                                             </w:t>
      </w:r>
    </w:p>
    <w:p w14:paraId="3FF808E2">
      <w:pPr>
        <w:pStyle w:val="6"/>
        <w:ind w:firstLine="240" w:firstLineChars="100"/>
        <w:rPr>
          <w:rFonts w:hint="eastAsia" w:ascii="宋体" w:hAnsi="宋体" w:cs="宋体"/>
          <w:color w:val="auto"/>
          <w:kern w:val="2"/>
          <w:sz w:val="24"/>
          <w:szCs w:val="24"/>
          <w:highlight w:val="none"/>
          <w:u w:val="none"/>
          <w:lang w:val="en-US" w:eastAsia="zh-CN" w:bidi="ar-SA"/>
        </w:rPr>
      </w:pPr>
      <w:r>
        <w:rPr>
          <w:rFonts w:hint="eastAsia" w:ascii="宋体" w:hAnsi="宋体" w:cs="宋体"/>
          <w:color w:val="auto"/>
          <w:kern w:val="2"/>
          <w:sz w:val="24"/>
          <w:szCs w:val="24"/>
          <w:highlight w:val="none"/>
          <w:u w:val="none"/>
          <w:lang w:val="en-US" w:eastAsia="zh-CN" w:bidi="ar-SA"/>
        </w:rPr>
        <w:t>注：限价单价详见下表：</w:t>
      </w:r>
    </w:p>
    <w:tbl>
      <w:tblPr>
        <w:tblStyle w:val="13"/>
        <w:tblW w:w="83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43"/>
        <w:gridCol w:w="3256"/>
        <w:gridCol w:w="1018"/>
        <w:gridCol w:w="2687"/>
        <w:gridCol w:w="795"/>
      </w:tblGrid>
      <w:tr w14:paraId="0F2C5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6" w:hRule="atLeast"/>
          <w:jc w:val="center"/>
        </w:trPr>
        <w:tc>
          <w:tcPr>
            <w:tcW w:w="643" w:type="dxa"/>
            <w:tcBorders>
              <w:top w:val="single" w:color="000000" w:sz="4" w:space="0"/>
              <w:left w:val="single" w:color="000000" w:sz="4" w:space="0"/>
              <w:bottom w:val="single" w:color="000000" w:sz="4" w:space="0"/>
              <w:right w:val="single" w:color="000000" w:sz="4" w:space="0"/>
            </w:tcBorders>
            <w:noWrap w:val="0"/>
            <w:vAlign w:val="center"/>
          </w:tcPr>
          <w:p w14:paraId="46B48EEA">
            <w:pPr>
              <w:keepNext w:val="0"/>
              <w:keepLines w:val="0"/>
              <w:widowControl/>
              <w:suppressLineNumbers w:val="0"/>
              <w:jc w:val="center"/>
              <w:textAlignment w:val="center"/>
              <w:rPr>
                <w:rFonts w:hint="eastAsia" w:ascii="仿宋" w:hAnsi="仿宋" w:eastAsia="仿宋" w:cs="仿宋"/>
                <w:b w:val="0"/>
                <w:bCs w:val="0"/>
                <w:i w:val="0"/>
                <w:color w:val="auto"/>
                <w:sz w:val="21"/>
                <w:szCs w:val="21"/>
                <w:highlight w:val="none"/>
                <w:u w:val="none"/>
              </w:rPr>
            </w:pPr>
            <w:r>
              <w:rPr>
                <w:rFonts w:hint="eastAsia" w:ascii="仿宋" w:hAnsi="仿宋" w:eastAsia="仿宋" w:cs="仿宋"/>
                <w:b w:val="0"/>
                <w:bCs w:val="0"/>
                <w:i w:val="0"/>
                <w:color w:val="auto"/>
                <w:kern w:val="0"/>
                <w:sz w:val="21"/>
                <w:szCs w:val="21"/>
                <w:highlight w:val="none"/>
                <w:u w:val="none"/>
                <w:lang w:val="en-US" w:eastAsia="zh-CN" w:bidi="ar"/>
              </w:rPr>
              <w:t>序号</w:t>
            </w:r>
          </w:p>
        </w:tc>
        <w:tc>
          <w:tcPr>
            <w:tcW w:w="3256" w:type="dxa"/>
            <w:tcBorders>
              <w:top w:val="single" w:color="000000" w:sz="4" w:space="0"/>
              <w:left w:val="single" w:color="000000" w:sz="4" w:space="0"/>
              <w:right w:val="single" w:color="000000" w:sz="4" w:space="0"/>
            </w:tcBorders>
            <w:noWrap w:val="0"/>
            <w:vAlign w:val="center"/>
          </w:tcPr>
          <w:p w14:paraId="1E99910F">
            <w:pPr>
              <w:keepNext w:val="0"/>
              <w:keepLines w:val="0"/>
              <w:widowControl/>
              <w:suppressLineNumbers w:val="0"/>
              <w:jc w:val="center"/>
              <w:textAlignment w:val="center"/>
              <w:rPr>
                <w:rFonts w:hint="eastAsia" w:ascii="仿宋" w:hAnsi="仿宋" w:eastAsia="仿宋" w:cs="仿宋"/>
                <w:b w:val="0"/>
                <w:bCs w:val="0"/>
                <w:i w:val="0"/>
                <w:color w:val="auto"/>
                <w:sz w:val="21"/>
                <w:szCs w:val="21"/>
                <w:highlight w:val="none"/>
                <w:u w:val="none"/>
              </w:rPr>
            </w:pPr>
            <w:r>
              <w:rPr>
                <w:rFonts w:hint="eastAsia" w:ascii="仿宋" w:hAnsi="仿宋" w:eastAsia="仿宋" w:cs="仿宋"/>
                <w:b w:val="0"/>
                <w:bCs w:val="0"/>
                <w:i w:val="0"/>
                <w:color w:val="auto"/>
                <w:kern w:val="0"/>
                <w:sz w:val="21"/>
                <w:szCs w:val="21"/>
                <w:highlight w:val="none"/>
                <w:u w:val="none"/>
                <w:lang w:val="en-US" w:eastAsia="zh-CN" w:bidi="ar"/>
              </w:rPr>
              <w:t>费用名称</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873E4B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单位</w:t>
            </w:r>
          </w:p>
        </w:tc>
        <w:tc>
          <w:tcPr>
            <w:tcW w:w="2687" w:type="dxa"/>
            <w:tcBorders>
              <w:top w:val="single" w:color="000000" w:sz="4" w:space="0"/>
              <w:left w:val="single" w:color="000000" w:sz="4" w:space="0"/>
              <w:bottom w:val="single" w:color="000000" w:sz="4" w:space="0"/>
              <w:right w:val="single" w:color="000000" w:sz="4" w:space="0"/>
            </w:tcBorders>
            <w:noWrap w:val="0"/>
            <w:vAlign w:val="center"/>
          </w:tcPr>
          <w:p w14:paraId="46D77ABB">
            <w:pPr>
              <w:keepNext w:val="0"/>
              <w:keepLines w:val="0"/>
              <w:widowControl/>
              <w:suppressLineNumbers w:val="0"/>
              <w:jc w:val="center"/>
              <w:textAlignment w:val="center"/>
              <w:rPr>
                <w:rFonts w:hint="eastAsia" w:ascii="仿宋" w:hAnsi="仿宋" w:eastAsia="仿宋" w:cs="仿宋"/>
                <w:b w:val="0"/>
                <w:bCs w:val="0"/>
                <w:i w:val="0"/>
                <w:color w:val="auto"/>
                <w:sz w:val="21"/>
                <w:szCs w:val="21"/>
                <w:highlight w:val="none"/>
                <w:u w:val="none"/>
              </w:rPr>
            </w:pPr>
            <w:r>
              <w:rPr>
                <w:rFonts w:hint="eastAsia" w:ascii="仿宋" w:hAnsi="仿宋" w:eastAsia="仿宋" w:cs="仿宋"/>
                <w:b w:val="0"/>
                <w:bCs w:val="0"/>
                <w:i w:val="0"/>
                <w:color w:val="auto"/>
                <w:kern w:val="0"/>
                <w:sz w:val="21"/>
                <w:szCs w:val="21"/>
                <w:highlight w:val="none"/>
                <w:u w:val="none"/>
                <w:lang w:val="en-US" w:eastAsia="zh-CN" w:bidi="ar"/>
              </w:rPr>
              <w:t>最高限价金额（单位：万元）</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4E2F10E">
            <w:pPr>
              <w:keepNext w:val="0"/>
              <w:keepLines w:val="0"/>
              <w:widowControl/>
              <w:suppressLineNumbers w:val="0"/>
              <w:jc w:val="center"/>
              <w:textAlignment w:val="center"/>
              <w:rPr>
                <w:rFonts w:hint="default"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备注</w:t>
            </w:r>
          </w:p>
        </w:tc>
      </w:tr>
      <w:tr w14:paraId="2B36F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6" w:hRule="exact"/>
          <w:jc w:val="center"/>
        </w:trPr>
        <w:tc>
          <w:tcPr>
            <w:tcW w:w="643" w:type="dxa"/>
            <w:tcBorders>
              <w:top w:val="single" w:color="000000" w:sz="4" w:space="0"/>
              <w:left w:val="single" w:color="000000" w:sz="4" w:space="0"/>
              <w:bottom w:val="single" w:color="000000" w:sz="4" w:space="0"/>
            </w:tcBorders>
            <w:noWrap w:val="0"/>
            <w:vAlign w:val="center"/>
          </w:tcPr>
          <w:p w14:paraId="778E6BE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8F85D1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110kV（单回单侧单分裂）X光检测</w:t>
            </w:r>
          </w:p>
        </w:tc>
        <w:tc>
          <w:tcPr>
            <w:tcW w:w="1018" w:type="dxa"/>
            <w:tcBorders>
              <w:top w:val="single" w:color="000000" w:sz="4" w:space="0"/>
              <w:bottom w:val="single" w:color="000000" w:sz="4" w:space="0"/>
              <w:right w:val="single" w:color="000000" w:sz="4" w:space="0"/>
            </w:tcBorders>
            <w:noWrap w:val="0"/>
            <w:vAlign w:val="center"/>
          </w:tcPr>
          <w:p w14:paraId="3FC3B90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bottom w:val="single" w:color="000000" w:sz="4" w:space="0"/>
              <w:right w:val="single" w:color="000000" w:sz="4" w:space="0"/>
            </w:tcBorders>
            <w:noWrap w:val="0"/>
            <w:vAlign w:val="bottom"/>
          </w:tcPr>
          <w:p w14:paraId="542147D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0.3769 </w:t>
            </w:r>
          </w:p>
        </w:tc>
        <w:tc>
          <w:tcPr>
            <w:tcW w:w="795" w:type="dxa"/>
            <w:tcBorders>
              <w:top w:val="single" w:color="000000" w:sz="4" w:space="0"/>
              <w:bottom w:val="single" w:color="000000" w:sz="4" w:space="0"/>
              <w:right w:val="single" w:color="000000" w:sz="4" w:space="0"/>
            </w:tcBorders>
            <w:noWrap w:val="0"/>
            <w:vAlign w:val="center"/>
          </w:tcPr>
          <w:p w14:paraId="5F0FF46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8661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9" w:hRule="exact"/>
          <w:jc w:val="center"/>
        </w:trPr>
        <w:tc>
          <w:tcPr>
            <w:tcW w:w="643" w:type="dxa"/>
            <w:tcBorders>
              <w:top w:val="single" w:color="000000" w:sz="4" w:space="0"/>
              <w:left w:val="single" w:color="000000" w:sz="4" w:space="0"/>
              <w:bottom w:val="single" w:color="000000" w:sz="4" w:space="0"/>
            </w:tcBorders>
            <w:noWrap w:val="0"/>
            <w:vAlign w:val="center"/>
          </w:tcPr>
          <w:p w14:paraId="40F1469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564F68C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110kV（单回单侧双分裂）X光检测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63F20E3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6E1F1B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0.7147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08F4AE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1F664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2" w:hRule="exact"/>
          <w:jc w:val="center"/>
        </w:trPr>
        <w:tc>
          <w:tcPr>
            <w:tcW w:w="643" w:type="dxa"/>
            <w:tcBorders>
              <w:top w:val="single" w:color="000000" w:sz="4" w:space="0"/>
              <w:left w:val="single" w:color="000000" w:sz="4" w:space="0"/>
              <w:bottom w:val="single" w:color="000000" w:sz="4" w:space="0"/>
            </w:tcBorders>
            <w:noWrap w:val="0"/>
            <w:vAlign w:val="center"/>
          </w:tcPr>
          <w:p w14:paraId="75284C2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1A9FF70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110kV（双回单侧单分裂）X光检测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6F63411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9D249A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0.6719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3FB70F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694D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exact"/>
          <w:jc w:val="center"/>
        </w:trPr>
        <w:tc>
          <w:tcPr>
            <w:tcW w:w="643" w:type="dxa"/>
            <w:tcBorders>
              <w:top w:val="single" w:color="000000" w:sz="4" w:space="0"/>
              <w:left w:val="single" w:color="000000" w:sz="4" w:space="0"/>
              <w:bottom w:val="single" w:color="000000" w:sz="4" w:space="0"/>
            </w:tcBorders>
            <w:noWrap w:val="0"/>
            <w:vAlign w:val="center"/>
          </w:tcPr>
          <w:p w14:paraId="03B447C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EEA5DB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110kV（双回单侧双分裂）X光检测</w:t>
            </w:r>
          </w:p>
        </w:tc>
        <w:tc>
          <w:tcPr>
            <w:tcW w:w="1018" w:type="dxa"/>
            <w:tcBorders>
              <w:top w:val="single" w:color="000000" w:sz="4" w:space="0"/>
              <w:bottom w:val="single" w:color="000000" w:sz="4" w:space="0"/>
              <w:right w:val="single" w:color="000000" w:sz="4" w:space="0"/>
            </w:tcBorders>
            <w:noWrap w:val="0"/>
            <w:vAlign w:val="center"/>
          </w:tcPr>
          <w:p w14:paraId="18C5211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bottom w:val="single" w:color="000000" w:sz="4" w:space="0"/>
              <w:right w:val="single" w:color="000000" w:sz="4" w:space="0"/>
            </w:tcBorders>
            <w:noWrap w:val="0"/>
            <w:vAlign w:val="bottom"/>
          </w:tcPr>
          <w:p w14:paraId="7C18BA9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1.2724 </w:t>
            </w:r>
          </w:p>
        </w:tc>
        <w:tc>
          <w:tcPr>
            <w:tcW w:w="795" w:type="dxa"/>
            <w:tcBorders>
              <w:top w:val="single" w:color="000000" w:sz="4" w:space="0"/>
              <w:bottom w:val="single" w:color="000000" w:sz="4" w:space="0"/>
              <w:right w:val="single" w:color="000000" w:sz="4" w:space="0"/>
            </w:tcBorders>
            <w:noWrap w:val="0"/>
            <w:vAlign w:val="center"/>
          </w:tcPr>
          <w:p w14:paraId="3636413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1D935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1" w:hRule="exact"/>
          <w:jc w:val="center"/>
        </w:trPr>
        <w:tc>
          <w:tcPr>
            <w:tcW w:w="643" w:type="dxa"/>
            <w:tcBorders>
              <w:top w:val="single" w:color="000000" w:sz="4" w:space="0"/>
              <w:left w:val="single" w:color="000000" w:sz="4" w:space="0"/>
              <w:bottom w:val="single" w:color="000000" w:sz="4" w:space="0"/>
            </w:tcBorders>
            <w:noWrap w:val="0"/>
            <w:vAlign w:val="center"/>
          </w:tcPr>
          <w:p w14:paraId="6A3ED8A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2FF9AC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110kV（三回单侧单分裂）X光检测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6E5AA64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B65CD2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0.9669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E006B3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298C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5" w:hRule="exact"/>
          <w:jc w:val="center"/>
        </w:trPr>
        <w:tc>
          <w:tcPr>
            <w:tcW w:w="643" w:type="dxa"/>
            <w:tcBorders>
              <w:top w:val="single" w:color="000000" w:sz="4" w:space="0"/>
              <w:left w:val="single" w:color="000000" w:sz="4" w:space="0"/>
              <w:bottom w:val="single" w:color="000000" w:sz="4" w:space="0"/>
            </w:tcBorders>
            <w:noWrap w:val="0"/>
            <w:vAlign w:val="center"/>
          </w:tcPr>
          <w:p w14:paraId="05C82DB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033566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110kV（三回单侧双分裂）X光检测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E565AA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6A00C4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1.8301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708D98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61F33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8" w:hRule="exact"/>
          <w:jc w:val="center"/>
        </w:trPr>
        <w:tc>
          <w:tcPr>
            <w:tcW w:w="643" w:type="dxa"/>
            <w:tcBorders>
              <w:top w:val="single" w:color="000000" w:sz="4" w:space="0"/>
              <w:left w:val="single" w:color="000000" w:sz="4" w:space="0"/>
              <w:bottom w:val="single" w:color="000000" w:sz="4" w:space="0"/>
            </w:tcBorders>
            <w:noWrap w:val="0"/>
            <w:vAlign w:val="center"/>
          </w:tcPr>
          <w:p w14:paraId="02E5340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7</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1563E40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110kV（四回单侧单分裂）X光检测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226869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283903F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1.1801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6E8100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631B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6" w:hRule="exact"/>
          <w:jc w:val="center"/>
        </w:trPr>
        <w:tc>
          <w:tcPr>
            <w:tcW w:w="643" w:type="dxa"/>
            <w:tcBorders>
              <w:top w:val="single" w:color="000000" w:sz="4" w:space="0"/>
              <w:left w:val="single" w:color="000000" w:sz="4" w:space="0"/>
              <w:bottom w:val="single" w:color="000000" w:sz="4" w:space="0"/>
            </w:tcBorders>
            <w:noWrap w:val="0"/>
            <w:vAlign w:val="center"/>
          </w:tcPr>
          <w:p w14:paraId="67C2A12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8</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0FED94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110kV（四回单侧双分裂）X光检测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476AB1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5C1AA66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2.2307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14FA0A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9D58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9" w:hRule="exact"/>
          <w:jc w:val="center"/>
        </w:trPr>
        <w:tc>
          <w:tcPr>
            <w:tcW w:w="643" w:type="dxa"/>
            <w:tcBorders>
              <w:top w:val="single" w:color="000000" w:sz="4" w:space="0"/>
              <w:left w:val="single" w:color="000000" w:sz="4" w:space="0"/>
              <w:bottom w:val="single" w:color="000000" w:sz="4" w:space="0"/>
            </w:tcBorders>
            <w:noWrap w:val="0"/>
            <w:vAlign w:val="center"/>
          </w:tcPr>
          <w:p w14:paraId="3809091D">
            <w:pPr>
              <w:keepNext w:val="0"/>
              <w:keepLines w:val="0"/>
              <w:widowControl/>
              <w:suppressLineNumbers w:val="0"/>
              <w:jc w:val="center"/>
              <w:textAlignment w:val="center"/>
              <w:rPr>
                <w:rFonts w:hint="default"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9</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A7F761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110kV（单回双侧单分裂）X光检测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3A7FE41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0C81B1F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0.6719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CF1C09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13E9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4" w:hRule="exact"/>
          <w:jc w:val="center"/>
        </w:trPr>
        <w:tc>
          <w:tcPr>
            <w:tcW w:w="643" w:type="dxa"/>
            <w:tcBorders>
              <w:top w:val="single" w:color="000000" w:sz="4" w:space="0"/>
              <w:left w:val="single" w:color="000000" w:sz="4" w:space="0"/>
              <w:bottom w:val="single" w:color="000000" w:sz="4" w:space="0"/>
            </w:tcBorders>
            <w:noWrap w:val="0"/>
            <w:vAlign w:val="center"/>
          </w:tcPr>
          <w:p w14:paraId="2A55AAC6">
            <w:pPr>
              <w:keepNext w:val="0"/>
              <w:keepLines w:val="0"/>
              <w:widowControl/>
              <w:suppressLineNumbers w:val="0"/>
              <w:jc w:val="center"/>
              <w:textAlignment w:val="center"/>
              <w:rPr>
                <w:rFonts w:hint="default"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10</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2F89CEE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110kV（单回双侧双分裂）X光检测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253D3C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0790E78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1.2724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62687D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131A8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101A331">
            <w:pPr>
              <w:keepNext w:val="0"/>
              <w:keepLines w:val="0"/>
              <w:widowControl/>
              <w:suppressLineNumbers w:val="0"/>
              <w:jc w:val="center"/>
              <w:textAlignment w:val="center"/>
              <w:rPr>
                <w:rFonts w:hint="default"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11</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7D34EE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110kV（双回双侧单分裂）X光检测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9AEE94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4DD91A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1.1964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00240F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5919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09C9E27E">
            <w:pPr>
              <w:keepNext w:val="0"/>
              <w:keepLines w:val="0"/>
              <w:widowControl/>
              <w:suppressLineNumbers w:val="0"/>
              <w:jc w:val="center"/>
              <w:textAlignment w:val="center"/>
              <w:rPr>
                <w:rFonts w:hint="default"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12</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D284C7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110kV（双回双侧双分裂）X光检测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704554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A7770F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2.2621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CD558A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6CEF5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11E99971">
            <w:pPr>
              <w:keepNext w:val="0"/>
              <w:keepLines w:val="0"/>
              <w:widowControl/>
              <w:suppressLineNumbers w:val="0"/>
              <w:jc w:val="center"/>
              <w:textAlignment w:val="center"/>
              <w:rPr>
                <w:rFonts w:hint="default"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13</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8B53FA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110kV（三回双侧单分裂）X光检测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53C5A9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AB74B7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1.7374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D7DD3E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E7EA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E3578B1">
            <w:pPr>
              <w:keepNext w:val="0"/>
              <w:keepLines w:val="0"/>
              <w:widowControl/>
              <w:suppressLineNumbers w:val="0"/>
              <w:jc w:val="center"/>
              <w:textAlignment w:val="center"/>
              <w:rPr>
                <w:rFonts w:hint="default"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14</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B27DF3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110kV（三回双侧双分裂）X光检测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B9D967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7F24F5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3.2833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9FF3B6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19DF9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1FD3DE90">
            <w:pPr>
              <w:keepNext w:val="0"/>
              <w:keepLines w:val="0"/>
              <w:widowControl/>
              <w:suppressLineNumbers w:val="0"/>
              <w:jc w:val="center"/>
              <w:textAlignment w:val="center"/>
              <w:rPr>
                <w:rFonts w:hint="default"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15</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1BAECC6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110kV（四回双侧单分裂）X光检测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437AD9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1848CA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2.1146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29B7BD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60A8C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08C3F93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16</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5BBF8A0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110kV（四回双侧双分裂）X光检测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6428D0A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76A7967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3.9904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860F29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9DED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D70AE8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17</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3E7050E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220kV（单回单侧单分裂）X光检测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6F89F28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594A8E1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0.3793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E4B00C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288C1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9EE043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18</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E8666E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220kV（单回单侧双分裂）X光检测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5BF8E9B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D6C845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0.7192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329899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7C0D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2C18D85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19</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40753F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220kV（单回单侧四分裂）X光检测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5FF4F4B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85B7BD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1.4056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EC9FEB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1BCCA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E1A3B6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20</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96649D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220kV（双回单侧单分裂）X光检测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47767D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5744D72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0.6763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401818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C108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C03661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21</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520635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220kV（双回单侧双分裂）X光检测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174AA8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04C78AB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1.2804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727942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060F3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88636C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22</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3E4F38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220kV（双回单侧四分裂）X光检测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3F0C4F9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7B49089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2.5004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75B51A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8AA5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033016B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23</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3220C1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220kV（三回单侧单分裂）X光检测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38F8CEE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CB4AB4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0.9733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22ECA4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05A31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835F29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24</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460384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220kV（三回单侧双分裂）X光检测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EE71B5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B6FDFD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1.8417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BCC006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FD69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1F5C963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25</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E86EDD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220kV（三回单侧四分裂）X光检测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381E1AD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17B2B76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3.5952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65E647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760D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239292B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26</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3BD056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220kV（四回单侧单分裂）X光检测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D0414D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5EDFCC6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1.1880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B1FE43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A4AF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9F6DCD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27</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272D92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220kV（四回单侧双分裂）X光检测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B73F65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A6EF0F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2.2450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2FF037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2F95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2C378F1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28</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DE115D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220kV（四回单侧四分裂）X光检测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402A6C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55C0B5B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4.3791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D9EAA2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AA58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1B35492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29</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EFA9A7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220kV（单回双侧单分裂）X光检测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245BE7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028BB5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0.6763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A1D274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0108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582EFA9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30</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1CF833C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220kV（单回双侧双分裂）X光检测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806E02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7449406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1.2804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5363D4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9FD0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25BB660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31</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573989E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220kV（单回双侧四分裂）X光检测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195918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BE20F1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2.5004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AE6919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F9D6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1A5166F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32</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3404EF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220kV（双回双侧单分裂）X光检测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601A5E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2EC64A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1.2044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670614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6C362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3D24B77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33</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24A70E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220kV（双回双侧双分裂）X光检测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F74476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1CBB80A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2.2766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30A9D0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085FE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7A703D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34</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1D061DF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220kV（双回双侧四分裂）X光检测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3778C53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005EF0E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4.4413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4BCD61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1F153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5E91B2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35</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C56976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220kV（三回双侧单分裂）X光检测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A1096B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5A88EE9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1.7490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B0D36F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66DFC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DC8BD5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36</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241D03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220kV（三回双侧双分裂）X光检测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F2B71D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7756657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3.3043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5362E9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00D9A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2F7365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37</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2828907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220kV（三回双侧四分裂）X光检测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64069A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243EDD6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6.4444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07C020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FF23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8BAB10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38</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341097B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220kV（四回双侧单分裂）X光检测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C5490C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21863B8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2.1289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693B0F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1F047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000DB3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39</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2DDB1C7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220kV（四回双侧双分裂）X光检测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0F98A3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5F9724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4.0161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8740E9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2C43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014A66D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40</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0EB832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220kV（四回双侧四分裂）X光检测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56AEA78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9F2F67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7.8259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E029CD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6C173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C4B4F9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41</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792A30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500kV（单回单侧单分裂）X光检测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544EC86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027894A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0.3767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2763CD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FB06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04A336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42</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19EBFD1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500kV（单回单侧双分裂）X光检测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36D944F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2D32EA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0.7142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C9B56D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D31F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07D2A69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43</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3ED9135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500kV（单回单侧四分裂）X光检测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0E7097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C0AFC9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1.3959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4DC0BD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7A0C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5C58A12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44</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67968D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500kV（单回单侧六分裂）X光检测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3CE0A5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7A71D7B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1.9616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E8F924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A0BF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369A4A5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45</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65B57E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500kV（双回单侧单分裂）X光检测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4F6146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730758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0.6716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395BD6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2E2C5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2AEA46E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46</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D4A41A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500kV（双回单侧双分裂）X光检测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D2FD25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3A3ED4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1.2716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CB5F6D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07F8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687E3D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47</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741196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500kV（双回单侧四分裂）X光检测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992D72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5DA1368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2.4832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8D8E55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5E12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03C255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48</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1C5D6B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500kV（双回单侧六分裂）X光检测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C4715E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7308BA5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3.4917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972A48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9549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435B4C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49</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188BCD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500kV（三回单侧单分裂）X光检测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CD2AB6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6C05A1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0.9664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6671F2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3707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1009BD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50</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F45A96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500kV（三回单侧双分裂）X光检测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656560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97670D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1.8289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2A9A70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466B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E2DF98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51</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3C0B053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500kV（三回单侧四分裂）X光检测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1FFA85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56F89F4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3.5704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0E8EB9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E7B9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3FE442A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52</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B2E33A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500kV（三回单侧六分裂）X光检测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455C80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3A2F6C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5.0217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7BC6E6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9D37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2380CF9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53</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2B3DAA9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500kV（四回单侧单分裂）X光检测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100FEB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00F510D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1.1795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702E0E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4794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E35D98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54</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4467E0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500kV（四回单侧双分裂）X光检测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6E0222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0018E4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2.2294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D48EC4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315F4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6475E8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55</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8E4C05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500kV（四回单侧四分裂）X光检测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697A5B6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19BB1EC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4.3489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ED15BB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0A1D5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09C2D8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56</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952574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500kV（四回单侧六分裂）X光检测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9C2790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0B7034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6.1202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4C5A57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10C63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442172B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57</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3E9DFA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500kV（单回双侧单分裂）X光检测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EADC58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B72617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0.6716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9672FB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3A91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2F14F0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58</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DCEB99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500kV（单回双侧双分裂）X光检测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57382FA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881E47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1.2716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0EA98F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E5B5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5524F44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59</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1BDA2AF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500kV（单回双侧四分裂）X光检测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3072199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139488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2.4832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F6DF031">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65586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51A111A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60</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90468D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500kV（单回双侧六分裂）X光检测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5C3EF31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11F52C6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3.4917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B276F8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774A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28B3D1A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61</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5E29B70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500kV（双回双侧单分裂）X光检测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3CDA4CA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253B65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1.1959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033C3E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EF17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F4CCD0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62</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112B3D4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500kV（双回双侧双分裂）X光检测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5870E3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7B6A7F1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2.2607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B130E3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2DAD8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11E0914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63</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6B198A5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500kV（双回双侧四分裂）X光检测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87E932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6BAC6E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4.4106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7F00C0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06AB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89D333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64</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58B37A2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500kV（双回双侧六分裂）X光检测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44F62E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00B3BF5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6.2065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DEE1BF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7DD73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68BFE8B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65</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3A32643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500kV（三回双侧单分裂）X光检测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22A867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1E140DD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1.7366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92A1D7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C564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309344B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66</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73B95A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500kV（三回双侧双分裂）X光检测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5BCEC44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19F74FD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3.2813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A9DE69D">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4060D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0A8FEBC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67</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0AD8365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500kV（三回双侧四分裂）X光检测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61DDA5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1E249B0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6.3998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FBDA87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5579E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B56542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68</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2AB5753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500kV（三回双侧六分裂）X光检测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6C60AB4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49E8B08C">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9.0076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276FE5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0D2F7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7C0FBE9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69</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2C60EFA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500kV（四回双侧单分裂）X光检测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2E1428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519BDDD0">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2.1138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298B206">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01561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16306CE5">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70</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79F85F1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500kV（四回双侧双分裂）X光检测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30E07AE">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38BF6B8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3.9881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5C2A79A">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01C60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3C2AF00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71</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4EBE61D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500kV（四回双侧四分裂）X光检测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A70E23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14BA01D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7.7715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B46FE42">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r w14:paraId="13774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1" w:hRule="exact"/>
          <w:jc w:val="center"/>
        </w:trPr>
        <w:tc>
          <w:tcPr>
            <w:tcW w:w="643" w:type="dxa"/>
            <w:tcBorders>
              <w:top w:val="single" w:color="000000" w:sz="4" w:space="0"/>
              <w:left w:val="single" w:color="000000" w:sz="4" w:space="0"/>
              <w:bottom w:val="single" w:color="000000" w:sz="4" w:space="0"/>
            </w:tcBorders>
            <w:noWrap w:val="0"/>
            <w:vAlign w:val="center"/>
          </w:tcPr>
          <w:p w14:paraId="377FB2A4">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default" w:ascii="仿宋" w:hAnsi="仿宋" w:eastAsia="仿宋" w:cs="仿宋"/>
                <w:b w:val="0"/>
                <w:bCs w:val="0"/>
                <w:i w:val="0"/>
                <w:color w:val="auto"/>
                <w:kern w:val="0"/>
                <w:sz w:val="21"/>
                <w:szCs w:val="21"/>
                <w:highlight w:val="none"/>
                <w:u w:val="none"/>
                <w:lang w:val="en-US" w:eastAsia="zh-CN" w:bidi="ar"/>
              </w:rPr>
              <w:t>72</w:t>
            </w:r>
          </w:p>
        </w:tc>
        <w:tc>
          <w:tcPr>
            <w:tcW w:w="3256" w:type="dxa"/>
            <w:tcBorders>
              <w:top w:val="single" w:color="000000" w:sz="4" w:space="0"/>
              <w:left w:val="single" w:color="000000" w:sz="4" w:space="0"/>
              <w:bottom w:val="single" w:color="000000" w:sz="4" w:space="0"/>
              <w:right w:val="single" w:color="000000" w:sz="4" w:space="0"/>
            </w:tcBorders>
            <w:noWrap w:val="0"/>
            <w:vAlign w:val="center"/>
          </w:tcPr>
          <w:p w14:paraId="1A67B31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500kV（四回双侧六分裂）X光检测</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71C3DC8">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基</w:t>
            </w:r>
          </w:p>
        </w:tc>
        <w:tc>
          <w:tcPr>
            <w:tcW w:w="2687" w:type="dxa"/>
            <w:tcBorders>
              <w:top w:val="single" w:color="000000" w:sz="4" w:space="0"/>
              <w:left w:val="single" w:color="000000" w:sz="4" w:space="0"/>
              <w:bottom w:val="single" w:color="000000" w:sz="4" w:space="0"/>
              <w:right w:val="single" w:color="000000" w:sz="4" w:space="0"/>
            </w:tcBorders>
            <w:noWrap w:val="0"/>
            <w:vAlign w:val="bottom"/>
          </w:tcPr>
          <w:p w14:paraId="67418253">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 xml:space="preserve">10.9457 </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D64ED37">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highlight w:val="none"/>
                <w:u w:val="none"/>
                <w:lang w:val="en-US" w:eastAsia="zh-CN" w:bidi="ar"/>
              </w:rPr>
            </w:pPr>
          </w:p>
        </w:tc>
      </w:tr>
    </w:tbl>
    <w:p w14:paraId="51B254AC">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0E1A838A">
      <w:pPr>
        <w:pStyle w:val="12"/>
        <w:numPr>
          <w:ilvl w:val="0"/>
          <w:numId w:val="0"/>
        </w:numPr>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FE"/>
      </w:r>
      <w:r>
        <w:rPr>
          <w:rFonts w:hint="eastAsia"/>
          <w:color w:val="auto"/>
          <w:sz w:val="24"/>
          <w:szCs w:val="24"/>
          <w:highlight w:val="none"/>
          <w:lang w:eastAsia="zh-CN"/>
        </w:rPr>
        <w:t>不允许分包</w:t>
      </w:r>
    </w:p>
    <w:p w14:paraId="6966827E">
      <w:pPr>
        <w:pStyle w:val="12"/>
        <w:numPr>
          <w:ilvl w:val="0"/>
          <w:numId w:val="0"/>
        </w:numPr>
        <w:rPr>
          <w:rFonts w:hint="eastAsia" w:ascii="Wingdings" w:hAnsi="Wingdings" w:cs="Wingdings" w:eastAsiaTheme="minorEastAsia"/>
          <w:b/>
          <w:bCs/>
          <w:i w:val="0"/>
          <w:iCs/>
          <w:color w:val="auto"/>
          <w:kern w:val="2"/>
          <w:sz w:val="24"/>
          <w:szCs w:val="24"/>
          <w:highlight w:val="none"/>
          <w:u w:val="single"/>
          <w:lang w:val="en-US" w:eastAsia="zh-CN" w:bidi="ar-SA"/>
        </w:rPr>
      </w:pPr>
      <w:r>
        <w:rPr>
          <w:rFonts w:hint="default" w:ascii="Wingdings" w:hAnsi="Wingdings" w:cs="Wingdings"/>
          <w:color w:val="auto"/>
          <w:sz w:val="24"/>
          <w:szCs w:val="24"/>
          <w:highlight w:val="none"/>
          <w:lang w:eastAsia="zh-CN"/>
        </w:rPr>
        <w:sym w:font="Wingdings" w:char="00A8"/>
      </w:r>
      <w:r>
        <w:rPr>
          <w:rFonts w:hint="eastAsia"/>
          <w:color w:val="auto"/>
          <w:sz w:val="24"/>
          <w:szCs w:val="24"/>
          <w:highlight w:val="none"/>
          <w:lang w:eastAsia="zh-CN"/>
        </w:rPr>
        <w:t>允许分包，但必须符合以下要求：</w:t>
      </w: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069682C1">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color w:val="auto"/>
          <w:highlight w:val="none"/>
          <w:lang w:val="en-US" w:eastAsia="zh-CN"/>
        </w:rPr>
        <w:br w:type="page"/>
      </w:r>
    </w:p>
    <w:p w14:paraId="3A61876D">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311FB8D5">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38526EC1">
      <w:pPr>
        <w:pStyle w:val="9"/>
        <w:rPr>
          <w:rFonts w:hint="eastAsia" w:asciiTheme="minorEastAsia" w:hAnsiTheme="minorEastAsia" w:eastAsiaTheme="minorEastAsia" w:cstheme="minorEastAsia"/>
          <w:i w:val="0"/>
          <w:iCs/>
          <w:color w:val="auto"/>
          <w:sz w:val="24"/>
          <w:szCs w:val="24"/>
          <w:highlight w:val="none"/>
        </w:rPr>
      </w:pPr>
    </w:p>
    <w:p w14:paraId="5AB2EBB9">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5AFABE68">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37C172FF">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2C48FF21">
      <w:pPr>
        <w:pStyle w:val="9"/>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1" w:name="_GoBack"/>
      <w:bookmarkEnd w:id="1"/>
    </w:p>
    <w:p w14:paraId="4640DABB">
      <w:pPr>
        <w:rPr>
          <w:rFonts w:hint="eastAsia" w:ascii="宋体" w:hAnsi="宋体" w:eastAsia="宋体" w:cs="宋体"/>
          <w:color w:val="auto"/>
          <w:sz w:val="24"/>
          <w:szCs w:val="24"/>
          <w:highlight w:val="none"/>
          <w:u w:val="single"/>
          <w:vertAlign w:val="baseline"/>
          <w:lang w:val="en-US" w:eastAsia="zh-CN"/>
        </w:rPr>
      </w:pPr>
    </w:p>
    <w:p w14:paraId="7CA1C79A">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YzViOTg3MzA5ZmNlNTA4ZDdkNmFjYWRlNWJjNjYifQ=="/>
  </w:docVars>
  <w:rsids>
    <w:rsidRoot w:val="24F737D8"/>
    <w:rsid w:val="001270A5"/>
    <w:rsid w:val="007A4AD7"/>
    <w:rsid w:val="017B5197"/>
    <w:rsid w:val="04A24F71"/>
    <w:rsid w:val="050A0CE9"/>
    <w:rsid w:val="068B6702"/>
    <w:rsid w:val="076F3B3B"/>
    <w:rsid w:val="07CA37DF"/>
    <w:rsid w:val="0A7441B9"/>
    <w:rsid w:val="0BC07002"/>
    <w:rsid w:val="0E2F4C02"/>
    <w:rsid w:val="0E3616E0"/>
    <w:rsid w:val="0E394169"/>
    <w:rsid w:val="0E7B08B4"/>
    <w:rsid w:val="0F651507"/>
    <w:rsid w:val="0F81532F"/>
    <w:rsid w:val="107144D2"/>
    <w:rsid w:val="116419AD"/>
    <w:rsid w:val="11DF6CFE"/>
    <w:rsid w:val="13383335"/>
    <w:rsid w:val="135447A5"/>
    <w:rsid w:val="14440D4B"/>
    <w:rsid w:val="14781EB9"/>
    <w:rsid w:val="14B666F3"/>
    <w:rsid w:val="15056A61"/>
    <w:rsid w:val="17722603"/>
    <w:rsid w:val="17777F0C"/>
    <w:rsid w:val="18E57496"/>
    <w:rsid w:val="1A386933"/>
    <w:rsid w:val="1A4F176B"/>
    <w:rsid w:val="1B663F82"/>
    <w:rsid w:val="1C2D4629"/>
    <w:rsid w:val="1C43636C"/>
    <w:rsid w:val="1C8618B6"/>
    <w:rsid w:val="1D904223"/>
    <w:rsid w:val="1F653C49"/>
    <w:rsid w:val="1FF914D4"/>
    <w:rsid w:val="20735046"/>
    <w:rsid w:val="216F4D5B"/>
    <w:rsid w:val="21C11DC8"/>
    <w:rsid w:val="2371773F"/>
    <w:rsid w:val="23B738BA"/>
    <w:rsid w:val="24E67795"/>
    <w:rsid w:val="24F737D8"/>
    <w:rsid w:val="2525523D"/>
    <w:rsid w:val="26B936D9"/>
    <w:rsid w:val="26EB3B6A"/>
    <w:rsid w:val="28716406"/>
    <w:rsid w:val="291D5E51"/>
    <w:rsid w:val="2BE07E0A"/>
    <w:rsid w:val="2C647C9E"/>
    <w:rsid w:val="2CA17C08"/>
    <w:rsid w:val="2DDF66E3"/>
    <w:rsid w:val="2E050555"/>
    <w:rsid w:val="2EAB2908"/>
    <w:rsid w:val="2FF65FF8"/>
    <w:rsid w:val="300D195C"/>
    <w:rsid w:val="30BF37B5"/>
    <w:rsid w:val="30D9280F"/>
    <w:rsid w:val="313B0851"/>
    <w:rsid w:val="31C955A9"/>
    <w:rsid w:val="33B200AF"/>
    <w:rsid w:val="33C75702"/>
    <w:rsid w:val="33E61BE2"/>
    <w:rsid w:val="361736AD"/>
    <w:rsid w:val="36D200CF"/>
    <w:rsid w:val="379951F8"/>
    <w:rsid w:val="38382DC3"/>
    <w:rsid w:val="38DE045C"/>
    <w:rsid w:val="3987396D"/>
    <w:rsid w:val="3A3B4A7B"/>
    <w:rsid w:val="3AA1314C"/>
    <w:rsid w:val="3B595AEE"/>
    <w:rsid w:val="3BF24D81"/>
    <w:rsid w:val="3BFE7BEA"/>
    <w:rsid w:val="3C4750A3"/>
    <w:rsid w:val="3C4A35F1"/>
    <w:rsid w:val="40951831"/>
    <w:rsid w:val="420455E6"/>
    <w:rsid w:val="42E73C50"/>
    <w:rsid w:val="44982260"/>
    <w:rsid w:val="44C04C5A"/>
    <w:rsid w:val="44D414C9"/>
    <w:rsid w:val="46472D5E"/>
    <w:rsid w:val="496A657E"/>
    <w:rsid w:val="49843C09"/>
    <w:rsid w:val="4A4A2A35"/>
    <w:rsid w:val="4B3A1BDA"/>
    <w:rsid w:val="4BCD080D"/>
    <w:rsid w:val="4BF83760"/>
    <w:rsid w:val="4C5B4768"/>
    <w:rsid w:val="4C8349B8"/>
    <w:rsid w:val="504766FD"/>
    <w:rsid w:val="50B65347"/>
    <w:rsid w:val="54572521"/>
    <w:rsid w:val="552A0C96"/>
    <w:rsid w:val="55BB16B6"/>
    <w:rsid w:val="55C3156A"/>
    <w:rsid w:val="560A4CB8"/>
    <w:rsid w:val="5782183A"/>
    <w:rsid w:val="57BD355E"/>
    <w:rsid w:val="58D21C48"/>
    <w:rsid w:val="5B0320E2"/>
    <w:rsid w:val="5B8B11A7"/>
    <w:rsid w:val="5B9E2EC4"/>
    <w:rsid w:val="5CD10D7E"/>
    <w:rsid w:val="60002310"/>
    <w:rsid w:val="608606DE"/>
    <w:rsid w:val="610E324A"/>
    <w:rsid w:val="6121431E"/>
    <w:rsid w:val="612C5C8C"/>
    <w:rsid w:val="61F31EFD"/>
    <w:rsid w:val="63066BC7"/>
    <w:rsid w:val="639B1125"/>
    <w:rsid w:val="63A16694"/>
    <w:rsid w:val="63D0487B"/>
    <w:rsid w:val="64672037"/>
    <w:rsid w:val="64911DA0"/>
    <w:rsid w:val="65945D8D"/>
    <w:rsid w:val="66C35559"/>
    <w:rsid w:val="67D57489"/>
    <w:rsid w:val="68570F93"/>
    <w:rsid w:val="69895D75"/>
    <w:rsid w:val="6A287B5E"/>
    <w:rsid w:val="6B303A1A"/>
    <w:rsid w:val="6B521C30"/>
    <w:rsid w:val="6C704794"/>
    <w:rsid w:val="6DAA2FDF"/>
    <w:rsid w:val="6DF95579"/>
    <w:rsid w:val="6E121228"/>
    <w:rsid w:val="70D1495F"/>
    <w:rsid w:val="70ED510D"/>
    <w:rsid w:val="712F63C0"/>
    <w:rsid w:val="72717CD1"/>
    <w:rsid w:val="743E1546"/>
    <w:rsid w:val="74614F7E"/>
    <w:rsid w:val="74695E39"/>
    <w:rsid w:val="754C6F3B"/>
    <w:rsid w:val="75B11AFF"/>
    <w:rsid w:val="75D32619"/>
    <w:rsid w:val="768D126A"/>
    <w:rsid w:val="77C86594"/>
    <w:rsid w:val="780B6A75"/>
    <w:rsid w:val="79F83E18"/>
    <w:rsid w:val="7B550DAB"/>
    <w:rsid w:val="7C523796"/>
    <w:rsid w:val="7C9A5917"/>
    <w:rsid w:val="7CED7DC5"/>
    <w:rsid w:val="7D0F76D8"/>
    <w:rsid w:val="7D255E71"/>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正文首行缩进1"/>
    <w:basedOn w:val="1"/>
    <w:qFormat/>
    <w:uiPriority w:val="0"/>
    <w:pPr>
      <w:spacing w:line="360" w:lineRule="auto"/>
      <w:ind w:firstLine="200" w:firstLineChars="200"/>
    </w:pPr>
    <w:rPr>
      <w:kern w:val="2"/>
      <w:sz w:val="24"/>
      <w:szCs w:val="24"/>
    </w:rPr>
  </w:style>
  <w:style w:type="character" w:customStyle="1" w:styleId="18">
    <w:name w:val="font11"/>
    <w:basedOn w:val="1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2513</Words>
  <Characters>3359</Characters>
  <Lines>0</Lines>
  <Paragraphs>0</Paragraphs>
  <TotalTime>0</TotalTime>
  <ScaleCrop>false</ScaleCrop>
  <LinksUpToDate>false</LinksUpToDate>
  <CharactersWithSpaces>3691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cp:lastPrinted>2024-03-20T02:17:00Z</cp:lastPrinted>
  <dcterms:modified xsi:type="dcterms:W3CDTF">2025-09-08T08:25:48Z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EDF1AA3B88D44F0F8FEC517A4732750F</vt:lpwstr>
  </property>
  <property fmtid="{D5CDD505-2E9C-101B-9397-08002B2CF9AE}" pid="4" name="KSOTemplateDocerSaveRecord">
    <vt:lpwstr>eyJoZGlkIjoiYWE4MTMxNTc2YzQzNTBiY2YzYTRmOTUxNjdjYjcxNGYiLCJ1c2VySWQiOiI3MDM5OTYzMzMifQ==</vt:lpwstr>
  </property>
</Properties>
</file>