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0" w:firstLineChars="0"/>
        <w:rPr>
          <w:rFonts w:eastAsia="黑体"/>
          <w:color w:val="auto"/>
          <w:sz w:val="30"/>
          <w:highlight w:val="none"/>
        </w:rPr>
      </w:pPr>
    </w:p>
    <w:p>
      <w:pPr>
        <w:pStyle w:val="17"/>
        <w:tabs>
          <w:tab w:val="clear" w:pos="420"/>
        </w:tabs>
        <w:jc w:val="center"/>
        <w:rPr>
          <w:rFonts w:ascii="宋体" w:hAnsi="宋体" w:cs="宋体"/>
          <w:b w:val="0"/>
          <w:sz w:val="36"/>
          <w:szCs w:val="36"/>
          <w:highlight w:val="none"/>
        </w:rPr>
      </w:pPr>
      <w:bookmarkStart w:id="0" w:name="_Toc410209538"/>
      <w:bookmarkStart w:id="1" w:name="_Toc350000266"/>
      <w:bookmarkStart w:id="2" w:name="_Toc327366165"/>
      <w:bookmarkStart w:id="3" w:name="_Toc12046"/>
      <w:r>
        <w:rPr>
          <w:rFonts w:ascii="宋体" w:hAnsi="宋体" w:cs="宋体"/>
          <w:bCs w:val="0"/>
          <w:caps w:val="0"/>
          <w:sz w:val="36"/>
          <w:szCs w:val="36"/>
          <w:highlight w:val="none"/>
        </w:rPr>
        <w:drawing>
          <wp:anchor distT="0" distB="0" distL="114300" distR="114300" simplePos="0" relativeHeight="251659264" behindDoc="1" locked="0" layoutInCell="1" allowOverlap="1">
            <wp:simplePos x="0" y="0"/>
            <wp:positionH relativeFrom="page">
              <wp:posOffset>-342900</wp:posOffset>
            </wp:positionH>
            <wp:positionV relativeFrom="page">
              <wp:posOffset>-40640</wp:posOffset>
            </wp:positionV>
            <wp:extent cx="7886700" cy="6486525"/>
            <wp:effectExtent l="0" t="0" r="0" b="9525"/>
            <wp:wrapNone/>
            <wp:docPr id="1" name="图片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119"/>
                    <pic:cNvPicPr>
                      <a:picLocks noChangeAspect="1"/>
                    </pic:cNvPicPr>
                  </pic:nvPicPr>
                  <pic:blipFill>
                    <a:blip r:embed="rId8"/>
                    <a:stretch>
                      <a:fillRect/>
                    </a:stretch>
                  </pic:blipFill>
                  <pic:spPr>
                    <a:xfrm>
                      <a:off x="0" y="0"/>
                      <a:ext cx="7886700" cy="6486525"/>
                    </a:xfrm>
                    <a:prstGeom prst="rect">
                      <a:avLst/>
                    </a:prstGeom>
                    <a:noFill/>
                    <a:ln w="9525">
                      <a:noFill/>
                    </a:ln>
                  </pic:spPr>
                </pic:pic>
              </a:graphicData>
            </a:graphic>
          </wp:anchor>
        </w:drawing>
      </w:r>
    </w:p>
    <w:p>
      <w:pPr>
        <w:pStyle w:val="17"/>
        <w:tabs>
          <w:tab w:val="clear" w:pos="420"/>
        </w:tabs>
        <w:jc w:val="center"/>
        <w:rPr>
          <w:rFonts w:ascii="宋体" w:hAnsi="宋体" w:cs="宋体"/>
          <w:b w:val="0"/>
          <w:sz w:val="36"/>
          <w:szCs w:val="36"/>
          <w:highlight w:val="none"/>
        </w:rPr>
      </w:pPr>
    </w:p>
    <w:p>
      <w:pPr>
        <w:pStyle w:val="17"/>
        <w:tabs>
          <w:tab w:val="clear" w:pos="420"/>
        </w:tabs>
        <w:jc w:val="center"/>
        <w:rPr>
          <w:rFonts w:ascii="宋体" w:hAnsi="宋体" w:cs="宋体"/>
          <w:b w:val="0"/>
          <w:sz w:val="36"/>
          <w:szCs w:val="36"/>
          <w:highlight w:val="none"/>
        </w:rPr>
      </w:pPr>
    </w:p>
    <w:p>
      <w:pPr>
        <w:pStyle w:val="17"/>
        <w:tabs>
          <w:tab w:val="clear" w:pos="420"/>
        </w:tabs>
        <w:jc w:val="center"/>
        <w:rPr>
          <w:rFonts w:ascii="宋体" w:hAnsi="宋体" w:cs="宋体"/>
          <w:b w:val="0"/>
          <w:sz w:val="36"/>
          <w:szCs w:val="36"/>
          <w:highlight w:val="none"/>
        </w:rPr>
      </w:pPr>
    </w:p>
    <w:p>
      <w:pPr>
        <w:pStyle w:val="17"/>
        <w:tabs>
          <w:tab w:val="clear" w:pos="420"/>
        </w:tabs>
        <w:jc w:val="center"/>
        <w:rPr>
          <w:rFonts w:ascii="宋体" w:hAnsi="宋体" w:cs="宋体"/>
          <w:b w:val="0"/>
          <w:sz w:val="36"/>
          <w:szCs w:val="36"/>
          <w:highlight w:val="none"/>
        </w:rPr>
      </w:pPr>
    </w:p>
    <w:p>
      <w:pPr>
        <w:pStyle w:val="17"/>
        <w:tabs>
          <w:tab w:val="clear" w:pos="420"/>
        </w:tabs>
        <w:jc w:val="center"/>
        <w:rPr>
          <w:rFonts w:ascii="宋体" w:hAnsi="宋体" w:cs="宋体"/>
          <w:b w:val="0"/>
          <w:sz w:val="36"/>
          <w:szCs w:val="36"/>
          <w:highlight w:val="none"/>
        </w:rPr>
      </w:pPr>
    </w:p>
    <w:p>
      <w:pPr>
        <w:pStyle w:val="17"/>
        <w:tabs>
          <w:tab w:val="clear" w:pos="420"/>
        </w:tabs>
        <w:jc w:val="center"/>
        <w:rPr>
          <w:rFonts w:ascii="宋体" w:hAnsi="宋体" w:cs="宋体"/>
          <w:b w:val="0"/>
          <w:sz w:val="36"/>
          <w:szCs w:val="36"/>
          <w:highlight w:val="none"/>
        </w:rPr>
      </w:pPr>
      <w:bookmarkStart w:id="94" w:name="_GoBack"/>
      <w:bookmarkEnd w:id="94"/>
      <w:r>
        <w:rPr>
          <w:rFonts w:ascii="宋体" w:hAnsi="宋体" w:cs="宋体"/>
          <w:b w:val="0"/>
          <w:sz w:val="36"/>
          <w:szCs w:val="36"/>
          <w:highlight w:val="none"/>
        </w:rPr>
        <mc:AlternateContent>
          <mc:Choice Requires="wps">
            <w:drawing>
              <wp:anchor distT="0" distB="0" distL="114300" distR="114300" simplePos="0" relativeHeight="251660288" behindDoc="0" locked="0" layoutInCell="1" allowOverlap="1">
                <wp:simplePos x="0" y="0"/>
                <wp:positionH relativeFrom="column">
                  <wp:posOffset>-118110</wp:posOffset>
                </wp:positionH>
                <wp:positionV relativeFrom="paragraph">
                  <wp:posOffset>64135</wp:posOffset>
                </wp:positionV>
                <wp:extent cx="5742940" cy="134175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742940" cy="1341755"/>
                        </a:xfrm>
                        <a:prstGeom prst="rect">
                          <a:avLst/>
                        </a:prstGeom>
                        <a:noFill/>
                        <a:ln w="9525">
                          <a:noFill/>
                        </a:ln>
                        <a:effectLst/>
                      </wps:spPr>
                      <wps:txbx>
                        <w:txbxContent>
                          <w:p>
                            <w:pPr>
                              <w:jc w:val="center"/>
                              <w:rPr>
                                <w:rFonts w:hint="eastAsia" w:ascii="宋体" w:hAnsi="宋体"/>
                                <w:b/>
                                <w:spacing w:val="-20"/>
                                <w:sz w:val="28"/>
                                <w:szCs w:val="28"/>
                              </w:rPr>
                            </w:pPr>
                            <w:r>
                              <w:rPr>
                                <w:rFonts w:hint="eastAsia" w:ascii="宋体" w:hAnsi="宋体"/>
                                <w:b/>
                                <w:spacing w:val="-20"/>
                                <w:sz w:val="28"/>
                                <w:szCs w:val="28"/>
                              </w:rPr>
                              <w:t>云南电网有限责任公司</w:t>
                            </w:r>
                          </w:p>
                          <w:p>
                            <w:pPr>
                              <w:pStyle w:val="53"/>
                              <w:pageBreakBefore w:val="0"/>
                              <w:kinsoku/>
                              <w:overflowPunct/>
                              <w:autoSpaceDE/>
                              <w:autoSpaceDN/>
                              <w:bidi w:val="0"/>
                              <w:snapToGrid/>
                              <w:spacing w:line="360" w:lineRule="auto"/>
                              <w:rPr>
                                <w:rFonts w:hint="default" w:ascii="宋体" w:hAnsi="宋体" w:eastAsia="宋体" w:cs="Times New Roman"/>
                                <w:b/>
                                <w:bCs w:val="0"/>
                                <w:spacing w:val="-20"/>
                                <w:kern w:val="2"/>
                                <w:sz w:val="28"/>
                                <w:szCs w:val="28"/>
                                <w:lang w:val="en-US" w:eastAsia="zh-CN" w:bidi="ar-SA"/>
                              </w:rPr>
                            </w:pPr>
                            <w:r>
                              <w:rPr>
                                <w:rFonts w:hint="eastAsia" w:ascii="宋体" w:hAnsi="宋体" w:eastAsia="宋体" w:cs="Times New Roman"/>
                                <w:b/>
                                <w:bCs w:val="0"/>
                                <w:spacing w:val="-20"/>
                                <w:kern w:val="2"/>
                                <w:sz w:val="28"/>
                                <w:szCs w:val="28"/>
                                <w:lang w:val="en-US" w:eastAsia="zh-CN" w:bidi="ar-SA"/>
                              </w:rPr>
                              <w:t>云南电网公司营销管理系统（客户资产多维度管理流程）建设</w:t>
                            </w:r>
                          </w:p>
                          <w:p>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482" w:firstLineChars="200"/>
                              <w:jc w:val="center"/>
                              <w:textAlignment w:val="auto"/>
                              <w:outlineLvl w:val="9"/>
                              <w:rPr>
                                <w:rFonts w:hint="default" w:ascii="宋体" w:hAnsi="宋体" w:eastAsia="宋体" w:cs="Times New Roman"/>
                                <w:b/>
                                <w:bCs w:val="0"/>
                                <w:spacing w:val="-20"/>
                                <w:kern w:val="2"/>
                                <w:sz w:val="28"/>
                                <w:szCs w:val="28"/>
                                <w:lang w:val="en-US" w:eastAsia="zh-CN" w:bidi="ar-SA"/>
                              </w:rPr>
                            </w:pPr>
                            <w:r>
                              <w:rPr>
                                <w:rFonts w:hint="eastAsia" w:ascii="宋体" w:hAnsi="宋体" w:cs="Times New Roman"/>
                                <w:b/>
                                <w:bCs w:val="0"/>
                                <w:spacing w:val="-20"/>
                                <w:kern w:val="2"/>
                                <w:sz w:val="28"/>
                                <w:szCs w:val="28"/>
                                <w:lang w:val="en-US" w:eastAsia="zh-CN" w:bidi="ar-SA"/>
                              </w:rPr>
                              <w:t>采购</w:t>
                            </w:r>
                            <w:r>
                              <w:rPr>
                                <w:rFonts w:hint="default" w:ascii="宋体" w:hAnsi="宋体" w:eastAsia="宋体" w:cs="Times New Roman"/>
                                <w:b/>
                                <w:bCs w:val="0"/>
                                <w:spacing w:val="-20"/>
                                <w:kern w:val="2"/>
                                <w:sz w:val="28"/>
                                <w:szCs w:val="28"/>
                                <w:lang w:val="en-US" w:eastAsia="zh-CN" w:bidi="ar-SA"/>
                              </w:rPr>
                              <w:t>技术规范书</w:t>
                            </w:r>
                          </w:p>
                          <w:p>
                            <w:pPr>
                              <w:pStyle w:val="2"/>
                              <w:rPr>
                                <w:rFonts w:hint="default" w:eastAsia="宋体"/>
                                <w:lang w:val="en-US" w:eastAsia="zh-CN"/>
                              </w:rPr>
                            </w:pPr>
                          </w:p>
                        </w:txbxContent>
                      </wps:txbx>
                      <wps:bodyPr vert="horz" wrap="square" anchor="t" upright="1"/>
                    </wps:wsp>
                  </a:graphicData>
                </a:graphic>
              </wp:anchor>
            </w:drawing>
          </mc:Choice>
          <mc:Fallback>
            <w:pict>
              <v:shape id="_x0000_s1026" o:spid="_x0000_s1026" o:spt="202" type="#_x0000_t202" style="position:absolute;left:0pt;margin-left:-9.3pt;margin-top:5.05pt;height:105.65pt;width:452.2pt;z-index:251660288;mso-width-relative:page;mso-height-relative:page;" filled="f" stroked="f" coordsize="21600,21600" o:gfxdata="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wJXl21gAAAAoBAAAPAAAAAAAAAAEAIAAA&#10;ACIAAABkcnMvZG93bnJldi54bWxQSwECFAAUAAAACACHTuJAQt6ihtUBAACLAwAADgAAAAAAAAAB&#10;ACAAAAAlAQAAZHJzL2Uyb0RvYy54bWxQSwUGAAAAAAYABgBZAQAAbAUAAAAA&#10;">
                <v:fill on="f" focussize="0,0"/>
                <v:stroke on="f"/>
                <v:imagedata o:title=""/>
                <o:lock v:ext="edit" aspectratio="f"/>
                <v:textbox>
                  <w:txbxContent>
                    <w:p>
                      <w:pPr>
                        <w:jc w:val="center"/>
                        <w:rPr>
                          <w:rFonts w:hint="eastAsia" w:ascii="宋体" w:hAnsi="宋体"/>
                          <w:b/>
                          <w:spacing w:val="-20"/>
                          <w:sz w:val="28"/>
                          <w:szCs w:val="28"/>
                        </w:rPr>
                      </w:pPr>
                      <w:r>
                        <w:rPr>
                          <w:rFonts w:hint="eastAsia" w:ascii="宋体" w:hAnsi="宋体"/>
                          <w:b/>
                          <w:spacing w:val="-20"/>
                          <w:sz w:val="28"/>
                          <w:szCs w:val="28"/>
                        </w:rPr>
                        <w:t>云南电网有限责任公司</w:t>
                      </w:r>
                    </w:p>
                    <w:p>
                      <w:pPr>
                        <w:pStyle w:val="53"/>
                        <w:pageBreakBefore w:val="0"/>
                        <w:kinsoku/>
                        <w:overflowPunct/>
                        <w:autoSpaceDE/>
                        <w:autoSpaceDN/>
                        <w:bidi w:val="0"/>
                        <w:snapToGrid/>
                        <w:spacing w:line="360" w:lineRule="auto"/>
                        <w:rPr>
                          <w:rFonts w:hint="default" w:ascii="宋体" w:hAnsi="宋体" w:eastAsia="宋体" w:cs="Times New Roman"/>
                          <w:b/>
                          <w:bCs w:val="0"/>
                          <w:spacing w:val="-20"/>
                          <w:kern w:val="2"/>
                          <w:sz w:val="28"/>
                          <w:szCs w:val="28"/>
                          <w:lang w:val="en-US" w:eastAsia="zh-CN" w:bidi="ar-SA"/>
                        </w:rPr>
                      </w:pPr>
                      <w:r>
                        <w:rPr>
                          <w:rFonts w:hint="eastAsia" w:ascii="宋体" w:hAnsi="宋体" w:eastAsia="宋体" w:cs="Times New Roman"/>
                          <w:b/>
                          <w:bCs w:val="0"/>
                          <w:spacing w:val="-20"/>
                          <w:kern w:val="2"/>
                          <w:sz w:val="28"/>
                          <w:szCs w:val="28"/>
                          <w:lang w:val="en-US" w:eastAsia="zh-CN" w:bidi="ar-SA"/>
                        </w:rPr>
                        <w:t>云南电网公司营销管理系统（客户资产多维度管理流程）建设</w:t>
                      </w:r>
                    </w:p>
                    <w:p>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firstLine="482" w:firstLineChars="200"/>
                        <w:jc w:val="center"/>
                        <w:textAlignment w:val="auto"/>
                        <w:outlineLvl w:val="9"/>
                        <w:rPr>
                          <w:rFonts w:hint="default" w:ascii="宋体" w:hAnsi="宋体" w:eastAsia="宋体" w:cs="Times New Roman"/>
                          <w:b/>
                          <w:bCs w:val="0"/>
                          <w:spacing w:val="-20"/>
                          <w:kern w:val="2"/>
                          <w:sz w:val="28"/>
                          <w:szCs w:val="28"/>
                          <w:lang w:val="en-US" w:eastAsia="zh-CN" w:bidi="ar-SA"/>
                        </w:rPr>
                      </w:pPr>
                      <w:r>
                        <w:rPr>
                          <w:rFonts w:hint="eastAsia" w:ascii="宋体" w:hAnsi="宋体" w:cs="Times New Roman"/>
                          <w:b/>
                          <w:bCs w:val="0"/>
                          <w:spacing w:val="-20"/>
                          <w:kern w:val="2"/>
                          <w:sz w:val="28"/>
                          <w:szCs w:val="28"/>
                          <w:lang w:val="en-US" w:eastAsia="zh-CN" w:bidi="ar-SA"/>
                        </w:rPr>
                        <w:t>采购</w:t>
                      </w:r>
                      <w:r>
                        <w:rPr>
                          <w:rFonts w:hint="default" w:ascii="宋体" w:hAnsi="宋体" w:eastAsia="宋体" w:cs="Times New Roman"/>
                          <w:b/>
                          <w:bCs w:val="0"/>
                          <w:spacing w:val="-20"/>
                          <w:kern w:val="2"/>
                          <w:sz w:val="28"/>
                          <w:szCs w:val="28"/>
                          <w:lang w:val="en-US" w:eastAsia="zh-CN" w:bidi="ar-SA"/>
                        </w:rPr>
                        <w:t>技术规范书</w:t>
                      </w:r>
                    </w:p>
                    <w:p>
                      <w:pPr>
                        <w:pStyle w:val="2"/>
                        <w:rPr>
                          <w:rFonts w:hint="default" w:eastAsia="宋体"/>
                          <w:lang w:val="en-US" w:eastAsia="zh-CN"/>
                        </w:rPr>
                      </w:pPr>
                    </w:p>
                  </w:txbxContent>
                </v:textbox>
              </v:shape>
            </w:pict>
          </mc:Fallback>
        </mc:AlternateContent>
      </w:r>
    </w:p>
    <w:p>
      <w:pPr>
        <w:pStyle w:val="17"/>
        <w:tabs>
          <w:tab w:val="clear" w:pos="420"/>
        </w:tabs>
        <w:jc w:val="center"/>
        <w:rPr>
          <w:rFonts w:ascii="宋体" w:hAnsi="宋体" w:cs="宋体"/>
          <w:b w:val="0"/>
          <w:sz w:val="36"/>
          <w:szCs w:val="36"/>
          <w:highlight w:val="none"/>
        </w:rPr>
      </w:pPr>
    </w:p>
    <w:p>
      <w:pPr>
        <w:pStyle w:val="17"/>
        <w:tabs>
          <w:tab w:val="clear" w:pos="420"/>
        </w:tabs>
        <w:jc w:val="center"/>
        <w:rPr>
          <w:rFonts w:ascii="宋体" w:hAnsi="宋体" w:cs="宋体"/>
          <w:b w:val="0"/>
          <w:sz w:val="36"/>
          <w:szCs w:val="36"/>
          <w:highlight w:val="none"/>
        </w:rPr>
      </w:pPr>
    </w:p>
    <w:p>
      <w:pPr>
        <w:pStyle w:val="17"/>
        <w:tabs>
          <w:tab w:val="clear" w:pos="420"/>
        </w:tabs>
        <w:jc w:val="center"/>
        <w:rPr>
          <w:rFonts w:ascii="宋体" w:hAnsi="宋体" w:cs="宋体"/>
          <w:b w:val="0"/>
          <w:sz w:val="36"/>
          <w:szCs w:val="36"/>
          <w:highlight w:val="none"/>
        </w:rPr>
      </w:pPr>
    </w:p>
    <w:p>
      <w:pPr>
        <w:pStyle w:val="17"/>
        <w:tabs>
          <w:tab w:val="clear" w:pos="420"/>
        </w:tabs>
        <w:jc w:val="center"/>
        <w:rPr>
          <w:rFonts w:ascii="宋体" w:hAnsi="宋体" w:cs="宋体"/>
          <w:b w:val="0"/>
          <w:sz w:val="36"/>
          <w:szCs w:val="36"/>
          <w:highlight w:val="none"/>
        </w:rPr>
      </w:pPr>
    </w:p>
    <w:p>
      <w:pPr>
        <w:pStyle w:val="17"/>
        <w:tabs>
          <w:tab w:val="clear" w:pos="420"/>
        </w:tabs>
        <w:jc w:val="center"/>
        <w:rPr>
          <w:rFonts w:ascii="宋体" w:hAnsi="宋体" w:cs="宋体"/>
          <w:b w:val="0"/>
          <w:sz w:val="36"/>
          <w:szCs w:val="36"/>
          <w:highlight w:val="none"/>
        </w:rPr>
      </w:pPr>
    </w:p>
    <w:p>
      <w:pPr>
        <w:pStyle w:val="17"/>
        <w:tabs>
          <w:tab w:val="clear" w:pos="420"/>
        </w:tabs>
        <w:jc w:val="center"/>
        <w:rPr>
          <w:rFonts w:ascii="宋体" w:hAnsi="宋体" w:cs="宋体"/>
          <w:b w:val="0"/>
          <w:sz w:val="36"/>
          <w:szCs w:val="36"/>
          <w:highlight w:val="none"/>
        </w:rPr>
      </w:pPr>
    </w:p>
    <w:p>
      <w:pPr>
        <w:pStyle w:val="17"/>
        <w:tabs>
          <w:tab w:val="clear" w:pos="420"/>
        </w:tabs>
        <w:jc w:val="center"/>
        <w:rPr>
          <w:rFonts w:ascii="宋体" w:hAnsi="宋体" w:cs="宋体"/>
          <w:b w:val="0"/>
          <w:sz w:val="36"/>
          <w:szCs w:val="36"/>
          <w:highlight w:val="none"/>
        </w:rPr>
      </w:pPr>
    </w:p>
    <w:p>
      <w:pPr>
        <w:pStyle w:val="17"/>
        <w:tabs>
          <w:tab w:val="clear" w:pos="420"/>
        </w:tabs>
        <w:jc w:val="center"/>
        <w:rPr>
          <w:rFonts w:ascii="宋体" w:hAnsi="宋体" w:cs="宋体"/>
          <w:b w:val="0"/>
          <w:sz w:val="36"/>
          <w:szCs w:val="36"/>
          <w:highlight w:val="none"/>
        </w:rPr>
      </w:pPr>
    </w:p>
    <w:p>
      <w:pPr>
        <w:pStyle w:val="17"/>
        <w:tabs>
          <w:tab w:val="clear" w:pos="420"/>
        </w:tabs>
        <w:jc w:val="center"/>
        <w:rPr>
          <w:rFonts w:ascii="宋体" w:hAnsi="宋体" w:cs="宋体"/>
          <w:b w:val="0"/>
          <w:sz w:val="36"/>
          <w:szCs w:val="36"/>
          <w:highlight w:val="none"/>
        </w:rPr>
      </w:pPr>
    </w:p>
    <w:p>
      <w:pPr>
        <w:jc w:val="center"/>
        <w:rPr>
          <w:rFonts w:hint="eastAsia" w:ascii="宋体" w:hAnsi="宋体" w:cs="宋体"/>
          <w:b/>
          <w:sz w:val="32"/>
          <w:highlight w:val="none"/>
          <w:lang w:eastAsia="zh-CN"/>
        </w:rPr>
      </w:pPr>
      <w:r>
        <w:rPr>
          <w:rFonts w:hint="eastAsia" w:ascii="宋体" w:hAnsi="宋体" w:cs="宋体"/>
          <w:b/>
          <w:sz w:val="32"/>
          <w:highlight w:val="none"/>
          <w:lang w:eastAsia="zh-CN"/>
        </w:rPr>
        <w:t>云南电网有限责任公司</w:t>
      </w:r>
    </w:p>
    <w:p>
      <w:pPr>
        <w:jc w:val="center"/>
        <w:rPr>
          <w:rFonts w:ascii="宋体" w:hAnsi="宋体" w:cs="宋体"/>
          <w:b/>
          <w:sz w:val="32"/>
          <w:highlight w:val="none"/>
        </w:rPr>
      </w:pPr>
      <w:r>
        <w:rPr>
          <w:rFonts w:hint="eastAsia" w:ascii="宋体" w:hAnsi="宋体" w:cs="宋体"/>
          <w:b/>
          <w:sz w:val="32"/>
          <w:highlight w:val="none"/>
        </w:rPr>
        <w:t>202</w:t>
      </w:r>
      <w:r>
        <w:rPr>
          <w:rFonts w:hint="eastAsia" w:ascii="宋体" w:hAnsi="宋体" w:cs="宋体"/>
          <w:b/>
          <w:sz w:val="32"/>
          <w:highlight w:val="none"/>
          <w:lang w:val="en-US" w:eastAsia="zh-CN"/>
        </w:rPr>
        <w:t>5</w:t>
      </w:r>
      <w:r>
        <w:rPr>
          <w:rFonts w:hint="eastAsia" w:ascii="宋体" w:hAnsi="宋体" w:cs="宋体"/>
          <w:b/>
          <w:sz w:val="32"/>
          <w:highlight w:val="none"/>
        </w:rPr>
        <w:t>年</w:t>
      </w:r>
      <w:r>
        <w:rPr>
          <w:rFonts w:hint="eastAsia" w:ascii="宋体" w:hAnsi="宋体" w:cs="宋体"/>
          <w:b/>
          <w:sz w:val="32"/>
          <w:highlight w:val="none"/>
          <w:lang w:val="en-US" w:eastAsia="zh-CN"/>
        </w:rPr>
        <w:t>8</w:t>
      </w:r>
      <w:r>
        <w:rPr>
          <w:rFonts w:hint="eastAsia" w:ascii="宋体" w:hAnsi="宋体" w:cs="宋体"/>
          <w:b/>
          <w:sz w:val="32"/>
          <w:highlight w:val="none"/>
        </w:rPr>
        <w:t>月</w:t>
      </w:r>
    </w:p>
    <w:p>
      <w:pPr>
        <w:pStyle w:val="10"/>
        <w:widowControl w:val="0"/>
        <w:numPr>
          <w:ilvl w:val="1"/>
          <w:numId w:val="0"/>
        </w:numPr>
        <w:jc w:val="both"/>
        <w:rPr>
          <w:rFonts w:ascii="宋体" w:hAnsi="宋体" w:cs="宋体"/>
          <w:b/>
          <w:sz w:val="32"/>
          <w:highlight w:val="none"/>
        </w:rPr>
      </w:pPr>
    </w:p>
    <w:p>
      <w:pPr>
        <w:tabs>
          <w:tab w:val="left" w:pos="9135"/>
        </w:tabs>
        <w:ind w:left="0" w:leftChars="0" w:firstLine="0" w:firstLineChars="0"/>
        <w:jc w:val="center"/>
        <w:rPr>
          <w:rFonts w:hint="eastAsia"/>
          <w:b/>
          <w:bCs/>
          <w:color w:val="auto"/>
          <w:sz w:val="32"/>
          <w:highlight w:val="none"/>
          <w:lang w:val="en-US" w:eastAsia="zh-CN"/>
        </w:rPr>
      </w:pPr>
      <w:r>
        <w:rPr>
          <w:rFonts w:hint="eastAsia"/>
          <w:b/>
          <w:bCs/>
          <w:color w:val="auto"/>
          <w:sz w:val="32"/>
          <w:highlight w:val="none"/>
          <w:lang w:val="en-US" w:eastAsia="zh-CN"/>
        </w:rPr>
        <w:t xml:space="preserve">  </w:t>
      </w:r>
      <w:bookmarkEnd w:id="0"/>
      <w:bookmarkEnd w:id="1"/>
      <w:bookmarkEnd w:id="2"/>
      <w:bookmarkEnd w:id="3"/>
    </w:p>
    <w:sdt>
      <w:sdtPr>
        <w:rPr>
          <w:rFonts w:ascii="宋体" w:hAnsi="宋体" w:eastAsia="宋体" w:cs="Times New Roman"/>
          <w:kern w:val="2"/>
          <w:sz w:val="21"/>
          <w:szCs w:val="24"/>
          <w:lang w:val="en-US" w:eastAsia="zh-CN" w:bidi="ar-SA"/>
        </w:rPr>
        <w:id w:val="147463234"/>
        <w15:color w:val="DBDBDB"/>
        <w:docPartObj>
          <w:docPartGallery w:val="Table of Contents"/>
          <w:docPartUnique/>
        </w:docPartObj>
      </w:sdtPr>
      <w:sdtEndPr>
        <w:rPr>
          <w:rFonts w:ascii="宋体" w:hAnsi="宋体" w:eastAsia="宋体" w:cs="Times New Roman"/>
          <w:b/>
          <w:color w:val="000000"/>
          <w:kern w:val="0"/>
          <w:sz w:val="24"/>
          <w:szCs w:val="24"/>
          <w:lang w:val="en-US" w:eastAsia="zh-CN" w:bidi="ar-SA"/>
        </w:rPr>
      </w:sdtEndPr>
      <w:sdtContent>
        <w:p>
          <w:pPr>
            <w:spacing w:before="0" w:beforeLines="0" w:after="0" w:afterLines="0" w:line="240" w:lineRule="auto"/>
            <w:ind w:left="0" w:leftChars="0" w:right="0" w:rightChars="0" w:firstLine="0" w:firstLineChars="0"/>
            <w:jc w:val="center"/>
          </w:pPr>
          <w:r>
            <w:rPr>
              <w:rFonts w:ascii="宋体" w:hAnsi="宋体" w:eastAsia="宋体"/>
              <w:sz w:val="21"/>
            </w:rPr>
            <w:t>目录</w:t>
          </w:r>
        </w:p>
        <w:p>
          <w:pPr>
            <w:pStyle w:val="54"/>
            <w:tabs>
              <w:tab w:val="right" w:leader="dot" w:pos="9026"/>
            </w:tabs>
            <w:rPr>
              <w:b/>
            </w:rPr>
          </w:pPr>
          <w:r>
            <w:fldChar w:fldCharType="begin"/>
          </w:r>
          <w:r>
            <w:instrText xml:space="preserve">TOC \o "1-2" \h \u </w:instrText>
          </w:r>
          <w:r>
            <w:fldChar w:fldCharType="separate"/>
          </w:r>
          <w:r>
            <w:rPr>
              <w:b/>
            </w:rPr>
            <w:fldChar w:fldCharType="begin"/>
          </w:r>
          <w:r>
            <w:rPr>
              <w:b/>
            </w:rPr>
            <w:instrText xml:space="preserve"> HYPERLINK \l _Toc20397 </w:instrText>
          </w:r>
          <w:r>
            <w:rPr>
              <w:b/>
            </w:rPr>
            <w:fldChar w:fldCharType="separate"/>
          </w:r>
          <w:r>
            <w:rPr>
              <w:rFonts w:hint="eastAsia" w:ascii="黑体" w:hAnsi="黑体" w:eastAsia="黑体" w:cs="黑体"/>
              <w:b/>
              <w:szCs w:val="32"/>
              <w:highlight w:val="none"/>
              <w:lang w:val="en-US" w:eastAsia="zh-CN"/>
            </w:rPr>
            <w:t>一、 技术服务范围</w:t>
          </w:r>
          <w:r>
            <w:rPr>
              <w:b/>
            </w:rPr>
            <w:tab/>
          </w:r>
          <w:r>
            <w:rPr>
              <w:b/>
            </w:rPr>
            <w:fldChar w:fldCharType="begin"/>
          </w:r>
          <w:r>
            <w:rPr>
              <w:b/>
            </w:rPr>
            <w:instrText xml:space="preserve"> PAGEREF _Toc20397 \h </w:instrText>
          </w:r>
          <w:r>
            <w:rPr>
              <w:b/>
            </w:rPr>
            <w:fldChar w:fldCharType="separate"/>
          </w:r>
          <w:r>
            <w:rPr>
              <w:b/>
            </w:rPr>
            <w:t>3</w:t>
          </w:r>
          <w:r>
            <w:rPr>
              <w:b/>
            </w:rPr>
            <w:fldChar w:fldCharType="end"/>
          </w:r>
          <w:r>
            <w:rPr>
              <w:b/>
            </w:rPr>
            <w:fldChar w:fldCharType="end"/>
          </w:r>
        </w:p>
        <w:p>
          <w:pPr>
            <w:pStyle w:val="55"/>
            <w:tabs>
              <w:tab w:val="right" w:leader="dot" w:pos="9026"/>
            </w:tabs>
          </w:pPr>
          <w:r>
            <w:fldChar w:fldCharType="begin"/>
          </w:r>
          <w:r>
            <w:instrText xml:space="preserve"> HYPERLINK \l _Toc14354 </w:instrText>
          </w:r>
          <w:r>
            <w:fldChar w:fldCharType="separate"/>
          </w:r>
          <w:r>
            <w:rPr>
              <w:rFonts w:hint="eastAsia" w:ascii="仿宋" w:hAnsi="仿宋" w:eastAsia="仿宋" w:cs="仿宋"/>
              <w:szCs w:val="32"/>
              <w:highlight w:val="none"/>
              <w:lang w:val="en-US" w:eastAsia="zh-CN"/>
            </w:rPr>
            <w:t>1.</w:t>
          </w:r>
          <w:r>
            <w:rPr>
              <w:rFonts w:hint="eastAsia" w:ascii="仿宋" w:hAnsi="仿宋" w:eastAsia="仿宋" w:cs="仿宋"/>
              <w:bCs/>
              <w:szCs w:val="32"/>
              <w:highlight w:val="none"/>
              <w:lang w:val="en-US" w:eastAsia="zh-CN"/>
            </w:rPr>
            <w:t>服务</w:t>
          </w:r>
          <w:r>
            <w:rPr>
              <w:rFonts w:hint="eastAsia" w:ascii="仿宋" w:hAnsi="仿宋" w:eastAsia="仿宋" w:cs="仿宋"/>
              <w:bCs/>
              <w:szCs w:val="32"/>
              <w:highlight w:val="none"/>
            </w:rPr>
            <w:t>范围</w:t>
          </w:r>
          <w:r>
            <w:tab/>
          </w:r>
          <w:r>
            <w:fldChar w:fldCharType="begin"/>
          </w:r>
          <w:r>
            <w:instrText xml:space="preserve"> PAGEREF _Toc14354 \h </w:instrText>
          </w:r>
          <w:r>
            <w:fldChar w:fldCharType="separate"/>
          </w:r>
          <w:r>
            <w:t>3</w:t>
          </w:r>
          <w:r>
            <w:fldChar w:fldCharType="end"/>
          </w:r>
          <w:r>
            <w:fldChar w:fldCharType="end"/>
          </w:r>
        </w:p>
        <w:p>
          <w:pPr>
            <w:pStyle w:val="55"/>
            <w:tabs>
              <w:tab w:val="right" w:leader="dot" w:pos="9026"/>
            </w:tabs>
          </w:pPr>
          <w:r>
            <w:fldChar w:fldCharType="begin"/>
          </w:r>
          <w:r>
            <w:instrText xml:space="preserve"> HYPERLINK \l _Toc16171 </w:instrText>
          </w:r>
          <w:r>
            <w:fldChar w:fldCharType="separate"/>
          </w:r>
          <w:r>
            <w:rPr>
              <w:rFonts w:hint="eastAsia" w:ascii="仿宋" w:hAnsi="仿宋" w:eastAsia="仿宋" w:cs="仿宋"/>
              <w:szCs w:val="32"/>
              <w:highlight w:val="none"/>
              <w:lang w:val="en-US" w:eastAsia="zh-CN"/>
            </w:rPr>
            <w:t>2.</w:t>
          </w:r>
          <w:r>
            <w:rPr>
              <w:rFonts w:hint="eastAsia" w:ascii="仿宋" w:hAnsi="仿宋" w:eastAsia="仿宋" w:cs="仿宋"/>
              <w:bCs/>
              <w:szCs w:val="32"/>
              <w:highlight w:val="none"/>
              <w:lang w:val="en-US" w:eastAsia="zh-CN"/>
            </w:rPr>
            <w:t>服务地点</w:t>
          </w:r>
          <w:r>
            <w:tab/>
          </w:r>
          <w:r>
            <w:fldChar w:fldCharType="begin"/>
          </w:r>
          <w:r>
            <w:instrText xml:space="preserve"> PAGEREF _Toc16171 \h </w:instrText>
          </w:r>
          <w:r>
            <w:fldChar w:fldCharType="separate"/>
          </w:r>
          <w:r>
            <w:t>3</w:t>
          </w:r>
          <w:r>
            <w:fldChar w:fldCharType="end"/>
          </w:r>
          <w:r>
            <w:fldChar w:fldCharType="end"/>
          </w:r>
        </w:p>
        <w:p>
          <w:pPr>
            <w:pStyle w:val="55"/>
            <w:tabs>
              <w:tab w:val="right" w:leader="dot" w:pos="9026"/>
            </w:tabs>
          </w:pPr>
          <w:r>
            <w:fldChar w:fldCharType="begin"/>
          </w:r>
          <w:r>
            <w:instrText xml:space="preserve"> HYPERLINK \l _Toc23732 </w:instrText>
          </w:r>
          <w:r>
            <w:fldChar w:fldCharType="separate"/>
          </w:r>
          <w:r>
            <w:rPr>
              <w:rFonts w:hint="eastAsia" w:ascii="仿宋" w:hAnsi="仿宋" w:eastAsia="仿宋" w:cs="仿宋"/>
              <w:szCs w:val="32"/>
              <w:highlight w:val="none"/>
              <w:lang w:val="en-US" w:eastAsia="zh-CN"/>
            </w:rPr>
            <w:t>3.</w:t>
          </w:r>
          <w:r>
            <w:rPr>
              <w:rFonts w:hint="eastAsia" w:ascii="仿宋" w:hAnsi="仿宋" w:eastAsia="仿宋" w:cs="仿宋"/>
              <w:bCs/>
              <w:szCs w:val="32"/>
              <w:highlight w:val="none"/>
              <w:lang w:val="en-US" w:eastAsia="zh-CN"/>
            </w:rPr>
            <w:t>服务期</w:t>
          </w:r>
          <w:r>
            <w:tab/>
          </w:r>
          <w:r>
            <w:fldChar w:fldCharType="begin"/>
          </w:r>
          <w:r>
            <w:instrText xml:space="preserve"> PAGEREF _Toc23732 \h </w:instrText>
          </w:r>
          <w:r>
            <w:fldChar w:fldCharType="separate"/>
          </w:r>
          <w:r>
            <w:t>3</w:t>
          </w:r>
          <w:r>
            <w:fldChar w:fldCharType="end"/>
          </w:r>
          <w:r>
            <w:fldChar w:fldCharType="end"/>
          </w:r>
        </w:p>
        <w:p>
          <w:pPr>
            <w:pStyle w:val="54"/>
            <w:tabs>
              <w:tab w:val="right" w:leader="dot" w:pos="9026"/>
            </w:tabs>
            <w:rPr>
              <w:b/>
            </w:rPr>
          </w:pPr>
          <w:r>
            <w:rPr>
              <w:b/>
            </w:rPr>
            <w:fldChar w:fldCharType="begin"/>
          </w:r>
          <w:r>
            <w:rPr>
              <w:b/>
            </w:rPr>
            <w:instrText xml:space="preserve"> HYPERLINK \l _Toc20621 </w:instrText>
          </w:r>
          <w:r>
            <w:rPr>
              <w:b/>
            </w:rPr>
            <w:fldChar w:fldCharType="separate"/>
          </w:r>
          <w:r>
            <w:rPr>
              <w:rFonts w:hint="eastAsia" w:ascii="黑体" w:hAnsi="黑体" w:eastAsia="黑体" w:cs="黑体"/>
              <w:b/>
              <w:szCs w:val="32"/>
              <w:lang w:val="en-US" w:eastAsia="zh-CN"/>
            </w:rPr>
            <w:t xml:space="preserve">二、 </w:t>
          </w:r>
          <w:r>
            <w:rPr>
              <w:rFonts w:hint="eastAsia" w:ascii="黑体" w:hAnsi="黑体" w:eastAsia="黑体" w:cs="黑体"/>
              <w:b/>
              <w:szCs w:val="32"/>
              <w:highlight w:val="none"/>
              <w:lang w:val="en-US" w:eastAsia="zh-CN"/>
            </w:rPr>
            <w:t>技术服务内容</w:t>
          </w:r>
          <w:r>
            <w:rPr>
              <w:b/>
            </w:rPr>
            <w:tab/>
          </w:r>
          <w:r>
            <w:rPr>
              <w:b/>
            </w:rPr>
            <w:fldChar w:fldCharType="begin"/>
          </w:r>
          <w:r>
            <w:rPr>
              <w:b/>
            </w:rPr>
            <w:instrText xml:space="preserve"> PAGEREF _Toc20621 \h </w:instrText>
          </w:r>
          <w:r>
            <w:rPr>
              <w:b/>
            </w:rPr>
            <w:fldChar w:fldCharType="separate"/>
          </w:r>
          <w:r>
            <w:rPr>
              <w:b/>
            </w:rPr>
            <w:t>4</w:t>
          </w:r>
          <w:r>
            <w:rPr>
              <w:b/>
            </w:rPr>
            <w:fldChar w:fldCharType="end"/>
          </w:r>
          <w:r>
            <w:rPr>
              <w:b/>
            </w:rPr>
            <w:fldChar w:fldCharType="end"/>
          </w:r>
        </w:p>
        <w:p>
          <w:pPr>
            <w:pStyle w:val="54"/>
            <w:tabs>
              <w:tab w:val="right" w:leader="dot" w:pos="9026"/>
            </w:tabs>
            <w:rPr>
              <w:b/>
            </w:rPr>
          </w:pPr>
          <w:r>
            <w:rPr>
              <w:b/>
            </w:rPr>
            <w:fldChar w:fldCharType="begin"/>
          </w:r>
          <w:r>
            <w:rPr>
              <w:b/>
            </w:rPr>
            <w:instrText xml:space="preserve"> HYPERLINK \l _Toc8410 </w:instrText>
          </w:r>
          <w:r>
            <w:rPr>
              <w:b/>
            </w:rPr>
            <w:fldChar w:fldCharType="separate"/>
          </w:r>
          <w:r>
            <w:rPr>
              <w:rFonts w:hint="eastAsia"/>
              <w:b/>
              <w:highlight w:val="none"/>
              <w:lang w:val="en-US" w:eastAsia="zh-CN"/>
            </w:rPr>
            <w:t>三、</w:t>
          </w:r>
          <w:r>
            <w:rPr>
              <w:rFonts w:hint="eastAsia"/>
              <w:b/>
              <w:highlight w:val="none"/>
            </w:rPr>
            <w:t>技术</w:t>
          </w:r>
          <w:r>
            <w:rPr>
              <w:rFonts w:hint="eastAsia"/>
              <w:b/>
              <w:highlight w:val="none"/>
              <w:lang w:val="en-US" w:eastAsia="zh-CN"/>
            </w:rPr>
            <w:t>实施</w:t>
          </w:r>
          <w:r>
            <w:rPr>
              <w:rFonts w:hint="eastAsia"/>
              <w:b/>
              <w:highlight w:val="none"/>
            </w:rPr>
            <w:t>要求</w:t>
          </w:r>
          <w:r>
            <w:rPr>
              <w:b/>
            </w:rPr>
            <w:tab/>
          </w:r>
          <w:r>
            <w:rPr>
              <w:b/>
            </w:rPr>
            <w:fldChar w:fldCharType="begin"/>
          </w:r>
          <w:r>
            <w:rPr>
              <w:b/>
            </w:rPr>
            <w:instrText xml:space="preserve"> PAGEREF _Toc8410 \h </w:instrText>
          </w:r>
          <w:r>
            <w:rPr>
              <w:b/>
            </w:rPr>
            <w:fldChar w:fldCharType="separate"/>
          </w:r>
          <w:r>
            <w:rPr>
              <w:b/>
            </w:rPr>
            <w:t>5</w:t>
          </w:r>
          <w:r>
            <w:rPr>
              <w:b/>
            </w:rPr>
            <w:fldChar w:fldCharType="end"/>
          </w:r>
          <w:r>
            <w:rPr>
              <w:b/>
            </w:rPr>
            <w:fldChar w:fldCharType="end"/>
          </w:r>
        </w:p>
        <w:p>
          <w:pPr>
            <w:pStyle w:val="54"/>
            <w:tabs>
              <w:tab w:val="right" w:leader="dot" w:pos="9026"/>
            </w:tabs>
            <w:rPr>
              <w:b/>
            </w:rPr>
          </w:pPr>
          <w:r>
            <w:rPr>
              <w:b/>
            </w:rPr>
            <w:fldChar w:fldCharType="begin"/>
          </w:r>
          <w:r>
            <w:rPr>
              <w:b/>
            </w:rPr>
            <w:instrText xml:space="preserve"> HYPERLINK \l _Toc14553 </w:instrText>
          </w:r>
          <w:r>
            <w:rPr>
              <w:b/>
            </w:rPr>
            <w:fldChar w:fldCharType="separate"/>
          </w:r>
          <w:r>
            <w:rPr>
              <w:rFonts w:hint="eastAsia" w:ascii="楷体" w:hAnsi="楷体" w:eastAsia="楷体" w:cs="楷体"/>
              <w:b/>
              <w:bCs/>
              <w:szCs w:val="32"/>
              <w:highlight w:val="none"/>
              <w:lang w:val="en-US" w:eastAsia="zh-CN"/>
            </w:rPr>
            <w:t>（一）</w:t>
          </w:r>
          <w:r>
            <w:rPr>
              <w:rFonts w:hint="eastAsia" w:ascii="楷体" w:hAnsi="楷体" w:eastAsia="楷体" w:cs="楷体"/>
              <w:b/>
              <w:bCs/>
              <w:szCs w:val="32"/>
              <w:highlight w:val="none"/>
              <w:lang w:val="en-US" w:eastAsia="zh-Hans"/>
            </w:rPr>
            <w:t>项目服务交付物</w:t>
          </w:r>
          <w:r>
            <w:rPr>
              <w:b/>
            </w:rPr>
            <w:tab/>
          </w:r>
          <w:r>
            <w:rPr>
              <w:b/>
            </w:rPr>
            <w:fldChar w:fldCharType="begin"/>
          </w:r>
          <w:r>
            <w:rPr>
              <w:b/>
            </w:rPr>
            <w:instrText xml:space="preserve"> PAGEREF _Toc14553 \h </w:instrText>
          </w:r>
          <w:r>
            <w:rPr>
              <w:b/>
            </w:rPr>
            <w:fldChar w:fldCharType="separate"/>
          </w:r>
          <w:r>
            <w:rPr>
              <w:b/>
            </w:rPr>
            <w:t>5</w:t>
          </w:r>
          <w:r>
            <w:rPr>
              <w:b/>
            </w:rPr>
            <w:fldChar w:fldCharType="end"/>
          </w:r>
          <w:r>
            <w:rPr>
              <w:b/>
            </w:rPr>
            <w:fldChar w:fldCharType="end"/>
          </w:r>
        </w:p>
        <w:p>
          <w:pPr>
            <w:pStyle w:val="54"/>
            <w:tabs>
              <w:tab w:val="right" w:leader="dot" w:pos="9026"/>
            </w:tabs>
            <w:rPr>
              <w:b/>
            </w:rPr>
          </w:pPr>
          <w:r>
            <w:rPr>
              <w:b/>
            </w:rPr>
            <w:fldChar w:fldCharType="begin"/>
          </w:r>
          <w:r>
            <w:rPr>
              <w:b/>
            </w:rPr>
            <w:instrText xml:space="preserve"> HYPERLINK \l _Toc28887 </w:instrText>
          </w:r>
          <w:r>
            <w:rPr>
              <w:b/>
            </w:rPr>
            <w:fldChar w:fldCharType="separate"/>
          </w:r>
          <w:r>
            <w:rPr>
              <w:rFonts w:hint="eastAsia" w:ascii="楷体" w:hAnsi="楷体" w:eastAsia="楷体" w:cs="楷体"/>
              <w:b/>
              <w:bCs/>
              <w:kern w:val="0"/>
              <w:szCs w:val="32"/>
              <w:highlight w:val="none"/>
              <w:lang w:val="en-US" w:eastAsia="zh-CN" w:bidi="ar-SA"/>
            </w:rPr>
            <w:t>（二）技术架构及部署要求</w:t>
          </w:r>
          <w:r>
            <w:rPr>
              <w:b/>
            </w:rPr>
            <w:tab/>
          </w:r>
          <w:r>
            <w:rPr>
              <w:b/>
            </w:rPr>
            <w:fldChar w:fldCharType="begin"/>
          </w:r>
          <w:r>
            <w:rPr>
              <w:b/>
            </w:rPr>
            <w:instrText xml:space="preserve"> PAGEREF _Toc28887 \h </w:instrText>
          </w:r>
          <w:r>
            <w:rPr>
              <w:b/>
            </w:rPr>
            <w:fldChar w:fldCharType="separate"/>
          </w:r>
          <w:r>
            <w:rPr>
              <w:b/>
            </w:rPr>
            <w:t>5</w:t>
          </w:r>
          <w:r>
            <w:rPr>
              <w:b/>
            </w:rPr>
            <w:fldChar w:fldCharType="end"/>
          </w:r>
          <w:r>
            <w:rPr>
              <w:b/>
            </w:rPr>
            <w:fldChar w:fldCharType="end"/>
          </w:r>
        </w:p>
        <w:p>
          <w:pPr>
            <w:pStyle w:val="54"/>
            <w:tabs>
              <w:tab w:val="right" w:leader="dot" w:pos="9026"/>
            </w:tabs>
            <w:rPr>
              <w:b/>
            </w:rPr>
          </w:pPr>
          <w:r>
            <w:rPr>
              <w:b/>
            </w:rPr>
            <w:fldChar w:fldCharType="begin"/>
          </w:r>
          <w:r>
            <w:rPr>
              <w:b/>
            </w:rPr>
            <w:instrText xml:space="preserve"> HYPERLINK \l _Toc14554 </w:instrText>
          </w:r>
          <w:r>
            <w:rPr>
              <w:b/>
            </w:rPr>
            <w:fldChar w:fldCharType="separate"/>
          </w:r>
          <w:r>
            <w:rPr>
              <w:rFonts w:hint="eastAsia" w:ascii="楷体" w:hAnsi="楷体" w:eastAsia="楷体" w:cs="楷体"/>
              <w:b/>
              <w:bCs/>
              <w:kern w:val="0"/>
              <w:szCs w:val="32"/>
              <w:highlight w:val="none"/>
              <w:lang w:val="en-US" w:eastAsia="zh-CN" w:bidi="ar-SA"/>
            </w:rPr>
            <w:t>（三）知识成果要求</w:t>
          </w:r>
          <w:r>
            <w:rPr>
              <w:b/>
            </w:rPr>
            <w:tab/>
          </w:r>
          <w:r>
            <w:rPr>
              <w:b/>
            </w:rPr>
            <w:fldChar w:fldCharType="begin"/>
          </w:r>
          <w:r>
            <w:rPr>
              <w:b/>
            </w:rPr>
            <w:instrText xml:space="preserve"> PAGEREF _Toc14554 \h </w:instrText>
          </w:r>
          <w:r>
            <w:rPr>
              <w:b/>
            </w:rPr>
            <w:fldChar w:fldCharType="separate"/>
          </w:r>
          <w:r>
            <w:rPr>
              <w:b/>
            </w:rPr>
            <w:t>6</w:t>
          </w:r>
          <w:r>
            <w:rPr>
              <w:b/>
            </w:rPr>
            <w:fldChar w:fldCharType="end"/>
          </w:r>
          <w:r>
            <w:rPr>
              <w:b/>
            </w:rPr>
            <w:fldChar w:fldCharType="end"/>
          </w:r>
        </w:p>
        <w:p>
          <w:pPr>
            <w:pStyle w:val="54"/>
            <w:tabs>
              <w:tab w:val="right" w:leader="dot" w:pos="9026"/>
            </w:tabs>
            <w:rPr>
              <w:b/>
            </w:rPr>
          </w:pPr>
          <w:r>
            <w:rPr>
              <w:b/>
            </w:rPr>
            <w:fldChar w:fldCharType="begin"/>
          </w:r>
          <w:r>
            <w:rPr>
              <w:b/>
            </w:rPr>
            <w:instrText xml:space="preserve"> HYPERLINK \l _Toc263 </w:instrText>
          </w:r>
          <w:r>
            <w:rPr>
              <w:b/>
            </w:rPr>
            <w:fldChar w:fldCharType="separate"/>
          </w:r>
          <w:r>
            <w:rPr>
              <w:rFonts w:hint="eastAsia" w:ascii="楷体" w:hAnsi="楷体" w:eastAsia="楷体" w:cs="楷体"/>
              <w:b/>
              <w:bCs/>
              <w:kern w:val="0"/>
              <w:szCs w:val="32"/>
              <w:highlight w:val="none"/>
              <w:lang w:val="en-US" w:eastAsia="zh-CN" w:bidi="ar-SA"/>
            </w:rPr>
            <w:t>（四）实施要求</w:t>
          </w:r>
          <w:r>
            <w:rPr>
              <w:b/>
            </w:rPr>
            <w:tab/>
          </w:r>
          <w:r>
            <w:rPr>
              <w:b/>
            </w:rPr>
            <w:fldChar w:fldCharType="begin"/>
          </w:r>
          <w:r>
            <w:rPr>
              <w:b/>
            </w:rPr>
            <w:instrText xml:space="preserve"> PAGEREF _Toc263 \h </w:instrText>
          </w:r>
          <w:r>
            <w:rPr>
              <w:b/>
            </w:rPr>
            <w:fldChar w:fldCharType="separate"/>
          </w:r>
          <w:r>
            <w:rPr>
              <w:b/>
            </w:rPr>
            <w:t>6</w:t>
          </w:r>
          <w:r>
            <w:rPr>
              <w:b/>
            </w:rPr>
            <w:fldChar w:fldCharType="end"/>
          </w:r>
          <w:r>
            <w:rPr>
              <w:b/>
            </w:rPr>
            <w:fldChar w:fldCharType="end"/>
          </w:r>
        </w:p>
        <w:p>
          <w:pPr>
            <w:pStyle w:val="54"/>
            <w:tabs>
              <w:tab w:val="right" w:leader="dot" w:pos="9026"/>
            </w:tabs>
            <w:rPr>
              <w:b/>
            </w:rPr>
          </w:pPr>
          <w:r>
            <w:rPr>
              <w:b/>
            </w:rPr>
            <w:fldChar w:fldCharType="begin"/>
          </w:r>
          <w:r>
            <w:rPr>
              <w:b/>
            </w:rPr>
            <w:instrText xml:space="preserve"> HYPERLINK \l _Toc14162 </w:instrText>
          </w:r>
          <w:r>
            <w:rPr>
              <w:b/>
            </w:rPr>
            <w:fldChar w:fldCharType="separate"/>
          </w:r>
          <w:r>
            <w:rPr>
              <w:rFonts w:hint="eastAsia" w:ascii="楷体" w:hAnsi="楷体" w:eastAsia="楷体" w:cs="楷体"/>
              <w:b/>
              <w:bCs/>
              <w:kern w:val="0"/>
              <w:szCs w:val="32"/>
              <w:highlight w:val="none"/>
              <w:lang w:val="en-US" w:eastAsia="zh-CN" w:bidi="ar-SA"/>
            </w:rPr>
            <w:t>（五）安全等保要求</w:t>
          </w:r>
          <w:r>
            <w:rPr>
              <w:b/>
            </w:rPr>
            <w:tab/>
          </w:r>
          <w:r>
            <w:rPr>
              <w:b/>
            </w:rPr>
            <w:fldChar w:fldCharType="begin"/>
          </w:r>
          <w:r>
            <w:rPr>
              <w:b/>
            </w:rPr>
            <w:instrText xml:space="preserve"> PAGEREF _Toc14162 \h </w:instrText>
          </w:r>
          <w:r>
            <w:rPr>
              <w:b/>
            </w:rPr>
            <w:fldChar w:fldCharType="separate"/>
          </w:r>
          <w:r>
            <w:rPr>
              <w:b/>
            </w:rPr>
            <w:t>6</w:t>
          </w:r>
          <w:r>
            <w:rPr>
              <w:b/>
            </w:rPr>
            <w:fldChar w:fldCharType="end"/>
          </w:r>
          <w:r>
            <w:rPr>
              <w:b/>
            </w:rPr>
            <w:fldChar w:fldCharType="end"/>
          </w:r>
        </w:p>
        <w:p>
          <w:pPr>
            <w:pStyle w:val="54"/>
            <w:tabs>
              <w:tab w:val="right" w:leader="dot" w:pos="9026"/>
            </w:tabs>
            <w:rPr>
              <w:b/>
            </w:rPr>
          </w:pPr>
          <w:r>
            <w:rPr>
              <w:b/>
            </w:rPr>
            <w:fldChar w:fldCharType="begin"/>
          </w:r>
          <w:r>
            <w:rPr>
              <w:b/>
            </w:rPr>
            <w:instrText xml:space="preserve"> HYPERLINK \l _Toc22957 </w:instrText>
          </w:r>
          <w:r>
            <w:rPr>
              <w:b/>
            </w:rPr>
            <w:fldChar w:fldCharType="separate"/>
          </w:r>
          <w:r>
            <w:rPr>
              <w:rFonts w:hint="eastAsia" w:ascii="黑体" w:hAnsi="黑体" w:eastAsia="黑体" w:cs="黑体"/>
              <w:b/>
              <w:szCs w:val="32"/>
              <w:highlight w:val="none"/>
              <w:lang w:val="en-US" w:eastAsia="zh-CN"/>
            </w:rPr>
            <w:t>四、技术服务目标</w:t>
          </w:r>
          <w:r>
            <w:rPr>
              <w:b/>
            </w:rPr>
            <w:tab/>
          </w:r>
          <w:r>
            <w:rPr>
              <w:b/>
            </w:rPr>
            <w:fldChar w:fldCharType="begin"/>
          </w:r>
          <w:r>
            <w:rPr>
              <w:b/>
            </w:rPr>
            <w:instrText xml:space="preserve"> PAGEREF _Toc22957 \h </w:instrText>
          </w:r>
          <w:r>
            <w:rPr>
              <w:b/>
            </w:rPr>
            <w:fldChar w:fldCharType="separate"/>
          </w:r>
          <w:r>
            <w:rPr>
              <w:b/>
            </w:rPr>
            <w:t>7</w:t>
          </w:r>
          <w:r>
            <w:rPr>
              <w:b/>
            </w:rPr>
            <w:fldChar w:fldCharType="end"/>
          </w:r>
          <w:r>
            <w:rPr>
              <w:b/>
            </w:rPr>
            <w:fldChar w:fldCharType="end"/>
          </w:r>
        </w:p>
        <w:p>
          <w:pPr>
            <w:pStyle w:val="55"/>
            <w:tabs>
              <w:tab w:val="right" w:leader="dot" w:pos="9026"/>
            </w:tabs>
          </w:pPr>
          <w:r>
            <w:fldChar w:fldCharType="begin"/>
          </w:r>
          <w:r>
            <w:instrText xml:space="preserve"> HYPERLINK \l _Toc3540 </w:instrText>
          </w:r>
          <w:r>
            <w:fldChar w:fldCharType="separate"/>
          </w:r>
          <w:r>
            <w:rPr>
              <w:rFonts w:hint="eastAsia" w:ascii="楷体" w:hAnsi="楷体" w:eastAsia="楷体" w:cs="楷体"/>
              <w:bCs/>
              <w:szCs w:val="32"/>
              <w:lang w:val="en-US" w:eastAsia="zh-CN"/>
            </w:rPr>
            <w:t xml:space="preserve">（一） </w:t>
          </w:r>
          <w:r>
            <w:rPr>
              <w:rFonts w:hint="eastAsia" w:ascii="楷体" w:hAnsi="楷体" w:eastAsia="楷体" w:cs="楷体"/>
              <w:bCs/>
              <w:szCs w:val="32"/>
              <w:highlight w:val="none"/>
              <w:lang w:val="en-US" w:eastAsia="zh-CN"/>
            </w:rPr>
            <w:t>项目指标要求</w:t>
          </w:r>
          <w:r>
            <w:tab/>
          </w:r>
          <w:r>
            <w:fldChar w:fldCharType="begin"/>
          </w:r>
          <w:r>
            <w:instrText xml:space="preserve"> PAGEREF _Toc3540 \h </w:instrText>
          </w:r>
          <w:r>
            <w:fldChar w:fldCharType="separate"/>
          </w:r>
          <w:r>
            <w:t>7</w:t>
          </w:r>
          <w:r>
            <w:fldChar w:fldCharType="end"/>
          </w:r>
          <w:r>
            <w:fldChar w:fldCharType="end"/>
          </w:r>
        </w:p>
        <w:p>
          <w:pPr>
            <w:pStyle w:val="55"/>
            <w:tabs>
              <w:tab w:val="right" w:leader="dot" w:pos="9026"/>
            </w:tabs>
          </w:pPr>
          <w:r>
            <w:fldChar w:fldCharType="begin"/>
          </w:r>
          <w:r>
            <w:instrText xml:space="preserve"> HYPERLINK \l _Toc7917 </w:instrText>
          </w:r>
          <w:r>
            <w:fldChar w:fldCharType="separate"/>
          </w:r>
          <w:r>
            <w:rPr>
              <w:rFonts w:hint="eastAsia" w:ascii="楷体" w:hAnsi="楷体" w:eastAsia="楷体" w:cs="楷体"/>
              <w:bCs/>
              <w:szCs w:val="32"/>
              <w:lang w:val="en-US" w:eastAsia="zh-CN"/>
            </w:rPr>
            <w:t xml:space="preserve">（二） </w:t>
          </w:r>
          <w:r>
            <w:rPr>
              <w:rFonts w:hint="eastAsia" w:ascii="楷体" w:hAnsi="楷体" w:eastAsia="楷体" w:cs="楷体"/>
              <w:bCs/>
              <w:szCs w:val="32"/>
              <w:highlight w:val="none"/>
              <w:lang w:val="en-US" w:eastAsia="zh-CN"/>
            </w:rPr>
            <w:t>系统性能要求</w:t>
          </w:r>
          <w:r>
            <w:tab/>
          </w:r>
          <w:r>
            <w:fldChar w:fldCharType="begin"/>
          </w:r>
          <w:r>
            <w:instrText xml:space="preserve"> PAGEREF _Toc7917 \h </w:instrText>
          </w:r>
          <w:r>
            <w:fldChar w:fldCharType="separate"/>
          </w:r>
          <w:r>
            <w:t>7</w:t>
          </w:r>
          <w:r>
            <w:fldChar w:fldCharType="end"/>
          </w:r>
          <w:r>
            <w:fldChar w:fldCharType="end"/>
          </w:r>
        </w:p>
        <w:p>
          <w:pPr>
            <w:pStyle w:val="54"/>
            <w:tabs>
              <w:tab w:val="right" w:leader="dot" w:pos="9026"/>
            </w:tabs>
            <w:rPr>
              <w:b/>
            </w:rPr>
          </w:pPr>
          <w:r>
            <w:rPr>
              <w:b/>
            </w:rPr>
            <w:fldChar w:fldCharType="begin"/>
          </w:r>
          <w:r>
            <w:rPr>
              <w:b/>
            </w:rPr>
            <w:instrText xml:space="preserve"> HYPERLINK \l _Toc9576 </w:instrText>
          </w:r>
          <w:r>
            <w:rPr>
              <w:b/>
            </w:rPr>
            <w:fldChar w:fldCharType="separate"/>
          </w:r>
          <w:r>
            <w:rPr>
              <w:rFonts w:hint="eastAsia"/>
              <w:b/>
              <w:lang w:val="en-US" w:eastAsia="zh-CN"/>
            </w:rPr>
            <w:t>五、人员配置及服务能力要求</w:t>
          </w:r>
          <w:r>
            <w:rPr>
              <w:b/>
            </w:rPr>
            <w:tab/>
          </w:r>
          <w:r>
            <w:rPr>
              <w:b/>
            </w:rPr>
            <w:fldChar w:fldCharType="begin"/>
          </w:r>
          <w:r>
            <w:rPr>
              <w:b/>
            </w:rPr>
            <w:instrText xml:space="preserve"> PAGEREF _Toc9576 \h </w:instrText>
          </w:r>
          <w:r>
            <w:rPr>
              <w:b/>
            </w:rPr>
            <w:fldChar w:fldCharType="separate"/>
          </w:r>
          <w:r>
            <w:rPr>
              <w:b/>
            </w:rPr>
            <w:t>9</w:t>
          </w:r>
          <w:r>
            <w:rPr>
              <w:b/>
            </w:rPr>
            <w:fldChar w:fldCharType="end"/>
          </w:r>
          <w:r>
            <w:rPr>
              <w:b/>
            </w:rPr>
            <w:fldChar w:fldCharType="end"/>
          </w:r>
        </w:p>
        <w:p>
          <w:pPr>
            <w:pStyle w:val="55"/>
            <w:tabs>
              <w:tab w:val="right" w:leader="dot" w:pos="9026"/>
            </w:tabs>
          </w:pPr>
          <w:r>
            <w:fldChar w:fldCharType="begin"/>
          </w:r>
          <w:r>
            <w:instrText xml:space="preserve"> HYPERLINK \l _Toc23891 </w:instrText>
          </w:r>
          <w:r>
            <w:fldChar w:fldCharType="separate"/>
          </w:r>
          <w:r>
            <w:rPr>
              <w:rFonts w:hint="eastAsia" w:ascii="楷体" w:hAnsi="楷体" w:eastAsia="楷体" w:cs="楷体"/>
              <w:szCs w:val="32"/>
              <w:highlight w:val="none"/>
              <w:lang w:eastAsia="zh-CN"/>
            </w:rPr>
            <w:t>（</w:t>
          </w:r>
          <w:r>
            <w:rPr>
              <w:rFonts w:hint="eastAsia" w:ascii="楷体" w:hAnsi="楷体" w:eastAsia="楷体" w:cs="楷体"/>
              <w:szCs w:val="32"/>
              <w:highlight w:val="none"/>
              <w:lang w:val="en-US" w:eastAsia="zh-CN"/>
            </w:rPr>
            <w:t>一</w:t>
          </w:r>
          <w:r>
            <w:rPr>
              <w:rFonts w:hint="eastAsia" w:ascii="楷体" w:hAnsi="楷体" w:eastAsia="楷体" w:cs="楷体"/>
              <w:szCs w:val="32"/>
              <w:highlight w:val="none"/>
              <w:lang w:eastAsia="zh-CN"/>
            </w:rPr>
            <w:t>）</w:t>
          </w:r>
          <w:r>
            <w:rPr>
              <w:rFonts w:hint="eastAsia" w:ascii="楷体" w:hAnsi="楷体" w:eastAsia="楷体" w:cs="楷体"/>
              <w:bCs/>
              <w:szCs w:val="32"/>
              <w:highlight w:val="none"/>
              <w:lang w:val="en-US" w:eastAsia="zh-CN"/>
            </w:rPr>
            <w:t>团队成员</w:t>
          </w:r>
          <w:r>
            <w:rPr>
              <w:rFonts w:hint="eastAsia" w:ascii="楷体" w:hAnsi="楷体" w:eastAsia="楷体" w:cs="楷体"/>
              <w:bCs/>
              <w:szCs w:val="32"/>
              <w:highlight w:val="none"/>
            </w:rPr>
            <w:t>数量要求</w:t>
          </w:r>
          <w:r>
            <w:tab/>
          </w:r>
          <w:r>
            <w:fldChar w:fldCharType="begin"/>
          </w:r>
          <w:r>
            <w:instrText xml:space="preserve"> PAGEREF _Toc23891 \h </w:instrText>
          </w:r>
          <w:r>
            <w:fldChar w:fldCharType="separate"/>
          </w:r>
          <w:r>
            <w:t>9</w:t>
          </w:r>
          <w:r>
            <w:fldChar w:fldCharType="end"/>
          </w:r>
          <w:r>
            <w:fldChar w:fldCharType="end"/>
          </w:r>
        </w:p>
        <w:p>
          <w:pPr>
            <w:pStyle w:val="55"/>
            <w:tabs>
              <w:tab w:val="right" w:leader="dot" w:pos="9026"/>
            </w:tabs>
          </w:pPr>
          <w:r>
            <w:fldChar w:fldCharType="begin"/>
          </w:r>
          <w:r>
            <w:instrText xml:space="preserve"> HYPERLINK \l _Toc10605 </w:instrText>
          </w:r>
          <w:r>
            <w:fldChar w:fldCharType="separate"/>
          </w:r>
          <w:r>
            <w:rPr>
              <w:rFonts w:hint="eastAsia" w:ascii="楷体" w:hAnsi="楷体" w:eastAsia="楷体" w:cs="楷体"/>
              <w:bCs/>
              <w:szCs w:val="32"/>
              <w:highlight w:val="none"/>
              <w:lang w:val="en-US" w:eastAsia="zh-CN"/>
            </w:rPr>
            <w:t>（二）团队成员证书要求</w:t>
          </w:r>
          <w:r>
            <w:tab/>
          </w:r>
          <w:r>
            <w:fldChar w:fldCharType="begin"/>
          </w:r>
          <w:r>
            <w:instrText xml:space="preserve"> PAGEREF _Toc10605 \h </w:instrText>
          </w:r>
          <w:r>
            <w:fldChar w:fldCharType="separate"/>
          </w:r>
          <w:r>
            <w:t>9</w:t>
          </w:r>
          <w:r>
            <w:fldChar w:fldCharType="end"/>
          </w:r>
          <w:r>
            <w:fldChar w:fldCharType="end"/>
          </w:r>
        </w:p>
        <w:p>
          <w:pPr>
            <w:pStyle w:val="55"/>
            <w:tabs>
              <w:tab w:val="right" w:leader="dot" w:pos="9026"/>
            </w:tabs>
          </w:pPr>
          <w:r>
            <w:fldChar w:fldCharType="begin"/>
          </w:r>
          <w:r>
            <w:instrText xml:space="preserve"> HYPERLINK \l _Toc10178 </w:instrText>
          </w:r>
          <w:r>
            <w:fldChar w:fldCharType="separate"/>
          </w:r>
          <w:r>
            <w:rPr>
              <w:rFonts w:hint="eastAsia" w:ascii="楷体" w:hAnsi="楷体" w:eastAsia="楷体" w:cs="楷体"/>
              <w:bCs/>
              <w:szCs w:val="32"/>
              <w:highlight w:val="none"/>
              <w:lang w:val="en-US" w:eastAsia="zh-CN"/>
            </w:rPr>
            <w:t>（三）团队成员能力</w:t>
          </w:r>
          <w:r>
            <w:rPr>
              <w:rFonts w:hint="eastAsia" w:ascii="楷体" w:hAnsi="楷体" w:eastAsia="楷体" w:cs="楷体"/>
              <w:bCs/>
              <w:szCs w:val="32"/>
              <w:highlight w:val="none"/>
              <w:lang w:eastAsia="zh-CN"/>
            </w:rPr>
            <w:t>要求</w:t>
          </w:r>
          <w:r>
            <w:tab/>
          </w:r>
          <w:r>
            <w:fldChar w:fldCharType="begin"/>
          </w:r>
          <w:r>
            <w:instrText xml:space="preserve"> PAGEREF _Toc10178 \h </w:instrText>
          </w:r>
          <w:r>
            <w:fldChar w:fldCharType="separate"/>
          </w:r>
          <w:r>
            <w:t>9</w:t>
          </w:r>
          <w:r>
            <w:fldChar w:fldCharType="end"/>
          </w:r>
          <w:r>
            <w:fldChar w:fldCharType="end"/>
          </w:r>
        </w:p>
        <w:p>
          <w:pPr>
            <w:pStyle w:val="54"/>
            <w:tabs>
              <w:tab w:val="right" w:leader="dot" w:pos="9026"/>
            </w:tabs>
            <w:rPr>
              <w:b/>
            </w:rPr>
          </w:pPr>
          <w:r>
            <w:rPr>
              <w:b/>
            </w:rPr>
            <w:fldChar w:fldCharType="begin"/>
          </w:r>
          <w:r>
            <w:rPr>
              <w:b/>
            </w:rPr>
            <w:instrText xml:space="preserve"> HYPERLINK \l _Toc2634 </w:instrText>
          </w:r>
          <w:r>
            <w:rPr>
              <w:b/>
            </w:rPr>
            <w:fldChar w:fldCharType="separate"/>
          </w:r>
          <w:r>
            <w:rPr>
              <w:rFonts w:hint="eastAsia" w:ascii="黑体" w:hAnsi="黑体" w:eastAsia="黑体" w:cs="黑体"/>
              <w:b/>
              <w:szCs w:val="32"/>
              <w:highlight w:val="none"/>
              <w:lang w:val="en-US" w:eastAsia="zh-CN"/>
            </w:rPr>
            <w:t>六、</w:t>
          </w:r>
          <w:r>
            <w:rPr>
              <w:rFonts w:hint="eastAsia" w:ascii="黑体" w:hAnsi="黑体" w:eastAsia="黑体" w:cs="黑体"/>
              <w:b/>
              <w:szCs w:val="32"/>
              <w:highlight w:val="none"/>
            </w:rPr>
            <w:t xml:space="preserve"> </w:t>
          </w:r>
          <w:r>
            <w:rPr>
              <w:rFonts w:hint="eastAsia" w:ascii="黑体" w:hAnsi="黑体" w:eastAsia="黑体" w:cs="黑体"/>
              <w:b/>
              <w:szCs w:val="32"/>
              <w:highlight w:val="none"/>
              <w:lang w:val="en-US" w:eastAsia="zh-Hans"/>
            </w:rPr>
            <w:t>项目</w:t>
          </w:r>
          <w:r>
            <w:rPr>
              <w:rFonts w:hint="eastAsia" w:ascii="黑体" w:hAnsi="黑体" w:eastAsia="黑体" w:cs="黑体"/>
              <w:b/>
              <w:szCs w:val="32"/>
              <w:highlight w:val="none"/>
              <w:lang w:val="en-US" w:eastAsia="zh-CN"/>
            </w:rPr>
            <w:t>管理要求</w:t>
          </w:r>
          <w:r>
            <w:rPr>
              <w:b/>
            </w:rPr>
            <w:tab/>
          </w:r>
          <w:r>
            <w:rPr>
              <w:b/>
            </w:rPr>
            <w:fldChar w:fldCharType="begin"/>
          </w:r>
          <w:r>
            <w:rPr>
              <w:b/>
            </w:rPr>
            <w:instrText xml:space="preserve"> PAGEREF _Toc2634 \h </w:instrText>
          </w:r>
          <w:r>
            <w:rPr>
              <w:b/>
            </w:rPr>
            <w:fldChar w:fldCharType="separate"/>
          </w:r>
          <w:r>
            <w:rPr>
              <w:b/>
            </w:rPr>
            <w:t>10</w:t>
          </w:r>
          <w:r>
            <w:rPr>
              <w:b/>
            </w:rPr>
            <w:fldChar w:fldCharType="end"/>
          </w:r>
          <w:r>
            <w:rPr>
              <w:b/>
            </w:rPr>
            <w:fldChar w:fldCharType="end"/>
          </w:r>
        </w:p>
        <w:p>
          <w:pPr>
            <w:pStyle w:val="55"/>
            <w:tabs>
              <w:tab w:val="right" w:leader="dot" w:pos="9026"/>
            </w:tabs>
          </w:pPr>
          <w:r>
            <w:fldChar w:fldCharType="begin"/>
          </w:r>
          <w:r>
            <w:instrText xml:space="preserve"> HYPERLINK \l _Toc31179 </w:instrText>
          </w:r>
          <w:r>
            <w:fldChar w:fldCharType="separate"/>
          </w:r>
          <w:r>
            <w:rPr>
              <w:rFonts w:hint="eastAsia" w:ascii="楷体" w:hAnsi="楷体" w:eastAsia="楷体" w:cs="楷体"/>
              <w:bCs/>
              <w:szCs w:val="32"/>
              <w:highlight w:val="none"/>
              <w:lang w:val="en-US" w:eastAsia="zh-CN"/>
            </w:rPr>
            <w:t>（一）质量保证要求</w:t>
          </w:r>
          <w:r>
            <w:tab/>
          </w:r>
          <w:r>
            <w:fldChar w:fldCharType="begin"/>
          </w:r>
          <w:r>
            <w:instrText xml:space="preserve"> PAGEREF _Toc31179 \h </w:instrText>
          </w:r>
          <w:r>
            <w:fldChar w:fldCharType="separate"/>
          </w:r>
          <w:r>
            <w:t>10</w:t>
          </w:r>
          <w:r>
            <w:fldChar w:fldCharType="end"/>
          </w:r>
          <w:r>
            <w:fldChar w:fldCharType="end"/>
          </w:r>
        </w:p>
        <w:p>
          <w:pPr>
            <w:pStyle w:val="55"/>
            <w:tabs>
              <w:tab w:val="right" w:leader="dot" w:pos="9026"/>
            </w:tabs>
          </w:pPr>
          <w:r>
            <w:fldChar w:fldCharType="begin"/>
          </w:r>
          <w:r>
            <w:instrText xml:space="preserve"> HYPERLINK \l _Toc5873 </w:instrText>
          </w:r>
          <w:r>
            <w:fldChar w:fldCharType="separate"/>
          </w:r>
          <w:r>
            <w:rPr>
              <w:rFonts w:hint="eastAsia" w:ascii="楷体" w:hAnsi="楷体" w:eastAsia="楷体" w:cs="楷体"/>
              <w:bCs/>
              <w:szCs w:val="32"/>
              <w:highlight w:val="none"/>
              <w:lang w:val="en-US" w:eastAsia="zh-CN"/>
            </w:rPr>
            <w:t>（二）进度保证要求</w:t>
          </w:r>
          <w:r>
            <w:tab/>
          </w:r>
          <w:r>
            <w:fldChar w:fldCharType="begin"/>
          </w:r>
          <w:r>
            <w:instrText xml:space="preserve"> PAGEREF _Toc5873 \h </w:instrText>
          </w:r>
          <w:r>
            <w:fldChar w:fldCharType="separate"/>
          </w:r>
          <w:r>
            <w:t>10</w:t>
          </w:r>
          <w:r>
            <w:fldChar w:fldCharType="end"/>
          </w:r>
          <w:r>
            <w:fldChar w:fldCharType="end"/>
          </w:r>
        </w:p>
        <w:p>
          <w:pPr>
            <w:pStyle w:val="55"/>
            <w:tabs>
              <w:tab w:val="right" w:leader="dot" w:pos="9026"/>
            </w:tabs>
          </w:pPr>
          <w:r>
            <w:fldChar w:fldCharType="begin"/>
          </w:r>
          <w:r>
            <w:instrText xml:space="preserve"> HYPERLINK \l _Toc10672 </w:instrText>
          </w:r>
          <w:r>
            <w:fldChar w:fldCharType="separate"/>
          </w:r>
          <w:r>
            <w:rPr>
              <w:rFonts w:hint="eastAsia" w:ascii="楷体" w:hAnsi="楷体" w:eastAsia="楷体" w:cs="楷体"/>
              <w:bCs/>
              <w:szCs w:val="32"/>
              <w:highlight w:val="none"/>
              <w:lang w:val="en-US" w:eastAsia="zh-CN"/>
            </w:rPr>
            <w:t>（三）安全运行保证要求</w:t>
          </w:r>
          <w:r>
            <w:tab/>
          </w:r>
          <w:r>
            <w:fldChar w:fldCharType="begin"/>
          </w:r>
          <w:r>
            <w:instrText xml:space="preserve"> PAGEREF _Toc10672 \h </w:instrText>
          </w:r>
          <w:r>
            <w:fldChar w:fldCharType="separate"/>
          </w:r>
          <w:r>
            <w:t>11</w:t>
          </w:r>
          <w:r>
            <w:fldChar w:fldCharType="end"/>
          </w:r>
          <w:r>
            <w:fldChar w:fldCharType="end"/>
          </w:r>
        </w:p>
        <w:p>
          <w:pPr>
            <w:pStyle w:val="55"/>
            <w:tabs>
              <w:tab w:val="right" w:leader="dot" w:pos="9026"/>
            </w:tabs>
          </w:pPr>
          <w:r>
            <w:fldChar w:fldCharType="begin"/>
          </w:r>
          <w:r>
            <w:instrText xml:space="preserve"> HYPERLINK \l _Toc27466 </w:instrText>
          </w:r>
          <w:r>
            <w:fldChar w:fldCharType="separate"/>
          </w:r>
          <w:r>
            <w:rPr>
              <w:rFonts w:hint="eastAsia" w:ascii="楷体" w:hAnsi="楷体" w:eastAsia="楷体" w:cs="楷体"/>
              <w:bCs/>
              <w:szCs w:val="32"/>
              <w:highlight w:val="none"/>
              <w:lang w:val="en-US" w:eastAsia="zh-CN"/>
            </w:rPr>
            <w:t>（四）团队管理要求</w:t>
          </w:r>
          <w:r>
            <w:tab/>
          </w:r>
          <w:r>
            <w:fldChar w:fldCharType="begin"/>
          </w:r>
          <w:r>
            <w:instrText xml:space="preserve"> PAGEREF _Toc27466 \h </w:instrText>
          </w:r>
          <w:r>
            <w:fldChar w:fldCharType="separate"/>
          </w:r>
          <w:r>
            <w:t>12</w:t>
          </w:r>
          <w:r>
            <w:fldChar w:fldCharType="end"/>
          </w:r>
          <w:r>
            <w:fldChar w:fldCharType="end"/>
          </w:r>
        </w:p>
        <w:p>
          <w:pPr>
            <w:pStyle w:val="55"/>
            <w:tabs>
              <w:tab w:val="right" w:leader="dot" w:pos="9026"/>
            </w:tabs>
          </w:pPr>
          <w:r>
            <w:fldChar w:fldCharType="begin"/>
          </w:r>
          <w:r>
            <w:instrText xml:space="preserve"> HYPERLINK \l _Toc20395 </w:instrText>
          </w:r>
          <w:r>
            <w:fldChar w:fldCharType="separate"/>
          </w:r>
          <w:r>
            <w:rPr>
              <w:rFonts w:hint="eastAsia" w:ascii="楷体" w:hAnsi="楷体" w:eastAsia="楷体" w:cs="楷体"/>
              <w:bCs/>
              <w:szCs w:val="32"/>
              <w:highlight w:val="none"/>
              <w:lang w:val="en-US" w:eastAsia="zh-CN"/>
            </w:rPr>
            <w:t>（五）其他要求</w:t>
          </w:r>
          <w:r>
            <w:tab/>
          </w:r>
          <w:r>
            <w:fldChar w:fldCharType="begin"/>
          </w:r>
          <w:r>
            <w:instrText xml:space="preserve"> PAGEREF _Toc20395 \h </w:instrText>
          </w:r>
          <w:r>
            <w:fldChar w:fldCharType="separate"/>
          </w:r>
          <w:r>
            <w:t>13</w:t>
          </w:r>
          <w:r>
            <w:fldChar w:fldCharType="end"/>
          </w:r>
          <w:r>
            <w:fldChar w:fldCharType="end"/>
          </w:r>
        </w:p>
        <w:p>
          <w:pPr>
            <w:pStyle w:val="54"/>
            <w:tabs>
              <w:tab w:val="right" w:leader="dot" w:pos="9026"/>
            </w:tabs>
            <w:rPr>
              <w:b/>
            </w:rPr>
          </w:pPr>
          <w:r>
            <w:rPr>
              <w:b/>
            </w:rPr>
            <w:fldChar w:fldCharType="begin"/>
          </w:r>
          <w:r>
            <w:rPr>
              <w:b/>
            </w:rPr>
            <w:instrText xml:space="preserve"> HYPERLINK \l _Toc8940 </w:instrText>
          </w:r>
          <w:r>
            <w:rPr>
              <w:b/>
            </w:rPr>
            <w:fldChar w:fldCharType="separate"/>
          </w:r>
          <w:r>
            <w:rPr>
              <w:rFonts w:hint="eastAsia"/>
              <w:b/>
              <w:szCs w:val="44"/>
              <w:highlight w:val="none"/>
              <w:lang w:val="en-US" w:eastAsia="zh-CN"/>
            </w:rPr>
            <w:t>七、业绩要求</w:t>
          </w:r>
          <w:r>
            <w:rPr>
              <w:b/>
            </w:rPr>
            <w:tab/>
          </w:r>
          <w:r>
            <w:rPr>
              <w:b/>
            </w:rPr>
            <w:fldChar w:fldCharType="begin"/>
          </w:r>
          <w:r>
            <w:rPr>
              <w:b/>
            </w:rPr>
            <w:instrText xml:space="preserve"> PAGEREF _Toc8940 \h </w:instrText>
          </w:r>
          <w:r>
            <w:rPr>
              <w:b/>
            </w:rPr>
            <w:fldChar w:fldCharType="separate"/>
          </w:r>
          <w:r>
            <w:rPr>
              <w:b/>
            </w:rPr>
            <w:t>15</w:t>
          </w:r>
          <w:r>
            <w:rPr>
              <w:b/>
            </w:rPr>
            <w:fldChar w:fldCharType="end"/>
          </w:r>
          <w:r>
            <w:rPr>
              <w:b/>
            </w:rPr>
            <w:fldChar w:fldCharType="end"/>
          </w:r>
        </w:p>
        <w:p>
          <w:pPr>
            <w:pStyle w:val="54"/>
            <w:tabs>
              <w:tab w:val="right" w:leader="dot" w:pos="9026"/>
            </w:tabs>
            <w:rPr>
              <w:b/>
            </w:rPr>
          </w:pPr>
          <w:r>
            <w:rPr>
              <w:b/>
            </w:rPr>
            <w:fldChar w:fldCharType="begin"/>
          </w:r>
          <w:r>
            <w:rPr>
              <w:b/>
            </w:rPr>
            <w:instrText xml:space="preserve"> HYPERLINK \l _Toc29737 </w:instrText>
          </w:r>
          <w:r>
            <w:rPr>
              <w:b/>
            </w:rPr>
            <w:fldChar w:fldCharType="separate"/>
          </w:r>
          <w:r>
            <w:rPr>
              <w:rFonts w:hint="eastAsia" w:ascii="黑体" w:hAnsi="黑体" w:eastAsia="黑体" w:cs="黑体"/>
              <w:b/>
              <w:lang w:val="en-US" w:eastAsia="zh-CN"/>
            </w:rPr>
            <w:t xml:space="preserve">八、 </w:t>
          </w:r>
          <w:r>
            <w:rPr>
              <w:rFonts w:hint="eastAsia" w:ascii="黑体" w:hAnsi="黑体" w:eastAsia="黑体" w:cs="黑体"/>
              <w:b/>
              <w:highlight w:val="none"/>
              <w:lang w:val="en-US" w:eastAsia="zh-CN"/>
            </w:rPr>
            <w:t>网络安全、数据安全和运行安全限制性要求</w:t>
          </w:r>
          <w:r>
            <w:rPr>
              <w:b/>
            </w:rPr>
            <w:tab/>
          </w:r>
          <w:r>
            <w:rPr>
              <w:b/>
            </w:rPr>
            <w:fldChar w:fldCharType="begin"/>
          </w:r>
          <w:r>
            <w:rPr>
              <w:b/>
            </w:rPr>
            <w:instrText xml:space="preserve"> PAGEREF _Toc29737 \h </w:instrText>
          </w:r>
          <w:r>
            <w:rPr>
              <w:b/>
            </w:rPr>
            <w:fldChar w:fldCharType="separate"/>
          </w:r>
          <w:r>
            <w:rPr>
              <w:b/>
            </w:rPr>
            <w:t>16</w:t>
          </w:r>
          <w:r>
            <w:rPr>
              <w:b/>
            </w:rPr>
            <w:fldChar w:fldCharType="end"/>
          </w:r>
          <w:r>
            <w:rPr>
              <w:b/>
            </w:rPr>
            <w:fldChar w:fldCharType="end"/>
          </w:r>
        </w:p>
        <w:p>
          <w:pPr>
            <w:pStyle w:val="55"/>
            <w:tabs>
              <w:tab w:val="right" w:leader="dot" w:pos="9026"/>
            </w:tabs>
          </w:pPr>
          <w:r>
            <w:fldChar w:fldCharType="begin"/>
          </w:r>
          <w:r>
            <w:instrText xml:space="preserve"> HYPERLINK \l _Toc31459 </w:instrText>
          </w:r>
          <w:r>
            <w:fldChar w:fldCharType="separate"/>
          </w:r>
          <w:r>
            <w:rPr>
              <w:rFonts w:hint="eastAsia" w:ascii="仿宋" w:hAnsi="仿宋" w:eastAsia="仿宋" w:cs="仿宋"/>
              <w:bCs/>
              <w:szCs w:val="32"/>
              <w:highlight w:val="none"/>
              <w:lang w:eastAsia="zh-CN"/>
            </w:rPr>
            <w:t>（</w:t>
          </w:r>
          <w:r>
            <w:rPr>
              <w:rFonts w:hint="eastAsia" w:ascii="仿宋" w:hAnsi="仿宋" w:eastAsia="仿宋" w:cs="仿宋"/>
              <w:bCs/>
              <w:szCs w:val="32"/>
              <w:highlight w:val="none"/>
              <w:lang w:val="en-US" w:eastAsia="zh-CN"/>
            </w:rPr>
            <w:t>一</w:t>
          </w:r>
          <w:r>
            <w:rPr>
              <w:rFonts w:hint="eastAsia" w:ascii="仿宋" w:hAnsi="仿宋" w:eastAsia="仿宋" w:cs="仿宋"/>
              <w:bCs/>
              <w:szCs w:val="32"/>
              <w:highlight w:val="none"/>
              <w:lang w:eastAsia="zh-CN"/>
            </w:rPr>
            <w:t>）</w:t>
          </w:r>
          <w:r>
            <w:rPr>
              <w:rFonts w:hint="eastAsia" w:ascii="仿宋" w:hAnsi="仿宋" w:eastAsia="仿宋" w:cs="仿宋"/>
              <w:bCs/>
              <w:szCs w:val="32"/>
              <w:highlight w:val="none"/>
              <w:lang w:val="en-US" w:eastAsia="zh-CN"/>
            </w:rPr>
            <w:t>网络安全限制性要求</w:t>
          </w:r>
          <w:r>
            <w:tab/>
          </w:r>
          <w:r>
            <w:fldChar w:fldCharType="begin"/>
          </w:r>
          <w:r>
            <w:instrText xml:space="preserve"> PAGEREF _Toc31459 \h </w:instrText>
          </w:r>
          <w:r>
            <w:fldChar w:fldCharType="separate"/>
          </w:r>
          <w:r>
            <w:t>16</w:t>
          </w:r>
          <w:r>
            <w:fldChar w:fldCharType="end"/>
          </w:r>
          <w:r>
            <w:fldChar w:fldCharType="end"/>
          </w:r>
        </w:p>
        <w:p>
          <w:pPr>
            <w:pStyle w:val="55"/>
            <w:tabs>
              <w:tab w:val="right" w:leader="dot" w:pos="9026"/>
            </w:tabs>
          </w:pPr>
          <w:r>
            <w:fldChar w:fldCharType="begin"/>
          </w:r>
          <w:r>
            <w:instrText xml:space="preserve"> HYPERLINK \l _Toc9494 </w:instrText>
          </w:r>
          <w:r>
            <w:fldChar w:fldCharType="separate"/>
          </w:r>
          <w:r>
            <w:rPr>
              <w:rFonts w:hint="eastAsia" w:ascii="仿宋" w:hAnsi="仿宋" w:eastAsia="仿宋" w:cs="仿宋"/>
              <w:bCs/>
              <w:szCs w:val="32"/>
              <w:highlight w:val="none"/>
              <w:lang w:eastAsia="zh-CN"/>
            </w:rPr>
            <w:t>（</w:t>
          </w:r>
          <w:r>
            <w:rPr>
              <w:rFonts w:hint="eastAsia" w:ascii="仿宋" w:hAnsi="仿宋" w:eastAsia="仿宋" w:cs="仿宋"/>
              <w:bCs/>
              <w:szCs w:val="32"/>
              <w:highlight w:val="none"/>
              <w:lang w:val="en-US" w:eastAsia="zh-CN"/>
            </w:rPr>
            <w:t>二</w:t>
          </w:r>
          <w:r>
            <w:rPr>
              <w:rFonts w:hint="eastAsia" w:ascii="仿宋" w:hAnsi="仿宋" w:eastAsia="仿宋" w:cs="仿宋"/>
              <w:bCs/>
              <w:szCs w:val="32"/>
              <w:highlight w:val="none"/>
              <w:lang w:eastAsia="zh-CN"/>
            </w:rPr>
            <w:t>）</w:t>
          </w:r>
          <w:r>
            <w:rPr>
              <w:rFonts w:hint="eastAsia" w:ascii="仿宋" w:hAnsi="仿宋" w:eastAsia="仿宋" w:cs="仿宋"/>
              <w:bCs/>
              <w:szCs w:val="32"/>
              <w:highlight w:val="none"/>
              <w:lang w:val="en-US" w:eastAsia="zh-CN"/>
            </w:rPr>
            <w:t>数据安全限制性要求</w:t>
          </w:r>
          <w:r>
            <w:tab/>
          </w:r>
          <w:r>
            <w:fldChar w:fldCharType="begin"/>
          </w:r>
          <w:r>
            <w:instrText xml:space="preserve"> PAGEREF _Toc9494 \h </w:instrText>
          </w:r>
          <w:r>
            <w:fldChar w:fldCharType="separate"/>
          </w:r>
          <w:r>
            <w:t>17</w:t>
          </w:r>
          <w:r>
            <w:fldChar w:fldCharType="end"/>
          </w:r>
          <w:r>
            <w:fldChar w:fldCharType="end"/>
          </w:r>
        </w:p>
        <w:p>
          <w:pPr>
            <w:pStyle w:val="55"/>
            <w:tabs>
              <w:tab w:val="right" w:leader="dot" w:pos="9026"/>
            </w:tabs>
          </w:pPr>
          <w:r>
            <w:fldChar w:fldCharType="begin"/>
          </w:r>
          <w:r>
            <w:instrText xml:space="preserve"> HYPERLINK \l _Toc8777 </w:instrText>
          </w:r>
          <w:r>
            <w:fldChar w:fldCharType="separate"/>
          </w:r>
          <w:r>
            <w:rPr>
              <w:rFonts w:hint="eastAsia" w:ascii="仿宋" w:hAnsi="仿宋" w:eastAsia="仿宋" w:cs="仿宋"/>
              <w:bCs/>
              <w:szCs w:val="32"/>
              <w:highlight w:val="none"/>
              <w:lang w:eastAsia="zh-CN"/>
            </w:rPr>
            <w:t>（</w:t>
          </w:r>
          <w:r>
            <w:rPr>
              <w:rFonts w:hint="eastAsia" w:ascii="仿宋" w:hAnsi="仿宋" w:eastAsia="仿宋" w:cs="仿宋"/>
              <w:bCs/>
              <w:szCs w:val="32"/>
              <w:highlight w:val="none"/>
              <w:lang w:val="en-US" w:eastAsia="zh-CN"/>
            </w:rPr>
            <w:t>三</w:t>
          </w:r>
          <w:r>
            <w:rPr>
              <w:rFonts w:hint="eastAsia" w:ascii="仿宋" w:hAnsi="仿宋" w:eastAsia="仿宋" w:cs="仿宋"/>
              <w:bCs/>
              <w:szCs w:val="32"/>
              <w:highlight w:val="none"/>
              <w:lang w:eastAsia="zh-CN"/>
            </w:rPr>
            <w:t>）</w:t>
          </w:r>
          <w:r>
            <w:rPr>
              <w:rFonts w:hint="eastAsia" w:ascii="仿宋" w:hAnsi="仿宋" w:eastAsia="仿宋" w:cs="仿宋"/>
              <w:bCs/>
              <w:szCs w:val="32"/>
              <w:highlight w:val="none"/>
              <w:lang w:val="en-US" w:eastAsia="zh-CN"/>
            </w:rPr>
            <w:t>运行安全限制性要求</w:t>
          </w:r>
          <w:r>
            <w:tab/>
          </w:r>
          <w:r>
            <w:fldChar w:fldCharType="begin"/>
          </w:r>
          <w:r>
            <w:instrText xml:space="preserve"> PAGEREF _Toc8777 \h </w:instrText>
          </w:r>
          <w:r>
            <w:fldChar w:fldCharType="separate"/>
          </w:r>
          <w:r>
            <w:t>18</w:t>
          </w:r>
          <w:r>
            <w:fldChar w:fldCharType="end"/>
          </w:r>
          <w:r>
            <w:fldChar w:fldCharType="end"/>
          </w:r>
        </w:p>
        <w:p>
          <w:pPr>
            <w:pStyle w:val="55"/>
            <w:tabs>
              <w:tab w:val="right" w:leader="dot" w:pos="9026"/>
            </w:tabs>
          </w:pPr>
          <w:r>
            <w:fldChar w:fldCharType="begin"/>
          </w:r>
          <w:r>
            <w:instrText xml:space="preserve"> HYPERLINK \l _Toc21115 </w:instrText>
          </w:r>
          <w:r>
            <w:fldChar w:fldCharType="separate"/>
          </w:r>
          <w:r>
            <w:rPr>
              <w:rFonts w:hint="eastAsia" w:ascii="仿宋" w:hAnsi="仿宋" w:eastAsia="仿宋" w:cs="仿宋"/>
              <w:bCs/>
              <w:szCs w:val="32"/>
              <w:highlight w:val="none"/>
              <w:lang w:eastAsia="zh-CN"/>
            </w:rPr>
            <w:t>（</w:t>
          </w:r>
          <w:r>
            <w:rPr>
              <w:rFonts w:hint="eastAsia" w:ascii="仿宋" w:hAnsi="仿宋" w:eastAsia="仿宋" w:cs="仿宋"/>
              <w:bCs/>
              <w:szCs w:val="32"/>
              <w:highlight w:val="none"/>
              <w:lang w:val="en-US" w:eastAsia="zh-CN"/>
            </w:rPr>
            <w:t>四</w:t>
          </w:r>
          <w:r>
            <w:rPr>
              <w:rFonts w:hint="eastAsia" w:ascii="仿宋" w:hAnsi="仿宋" w:eastAsia="仿宋" w:cs="仿宋"/>
              <w:bCs/>
              <w:szCs w:val="32"/>
              <w:highlight w:val="none"/>
              <w:lang w:eastAsia="zh-CN"/>
            </w:rPr>
            <w:t>）</w:t>
          </w:r>
          <w:r>
            <w:rPr>
              <w:rFonts w:hint="eastAsia" w:ascii="仿宋" w:hAnsi="仿宋" w:eastAsia="仿宋" w:cs="仿宋"/>
              <w:bCs/>
              <w:szCs w:val="32"/>
              <w:highlight w:val="none"/>
              <w:lang w:val="en-US" w:eastAsia="zh-CN"/>
            </w:rPr>
            <w:t>其它限制性要求</w:t>
          </w:r>
          <w:r>
            <w:tab/>
          </w:r>
          <w:r>
            <w:fldChar w:fldCharType="begin"/>
          </w:r>
          <w:r>
            <w:instrText xml:space="preserve"> PAGEREF _Toc21115 \h </w:instrText>
          </w:r>
          <w:r>
            <w:fldChar w:fldCharType="separate"/>
          </w:r>
          <w:r>
            <w:t>18</w:t>
          </w:r>
          <w:r>
            <w:fldChar w:fldCharType="end"/>
          </w:r>
          <w:r>
            <w:fldChar w:fldCharType="end"/>
          </w:r>
        </w:p>
        <w:p>
          <w:pPr>
            <w:pStyle w:val="54"/>
            <w:tabs>
              <w:tab w:val="right" w:leader="dot" w:pos="9026"/>
            </w:tabs>
            <w:rPr>
              <w:b/>
            </w:rPr>
          </w:pPr>
          <w:r>
            <w:rPr>
              <w:b/>
            </w:rPr>
            <w:fldChar w:fldCharType="begin"/>
          </w:r>
          <w:r>
            <w:rPr>
              <w:b/>
            </w:rPr>
            <w:instrText xml:space="preserve"> HYPERLINK \l _Toc14586 </w:instrText>
          </w:r>
          <w:r>
            <w:rPr>
              <w:b/>
            </w:rPr>
            <w:fldChar w:fldCharType="separate"/>
          </w:r>
          <w:r>
            <w:rPr>
              <w:rFonts w:hint="eastAsia" w:ascii="黑体" w:hAnsi="黑体" w:eastAsia="黑体" w:cs="黑体"/>
              <w:b/>
              <w:lang w:val="en-US" w:eastAsia="zh-CN"/>
            </w:rPr>
            <w:t xml:space="preserve">九、 </w:t>
          </w:r>
          <w:r>
            <w:rPr>
              <w:rFonts w:hint="eastAsia" w:ascii="黑体" w:hAnsi="黑体" w:eastAsia="黑体" w:cs="黑体"/>
              <w:b/>
              <w:highlight w:val="none"/>
              <w:lang w:val="en-US" w:eastAsia="zh-CN"/>
            </w:rPr>
            <w:t>保密及敏感信息管理要求</w:t>
          </w:r>
          <w:r>
            <w:rPr>
              <w:b/>
            </w:rPr>
            <w:tab/>
          </w:r>
          <w:r>
            <w:rPr>
              <w:b/>
            </w:rPr>
            <w:fldChar w:fldCharType="begin"/>
          </w:r>
          <w:r>
            <w:rPr>
              <w:b/>
            </w:rPr>
            <w:instrText xml:space="preserve"> PAGEREF _Toc14586 \h </w:instrText>
          </w:r>
          <w:r>
            <w:rPr>
              <w:b/>
            </w:rPr>
            <w:fldChar w:fldCharType="separate"/>
          </w:r>
          <w:r>
            <w:rPr>
              <w:b/>
            </w:rPr>
            <w:t>20</w:t>
          </w:r>
          <w:r>
            <w:rPr>
              <w:b/>
            </w:rPr>
            <w:fldChar w:fldCharType="end"/>
          </w:r>
          <w:r>
            <w:rPr>
              <w:b/>
            </w:rPr>
            <w:fldChar w:fldCharType="end"/>
          </w:r>
        </w:p>
        <w:p>
          <w:pPr>
            <w:pStyle w:val="2"/>
            <w:outlineLvl w:val="9"/>
          </w:pPr>
          <w:r>
            <w:rPr>
              <w:b/>
            </w:rPr>
            <w:fldChar w:fldCharType="end"/>
          </w:r>
        </w:p>
      </w:sdtContent>
    </w:sdt>
    <w:p>
      <w:pPr>
        <w:pStyle w:val="4"/>
        <w:numPr>
          <w:ilvl w:val="0"/>
          <w:numId w:val="0"/>
        </w:numPr>
        <w:ind w:left="432" w:leftChars="0"/>
        <w:rPr>
          <w:rStyle w:val="45"/>
          <w:rFonts w:hint="eastAsia" w:ascii="黑体" w:hAnsi="黑体" w:eastAsia="黑体" w:cs="黑体"/>
          <w:color w:val="auto"/>
          <w:sz w:val="32"/>
          <w:szCs w:val="32"/>
          <w:highlight w:val="none"/>
        </w:rPr>
      </w:pPr>
      <w:bookmarkStart w:id="4" w:name="_Toc30576"/>
      <w:bookmarkStart w:id="5" w:name="_Toc350000270"/>
      <w:bookmarkStart w:id="6" w:name="_Toc29497"/>
      <w:bookmarkStart w:id="7" w:name="_Toc454043110"/>
      <w:bookmarkStart w:id="8" w:name="_Toc410209542"/>
      <w:bookmarkStart w:id="9" w:name="_Toc20397"/>
      <w:bookmarkStart w:id="10" w:name="_Toc11165"/>
      <w:r>
        <w:rPr>
          <w:rFonts w:hint="eastAsia" w:ascii="黑体" w:hAnsi="黑体" w:eastAsia="黑体" w:cs="黑体"/>
          <w:color w:val="auto"/>
          <w:sz w:val="32"/>
          <w:szCs w:val="32"/>
          <w:highlight w:val="none"/>
          <w:lang w:val="en-US" w:eastAsia="zh-CN"/>
        </w:rPr>
        <w:t xml:space="preserve">一、 </w:t>
      </w:r>
      <w:bookmarkEnd w:id="4"/>
      <w:bookmarkEnd w:id="5"/>
      <w:bookmarkEnd w:id="6"/>
      <w:bookmarkEnd w:id="7"/>
      <w:bookmarkEnd w:id="8"/>
      <w:r>
        <w:rPr>
          <w:rStyle w:val="45"/>
          <w:rFonts w:hint="eastAsia" w:ascii="黑体" w:hAnsi="黑体" w:eastAsia="黑体" w:cs="黑体"/>
          <w:color w:val="auto"/>
          <w:sz w:val="32"/>
          <w:szCs w:val="32"/>
          <w:highlight w:val="none"/>
          <w:lang w:val="en-US" w:eastAsia="zh-CN"/>
        </w:rPr>
        <w:t>技术服务范围</w:t>
      </w:r>
      <w:bookmarkEnd w:id="9"/>
      <w:bookmarkEnd w:id="10"/>
    </w:p>
    <w:p>
      <w:pPr>
        <w:bidi w:val="0"/>
        <w:outlineLvl w:val="1"/>
        <w:rPr>
          <w:rFonts w:hint="eastAsia" w:ascii="仿宋" w:hAnsi="仿宋" w:eastAsia="仿宋" w:cs="仿宋"/>
          <w:b/>
          <w:bCs/>
          <w:sz w:val="32"/>
          <w:szCs w:val="32"/>
          <w:highlight w:val="none"/>
        </w:rPr>
      </w:pPr>
      <w:bookmarkStart w:id="11" w:name="_Toc14354"/>
      <w:bookmarkStart w:id="12" w:name="_Toc454043112"/>
      <w:bookmarkStart w:id="13" w:name="_Toc11241"/>
      <w:bookmarkStart w:id="14" w:name="_Toc16199"/>
      <w:bookmarkStart w:id="15" w:name="OLE_LINK4"/>
      <w:bookmarkStart w:id="16" w:name="OLE_LINK2"/>
      <w:bookmarkStart w:id="17" w:name="OLE_LINK1"/>
      <w:r>
        <w:rPr>
          <w:rFonts w:hint="eastAsia" w:ascii="仿宋" w:hAnsi="仿宋" w:eastAsia="仿宋" w:cs="仿宋"/>
          <w:sz w:val="32"/>
          <w:szCs w:val="32"/>
          <w:highlight w:val="none"/>
          <w:lang w:val="en-US" w:eastAsia="zh-CN"/>
        </w:rPr>
        <w:t>1.</w:t>
      </w:r>
      <w:r>
        <w:rPr>
          <w:rFonts w:hint="eastAsia" w:ascii="仿宋" w:hAnsi="仿宋" w:eastAsia="仿宋" w:cs="仿宋"/>
          <w:b/>
          <w:bCs/>
          <w:sz w:val="32"/>
          <w:szCs w:val="32"/>
          <w:highlight w:val="none"/>
          <w:lang w:val="en-US" w:eastAsia="zh-CN"/>
        </w:rPr>
        <w:t>服务</w:t>
      </w:r>
      <w:r>
        <w:rPr>
          <w:rFonts w:hint="eastAsia" w:ascii="仿宋" w:hAnsi="仿宋" w:eastAsia="仿宋" w:cs="仿宋"/>
          <w:b/>
          <w:bCs/>
          <w:sz w:val="32"/>
          <w:szCs w:val="32"/>
          <w:highlight w:val="none"/>
        </w:rPr>
        <w:t>范围</w:t>
      </w:r>
      <w:bookmarkEnd w:id="11"/>
      <w:bookmarkEnd w:id="12"/>
      <w:bookmarkEnd w:id="13"/>
      <w:bookmarkEnd w:id="14"/>
    </w:p>
    <w:p>
      <w:pPr>
        <w:rPr>
          <w:rFonts w:hint="default"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开展</w:t>
      </w:r>
      <w:r>
        <w:rPr>
          <w:rFonts w:hint="eastAsia" w:ascii="仿宋" w:hAnsi="仿宋" w:eastAsia="仿宋" w:cs="仿宋"/>
          <w:sz w:val="32"/>
          <w:szCs w:val="32"/>
          <w:highlight w:val="none"/>
          <w:lang w:val="zh-CN" w:eastAsia="zh-CN"/>
        </w:rPr>
        <w:t>云南电网公司营销管理系统的业扩、系统支撑、抄表核算和账单、服务渠道管理模块应用功能的</w:t>
      </w:r>
      <w:r>
        <w:rPr>
          <w:rFonts w:hint="eastAsia" w:ascii="仿宋" w:hAnsi="仿宋" w:eastAsia="仿宋" w:cs="仿宋"/>
          <w:sz w:val="32"/>
          <w:szCs w:val="32"/>
          <w:highlight w:val="none"/>
          <w:lang w:val="en-US" w:eastAsia="zh-CN"/>
        </w:rPr>
        <w:t>优化改造，完成营销管理系统住宅小区、自行车充电桩、业扩配套模块建设。</w:t>
      </w:r>
    </w:p>
    <w:p>
      <w:pPr>
        <w:bidi w:val="0"/>
        <w:outlineLvl w:val="1"/>
        <w:rPr>
          <w:rFonts w:hint="eastAsia" w:ascii="仿宋" w:hAnsi="仿宋" w:eastAsia="仿宋" w:cs="仿宋"/>
          <w:sz w:val="32"/>
          <w:szCs w:val="32"/>
          <w:highlight w:val="none"/>
          <w:lang w:val="en-US" w:eastAsia="zh-CN"/>
        </w:rPr>
      </w:pPr>
      <w:bookmarkStart w:id="18" w:name="_Toc16171"/>
      <w:r>
        <w:rPr>
          <w:rFonts w:hint="eastAsia" w:ascii="仿宋" w:hAnsi="仿宋" w:eastAsia="仿宋" w:cs="仿宋"/>
          <w:sz w:val="32"/>
          <w:szCs w:val="32"/>
          <w:highlight w:val="none"/>
          <w:lang w:val="en-US" w:eastAsia="zh-CN"/>
        </w:rPr>
        <w:t>2.</w:t>
      </w:r>
      <w:r>
        <w:rPr>
          <w:rFonts w:hint="eastAsia" w:ascii="仿宋" w:hAnsi="仿宋" w:eastAsia="仿宋" w:cs="仿宋"/>
          <w:b/>
          <w:bCs/>
          <w:sz w:val="32"/>
          <w:szCs w:val="32"/>
          <w:highlight w:val="none"/>
          <w:lang w:val="en-US" w:eastAsia="zh-CN"/>
        </w:rPr>
        <w:t>服务地点</w:t>
      </w:r>
      <w:bookmarkEnd w:id="18"/>
    </w:p>
    <w:p>
      <w:pPr>
        <w:bidi w:val="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云南</w:t>
      </w:r>
      <w:bookmarkStart w:id="19" w:name="_Toc17968"/>
      <w:r>
        <w:rPr>
          <w:rFonts w:hint="eastAsia" w:ascii="仿宋" w:hAnsi="仿宋" w:eastAsia="仿宋" w:cs="仿宋"/>
          <w:sz w:val="32"/>
          <w:szCs w:val="32"/>
          <w:highlight w:val="none"/>
          <w:lang w:val="en-US" w:eastAsia="zh-CN"/>
        </w:rPr>
        <w:t>省昆明市。</w:t>
      </w:r>
    </w:p>
    <w:p>
      <w:pPr>
        <w:bidi w:val="0"/>
        <w:outlineLvl w:val="1"/>
        <w:rPr>
          <w:rFonts w:hint="eastAsia" w:ascii="仿宋" w:hAnsi="仿宋" w:eastAsia="仿宋" w:cs="仿宋"/>
          <w:sz w:val="32"/>
          <w:szCs w:val="32"/>
          <w:highlight w:val="none"/>
          <w:lang w:val="en-US" w:eastAsia="zh-CN"/>
        </w:rPr>
      </w:pPr>
      <w:bookmarkStart w:id="20" w:name="_Toc23732"/>
      <w:r>
        <w:rPr>
          <w:rFonts w:hint="eastAsia" w:ascii="仿宋" w:hAnsi="仿宋" w:eastAsia="仿宋" w:cs="仿宋"/>
          <w:sz w:val="32"/>
          <w:szCs w:val="32"/>
          <w:highlight w:val="none"/>
          <w:lang w:val="en-US" w:eastAsia="zh-CN"/>
        </w:rPr>
        <w:t>3.</w:t>
      </w:r>
      <w:r>
        <w:rPr>
          <w:rFonts w:hint="eastAsia" w:ascii="仿宋" w:hAnsi="仿宋" w:eastAsia="仿宋" w:cs="仿宋"/>
          <w:b/>
          <w:bCs/>
          <w:sz w:val="32"/>
          <w:szCs w:val="32"/>
          <w:highlight w:val="none"/>
          <w:lang w:val="en-US" w:eastAsia="zh-CN"/>
        </w:rPr>
        <w:t>服务期</w:t>
      </w:r>
      <w:bookmarkEnd w:id="15"/>
      <w:bookmarkEnd w:id="16"/>
      <w:bookmarkEnd w:id="17"/>
      <w:bookmarkEnd w:id="19"/>
      <w:bookmarkEnd w:id="20"/>
    </w:p>
    <w:p>
      <w:pPr>
        <w:numPr>
          <w:ilvl w:val="0"/>
          <w:numId w:val="0"/>
        </w:numPr>
        <w:bidi w:val="0"/>
        <w:ind w:firstLine="640" w:firstLineChars="200"/>
        <w:rPr>
          <w:rFonts w:hint="eastAsia" w:ascii="仿宋" w:hAnsi="仿宋" w:eastAsia="仿宋" w:cs="仿宋"/>
          <w:color w:val="auto"/>
          <w:sz w:val="32"/>
          <w:szCs w:val="32"/>
          <w:highlight w:val="none"/>
          <w:lang w:val="zh-CN" w:eastAsia="zh-Hans"/>
        </w:rPr>
      </w:pPr>
      <w:r>
        <w:rPr>
          <w:rFonts w:hint="eastAsia" w:ascii="仿宋" w:hAnsi="仿宋" w:eastAsia="仿宋" w:cs="仿宋"/>
          <w:color w:val="auto"/>
          <w:sz w:val="32"/>
          <w:szCs w:val="32"/>
          <w:highlight w:val="none"/>
          <w:lang w:val="en-US" w:eastAsia="zh-CN"/>
        </w:rPr>
        <w:t>自合同签订之日起12个月内完成竣工验收。</w:t>
      </w:r>
    </w:p>
    <w:p>
      <w:pPr>
        <w:pStyle w:val="10"/>
        <w:numPr>
          <w:ilvl w:val="1"/>
          <w:numId w:val="0"/>
        </w:numPr>
        <w:ind w:left="454" w:leftChars="0"/>
        <w:rPr>
          <w:rFonts w:hint="eastAsia" w:ascii="仿宋" w:hAnsi="仿宋" w:eastAsia="仿宋" w:cs="仿宋"/>
          <w:color w:val="auto"/>
          <w:sz w:val="32"/>
          <w:szCs w:val="32"/>
          <w:highlight w:val="none"/>
          <w:lang w:val="zh-CN" w:eastAsia="zh-Hans"/>
        </w:rPr>
      </w:pPr>
    </w:p>
    <w:p>
      <w:pPr>
        <w:pStyle w:val="11"/>
        <w:rPr>
          <w:rFonts w:hint="eastAsia"/>
          <w:highlight w:val="none"/>
          <w:lang w:val="en-US" w:eastAsia="zh-CN"/>
        </w:rPr>
      </w:pPr>
    </w:p>
    <w:p>
      <w:pPr>
        <w:pStyle w:val="4"/>
        <w:numPr>
          <w:ilvl w:val="0"/>
          <w:numId w:val="7"/>
        </w:numPr>
        <w:tabs>
          <w:tab w:val="center" w:pos="4513"/>
        </w:tabs>
        <w:ind w:left="12" w:leftChars="0" w:firstLine="829" w:firstLineChars="258"/>
        <w:rPr>
          <w:rFonts w:hint="eastAsia" w:ascii="黑体" w:hAnsi="黑体" w:eastAsia="黑体" w:cs="黑体"/>
          <w:color w:val="FF0000"/>
          <w:sz w:val="32"/>
          <w:szCs w:val="32"/>
          <w:highlight w:val="none"/>
          <w:lang w:val="en-US" w:eastAsia="zh-CN"/>
        </w:rPr>
      </w:pPr>
      <w:bookmarkStart w:id="21" w:name="_Toc20621"/>
      <w:bookmarkStart w:id="22" w:name="_Toc22478"/>
      <w:bookmarkStart w:id="23" w:name="_Toc19508"/>
      <w:r>
        <w:rPr>
          <w:rFonts w:hint="eastAsia" w:ascii="黑体" w:hAnsi="黑体" w:eastAsia="黑体" w:cs="黑体"/>
          <w:color w:val="auto"/>
          <w:sz w:val="32"/>
          <w:szCs w:val="32"/>
          <w:highlight w:val="none"/>
          <w:lang w:val="en-US" w:eastAsia="zh-CN"/>
        </w:rPr>
        <w:t>技术服务内容</w:t>
      </w:r>
      <w:bookmarkEnd w:id="21"/>
      <w:bookmarkEnd w:id="22"/>
      <w:r>
        <w:rPr>
          <w:rFonts w:hint="eastAsia" w:ascii="黑体" w:hAnsi="黑体" w:eastAsia="黑体" w:cs="黑体"/>
          <w:color w:val="auto"/>
          <w:sz w:val="32"/>
          <w:szCs w:val="32"/>
          <w:highlight w:val="none"/>
          <w:lang w:val="en-US" w:eastAsia="zh-CN"/>
        </w:rPr>
        <w:tab/>
      </w:r>
    </w:p>
    <w:p>
      <w:pPr>
        <w:numPr>
          <w:ilvl w:val="0"/>
          <w:numId w:val="0"/>
        </w:numPr>
        <w:bidi w:val="0"/>
        <w:ind w:firstLine="640" w:firstLineChars="200"/>
        <w:outlineLvl w:val="1"/>
        <w:rPr>
          <w:rFonts w:hint="eastAsia" w:ascii="仿宋" w:hAnsi="仿宋" w:eastAsia="仿宋" w:cs="仿宋"/>
          <w:color w:val="auto"/>
          <w:sz w:val="32"/>
          <w:szCs w:val="32"/>
          <w:highlight w:val="none"/>
          <w:lang w:val="en-US" w:eastAsia="zh-CN"/>
        </w:rPr>
      </w:pPr>
      <w:bookmarkStart w:id="24" w:name="_Toc8410"/>
      <w:r>
        <w:rPr>
          <w:rFonts w:hint="eastAsia" w:ascii="仿宋" w:hAnsi="仿宋" w:eastAsia="仿宋" w:cs="仿宋"/>
          <w:color w:val="auto"/>
          <w:sz w:val="32"/>
          <w:szCs w:val="32"/>
          <w:highlight w:val="none"/>
          <w:lang w:val="en-US" w:eastAsia="zh-CN"/>
        </w:rPr>
        <w:t>1、对业扩模块中的统建新装流程做优化改造，实现业扩配套实用化程度及处理效率。</w:t>
      </w:r>
    </w:p>
    <w:p>
      <w:pPr>
        <w:numPr>
          <w:ilvl w:val="0"/>
          <w:numId w:val="8"/>
        </w:numPr>
        <w:ind w:firstLine="600" w:firstLineChars="200"/>
        <w:outlineLvl w:val="1"/>
        <w:rPr>
          <w:rFonts w:hint="eastAsia" w:ascii="仿宋" w:hAnsi="仿宋" w:eastAsia="仿宋" w:cs="仿宋"/>
          <w:color w:val="auto"/>
          <w:sz w:val="30"/>
          <w:szCs w:val="30"/>
          <w:highlight w:val="none"/>
          <w:lang w:val="en-US" w:eastAsia="zh-CN"/>
        </w:rPr>
      </w:pPr>
      <w:r>
        <w:rPr>
          <w:rFonts w:hint="eastAsia" w:ascii="仿宋" w:hAnsi="仿宋" w:eastAsia="仿宋" w:cs="仿宋"/>
          <w:b w:val="0"/>
          <w:bCs w:val="0"/>
          <w:color w:val="auto"/>
          <w:kern w:val="2"/>
          <w:sz w:val="30"/>
          <w:szCs w:val="30"/>
          <w:highlight w:val="none"/>
          <w:lang w:val="en-US" w:eastAsia="zh-CN" w:bidi="ar-SA"/>
        </w:rPr>
        <w:t>新增</w:t>
      </w:r>
      <w:r>
        <w:rPr>
          <w:rFonts w:hint="eastAsia" w:ascii="仿宋" w:hAnsi="仿宋" w:eastAsia="仿宋" w:cs="仿宋"/>
          <w:color w:val="auto"/>
          <w:sz w:val="32"/>
          <w:szCs w:val="32"/>
          <w:highlight w:val="none"/>
          <w:lang w:val="en-US" w:eastAsia="zh-CN"/>
        </w:rPr>
        <w:t>业扩模块</w:t>
      </w:r>
      <w:r>
        <w:rPr>
          <w:rFonts w:hint="eastAsia" w:ascii="仿宋" w:hAnsi="仿宋" w:eastAsia="仿宋" w:cs="仿宋"/>
          <w:color w:val="auto"/>
          <w:sz w:val="30"/>
          <w:szCs w:val="30"/>
          <w:highlight w:val="none"/>
          <w:lang w:val="en-US" w:eastAsia="zh-CN"/>
        </w:rPr>
        <w:t>“住宅小区维护”流程，新增小区档案数据推送接口，实现住宅小区实现居民住宅小区供配电设施资产移交业务。</w:t>
      </w:r>
    </w:p>
    <w:p>
      <w:pPr>
        <w:numPr>
          <w:ilvl w:val="0"/>
          <w:numId w:val="8"/>
        </w:numPr>
        <w:ind w:left="0" w:leftChars="0" w:firstLine="600" w:firstLineChars="200"/>
        <w:outlineLvl w:val="1"/>
        <w:rPr>
          <w:rFonts w:hint="eastAsia" w:ascii="仿宋" w:hAnsi="仿宋" w:eastAsia="仿宋" w:cs="仿宋"/>
          <w:color w:val="auto"/>
          <w:sz w:val="30"/>
          <w:szCs w:val="30"/>
          <w:highlight w:val="none"/>
          <w:lang w:val="en-US" w:eastAsia="zh-CN"/>
        </w:rPr>
      </w:pPr>
      <w:r>
        <w:rPr>
          <w:rFonts w:hint="eastAsia" w:ascii="仿宋" w:hAnsi="仿宋" w:eastAsia="仿宋" w:cs="仿宋"/>
          <w:b w:val="0"/>
          <w:bCs w:val="0"/>
          <w:color w:val="auto"/>
          <w:kern w:val="2"/>
          <w:sz w:val="30"/>
          <w:szCs w:val="30"/>
          <w:highlight w:val="none"/>
          <w:lang w:val="en-US" w:eastAsia="zh-CN" w:bidi="ar-SA"/>
        </w:rPr>
        <w:t>新增住宅小区用户关联功能，</w:t>
      </w:r>
      <w:r>
        <w:rPr>
          <w:rFonts w:hint="eastAsia" w:ascii="仿宋" w:hAnsi="仿宋" w:eastAsia="仿宋" w:cs="仿宋"/>
          <w:color w:val="auto"/>
          <w:sz w:val="30"/>
          <w:szCs w:val="30"/>
          <w:highlight w:val="none"/>
          <w:lang w:val="en-US" w:eastAsia="zh-CN"/>
        </w:rPr>
        <w:t>实现可根据台区、用户编号等条件查询用户信息并关联到该住宅小区中。</w:t>
      </w:r>
    </w:p>
    <w:p>
      <w:pPr>
        <w:numPr>
          <w:ilvl w:val="0"/>
          <w:numId w:val="8"/>
        </w:numPr>
        <w:ind w:left="0" w:leftChars="0" w:firstLine="600" w:firstLineChars="200"/>
        <w:outlineLvl w:val="1"/>
        <w:rPr>
          <w:rFonts w:hint="default" w:ascii="仿宋" w:hAnsi="仿宋" w:eastAsia="仿宋" w:cs="仿宋"/>
          <w:b w:val="0"/>
          <w:bCs w:val="0"/>
          <w:color w:val="auto"/>
          <w:kern w:val="2"/>
          <w:sz w:val="30"/>
          <w:szCs w:val="30"/>
          <w:highlight w:val="none"/>
          <w:lang w:val="en-US" w:eastAsia="zh-CN" w:bidi="ar-SA"/>
        </w:rPr>
      </w:pPr>
      <w:r>
        <w:rPr>
          <w:rFonts w:hint="eastAsia" w:ascii="仿宋" w:hAnsi="仿宋" w:eastAsia="仿宋" w:cs="仿宋"/>
          <w:b w:val="0"/>
          <w:bCs w:val="0"/>
          <w:color w:val="auto"/>
          <w:kern w:val="2"/>
          <w:sz w:val="30"/>
          <w:szCs w:val="30"/>
          <w:highlight w:val="none"/>
          <w:lang w:val="en-US" w:eastAsia="zh-CN" w:bidi="ar-SA"/>
        </w:rPr>
        <w:t>新增</w:t>
      </w:r>
      <w:r>
        <w:rPr>
          <w:rFonts w:hint="default" w:ascii="仿宋" w:hAnsi="仿宋" w:eastAsia="仿宋" w:cs="仿宋"/>
          <w:b w:val="0"/>
          <w:bCs w:val="0"/>
          <w:color w:val="auto"/>
          <w:kern w:val="2"/>
          <w:sz w:val="30"/>
          <w:szCs w:val="30"/>
          <w:highlight w:val="none"/>
          <w:lang w:val="en-US" w:eastAsia="zh-CN" w:bidi="ar-SA"/>
        </w:rPr>
        <w:t>住宅小区综合查询</w:t>
      </w:r>
      <w:r>
        <w:rPr>
          <w:rFonts w:hint="eastAsia" w:ascii="仿宋" w:hAnsi="仿宋" w:eastAsia="仿宋" w:cs="仿宋"/>
          <w:b w:val="0"/>
          <w:bCs w:val="0"/>
          <w:color w:val="auto"/>
          <w:kern w:val="2"/>
          <w:sz w:val="30"/>
          <w:szCs w:val="30"/>
          <w:highlight w:val="none"/>
          <w:lang w:val="en-US" w:eastAsia="zh-CN" w:bidi="ar-SA"/>
        </w:rPr>
        <w:t>功能，可根据供电单位、住宅小区、小区移交状态等查询展示住宅小区详细信息，实现住宅小区数据查询统计。</w:t>
      </w:r>
    </w:p>
    <w:p>
      <w:pPr>
        <w:numPr>
          <w:ilvl w:val="0"/>
          <w:numId w:val="8"/>
        </w:numPr>
        <w:ind w:left="0" w:leftChars="0" w:firstLine="600" w:firstLineChars="200"/>
        <w:outlineLvl w:val="1"/>
        <w:rPr>
          <w:rFonts w:hint="eastAsia" w:ascii="仿宋" w:hAnsi="仿宋" w:eastAsia="仿宋" w:cs="仿宋"/>
          <w:color w:val="auto"/>
          <w:sz w:val="30"/>
          <w:szCs w:val="30"/>
          <w:highlight w:val="none"/>
          <w:lang w:val="en-US" w:eastAsia="zh-CN"/>
        </w:rPr>
      </w:pPr>
      <w:r>
        <w:rPr>
          <w:rFonts w:hint="eastAsia" w:ascii="仿宋" w:hAnsi="仿宋" w:eastAsia="仿宋" w:cs="仿宋"/>
          <w:b w:val="0"/>
          <w:bCs w:val="0"/>
          <w:color w:val="auto"/>
          <w:kern w:val="2"/>
          <w:sz w:val="30"/>
          <w:szCs w:val="30"/>
          <w:highlight w:val="none"/>
          <w:lang w:val="en-US" w:eastAsia="zh-CN" w:bidi="ar-SA"/>
        </w:rPr>
        <w:t>优化变电站档案维护功能，</w:t>
      </w:r>
      <w:r>
        <w:rPr>
          <w:rFonts w:hint="eastAsia" w:ascii="仿宋" w:hAnsi="仿宋" w:eastAsia="仿宋" w:cs="仿宋"/>
          <w:color w:val="auto"/>
          <w:sz w:val="30"/>
          <w:szCs w:val="30"/>
          <w:highlight w:val="none"/>
          <w:lang w:val="en-US" w:eastAsia="zh-CN"/>
        </w:rPr>
        <w:t>修改变电站档案维护新增控制系数。</w:t>
      </w:r>
    </w:p>
    <w:p>
      <w:pPr>
        <w:numPr>
          <w:ilvl w:val="0"/>
          <w:numId w:val="8"/>
        </w:numPr>
        <w:ind w:left="0" w:leftChars="0" w:firstLine="600" w:firstLineChars="200"/>
        <w:outlineLvl w:val="1"/>
        <w:rPr>
          <w:rFonts w:hint="eastAsia" w:ascii="仿宋" w:hAnsi="仿宋" w:eastAsia="仿宋" w:cs="仿宋"/>
          <w:color w:val="auto"/>
          <w:sz w:val="30"/>
          <w:szCs w:val="30"/>
          <w:highlight w:val="none"/>
          <w:lang w:val="en-US" w:eastAsia="zh-CN"/>
        </w:rPr>
      </w:pPr>
      <w:r>
        <w:rPr>
          <w:rFonts w:hint="eastAsia" w:ascii="仿宋" w:hAnsi="仿宋" w:eastAsia="仿宋" w:cs="仿宋"/>
          <w:b w:val="0"/>
          <w:bCs w:val="0"/>
          <w:color w:val="auto"/>
          <w:kern w:val="2"/>
          <w:sz w:val="30"/>
          <w:szCs w:val="30"/>
          <w:highlight w:val="none"/>
          <w:lang w:val="en-US" w:eastAsia="zh-CN" w:bidi="ar-SA"/>
        </w:rPr>
        <w:t>优化充电桩用户电量电费明细查询功能，</w:t>
      </w:r>
      <w:r>
        <w:rPr>
          <w:rFonts w:hint="eastAsia" w:ascii="仿宋" w:hAnsi="仿宋" w:eastAsia="仿宋" w:cs="仿宋"/>
          <w:color w:val="auto"/>
          <w:sz w:val="30"/>
          <w:szCs w:val="30"/>
          <w:highlight w:val="none"/>
          <w:lang w:val="en-US" w:eastAsia="zh-CN"/>
        </w:rPr>
        <w:t>实现点击明细可查看其电量电费信息，点复核单可查看其对应的复核单信息。</w:t>
      </w:r>
    </w:p>
    <w:p>
      <w:pPr>
        <w:numPr>
          <w:ilvl w:val="0"/>
          <w:numId w:val="8"/>
        </w:numPr>
        <w:ind w:left="0" w:leftChars="0" w:firstLine="640" w:firstLineChars="200"/>
        <w:outlineLvl w:val="1"/>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2"/>
          <w:szCs w:val="32"/>
          <w:highlight w:val="none"/>
          <w:lang w:val="en-US" w:eastAsia="zh-CN"/>
        </w:rPr>
        <w:t>对业扩模块中</w:t>
      </w:r>
      <w:r>
        <w:rPr>
          <w:rFonts w:hint="eastAsia" w:ascii="仿宋" w:hAnsi="仿宋" w:eastAsia="仿宋" w:cs="仿宋"/>
          <w:b w:val="0"/>
          <w:bCs w:val="0"/>
          <w:color w:val="auto"/>
          <w:kern w:val="2"/>
          <w:sz w:val="30"/>
          <w:szCs w:val="30"/>
          <w:highlight w:val="none"/>
          <w:lang w:val="en-US" w:eastAsia="zh-CN" w:bidi="ar-SA"/>
        </w:rPr>
        <w:t>客户综合档案查询功能优化改造</w:t>
      </w:r>
      <w:r>
        <w:rPr>
          <w:rFonts w:hint="eastAsia" w:ascii="仿宋" w:hAnsi="仿宋" w:eastAsia="仿宋" w:cs="仿宋"/>
          <w:color w:val="auto"/>
          <w:sz w:val="30"/>
          <w:szCs w:val="30"/>
          <w:highlight w:val="none"/>
          <w:lang w:val="en-US" w:eastAsia="zh-CN"/>
        </w:rPr>
        <w:t>增加，实现“电动自行车充电站场类别”信息展示，实现“电动自行车充电站场类别”字段的筛选。</w:t>
      </w:r>
    </w:p>
    <w:p>
      <w:pPr>
        <w:numPr>
          <w:ilvl w:val="0"/>
          <w:numId w:val="8"/>
        </w:numPr>
        <w:ind w:left="0" w:leftChars="0" w:firstLine="640" w:firstLineChars="200"/>
        <w:outlineLvl w:val="1"/>
        <w:rPr>
          <w:rFonts w:hint="eastAsia" w:ascii="仿宋" w:hAnsi="仿宋" w:eastAsia="仿宋" w:cs="仿宋"/>
          <w:b w:val="0"/>
          <w:bCs w:val="0"/>
          <w:color w:val="auto"/>
          <w:kern w:val="2"/>
          <w:sz w:val="30"/>
          <w:szCs w:val="30"/>
          <w:highlight w:val="none"/>
          <w:lang w:val="en-US" w:eastAsia="zh-CN" w:bidi="ar-SA"/>
        </w:rPr>
      </w:pPr>
      <w:r>
        <w:rPr>
          <w:rFonts w:hint="eastAsia" w:ascii="仿宋" w:hAnsi="仿宋" w:eastAsia="仿宋" w:cs="仿宋"/>
          <w:color w:val="auto"/>
          <w:sz w:val="32"/>
          <w:szCs w:val="32"/>
          <w:highlight w:val="none"/>
          <w:lang w:val="en-US" w:eastAsia="zh-CN"/>
        </w:rPr>
        <w:t>新增住宅小区客服工单查询</w:t>
      </w:r>
      <w:r>
        <w:rPr>
          <w:rFonts w:hint="eastAsia" w:ascii="仿宋" w:hAnsi="仿宋" w:eastAsia="仿宋" w:cs="仿宋"/>
          <w:b w:val="0"/>
          <w:bCs w:val="0"/>
          <w:color w:val="auto"/>
          <w:kern w:val="2"/>
          <w:sz w:val="30"/>
          <w:szCs w:val="30"/>
          <w:highlight w:val="none"/>
          <w:lang w:val="en-US" w:eastAsia="zh-CN" w:bidi="ar-SA"/>
        </w:rPr>
        <w:t>功能</w:t>
      </w:r>
    </w:p>
    <w:p>
      <w:pPr>
        <w:numPr>
          <w:ilvl w:val="0"/>
          <w:numId w:val="0"/>
        </w:numPr>
        <w:ind w:firstLine="600" w:firstLineChars="200"/>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可根据住宅小区、台区、客服工单编号等信息查询住宅小区与客服工单关联关系。</w:t>
      </w:r>
    </w:p>
    <w:p>
      <w:pPr>
        <w:numPr>
          <w:ilvl w:val="0"/>
          <w:numId w:val="8"/>
        </w:numPr>
        <w:ind w:left="0" w:leftChars="0" w:firstLine="640" w:firstLineChars="200"/>
        <w:outlineLvl w:val="1"/>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2"/>
          <w:szCs w:val="32"/>
          <w:highlight w:val="none"/>
          <w:lang w:val="en-US" w:eastAsia="zh-CN"/>
        </w:rPr>
        <w:t>新增住宅小区客服工单查询</w:t>
      </w:r>
      <w:r>
        <w:rPr>
          <w:rFonts w:hint="eastAsia" w:ascii="仿宋" w:hAnsi="仿宋" w:eastAsia="仿宋" w:cs="仿宋"/>
          <w:b w:val="0"/>
          <w:bCs w:val="0"/>
          <w:color w:val="auto"/>
          <w:kern w:val="2"/>
          <w:sz w:val="30"/>
          <w:szCs w:val="30"/>
          <w:highlight w:val="none"/>
          <w:lang w:val="en-US" w:eastAsia="zh-CN" w:bidi="ar-SA"/>
        </w:rPr>
        <w:t>功能，</w:t>
      </w:r>
      <w:r>
        <w:rPr>
          <w:rFonts w:hint="eastAsia" w:ascii="仿宋" w:hAnsi="仿宋" w:eastAsia="仿宋" w:cs="仿宋"/>
          <w:color w:val="auto"/>
          <w:sz w:val="30"/>
          <w:szCs w:val="30"/>
          <w:highlight w:val="none"/>
          <w:lang w:val="en-US" w:eastAsia="zh-CN"/>
        </w:rPr>
        <w:t>实现省电话业务受理新增客服工单关联小区功能。</w:t>
      </w:r>
    </w:p>
    <w:p>
      <w:pPr>
        <w:numPr>
          <w:ilvl w:val="0"/>
          <w:numId w:val="8"/>
        </w:numPr>
        <w:ind w:left="0" w:leftChars="0" w:firstLine="640" w:firstLineChars="200"/>
        <w:outlineLvl w:val="1"/>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2"/>
          <w:szCs w:val="32"/>
          <w:highlight w:val="none"/>
          <w:lang w:val="en-US" w:eastAsia="zh-CN"/>
        </w:rPr>
        <w:t>新增住宅小区客服工单统计</w:t>
      </w:r>
      <w:r>
        <w:rPr>
          <w:rFonts w:hint="eastAsia" w:ascii="仿宋" w:hAnsi="仿宋" w:eastAsia="仿宋" w:cs="仿宋"/>
          <w:b w:val="0"/>
          <w:bCs w:val="0"/>
          <w:color w:val="auto"/>
          <w:kern w:val="2"/>
          <w:sz w:val="30"/>
          <w:szCs w:val="30"/>
          <w:highlight w:val="none"/>
          <w:lang w:val="en-US" w:eastAsia="zh-CN" w:bidi="ar-SA"/>
        </w:rPr>
        <w:t>功能，</w:t>
      </w:r>
      <w:r>
        <w:rPr>
          <w:rFonts w:hint="eastAsia" w:ascii="仿宋" w:hAnsi="仿宋" w:eastAsia="仿宋" w:cs="仿宋"/>
          <w:color w:val="auto"/>
          <w:sz w:val="30"/>
          <w:szCs w:val="30"/>
          <w:highlight w:val="none"/>
          <w:lang w:val="en-US" w:eastAsia="zh-CN"/>
        </w:rPr>
        <w:t>统计功能增加筛选条件小区分类，小区名称，以住宅小区为单位按业务类型统计出客服工单总数，实现同类型小区客服工单数据对比分析。</w:t>
      </w:r>
    </w:p>
    <w:p>
      <w:pPr>
        <w:numPr>
          <w:ilvl w:val="0"/>
          <w:numId w:val="8"/>
        </w:numPr>
        <w:ind w:left="0" w:leftChars="0" w:firstLine="640" w:firstLineChars="200"/>
        <w:outlineLvl w:val="1"/>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优化大客户新装增容流程现场勘查环节，点击一口受理信息按钮，对业务类别、业务子类、供电单位进行修改时校验校验设备是否已经安装、生成日志记录。</w:t>
      </w:r>
    </w:p>
    <w:p>
      <w:pPr>
        <w:numPr>
          <w:ilvl w:val="0"/>
          <w:numId w:val="8"/>
        </w:numPr>
        <w:ind w:left="0" w:leftChars="0" w:firstLine="640" w:firstLineChars="200"/>
        <w:outlineLvl w:val="1"/>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对业扩模块中的低压居民新装、增减容/低压非居民新装、增减容流程做优化改造。</w:t>
      </w:r>
    </w:p>
    <w:p>
      <w:pPr>
        <w:numPr>
          <w:ilvl w:val="0"/>
          <w:numId w:val="8"/>
        </w:numPr>
        <w:ind w:left="0" w:leftChars="0" w:firstLine="640" w:firstLineChars="200"/>
        <w:outlineLvl w:val="1"/>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优化高压新装、增减容流程中的业务受理、现场勘查环节，支持导出当前页/导出全部，提高业扩配套实用化程度及处理效率。</w:t>
      </w:r>
    </w:p>
    <w:p>
      <w:pPr>
        <w:pStyle w:val="4"/>
        <w:numPr>
          <w:ilvl w:val="0"/>
          <w:numId w:val="0"/>
        </w:numPr>
        <w:bidi w:val="0"/>
        <w:ind w:left="432" w:leftChars="0"/>
        <w:rPr>
          <w:rFonts w:hint="eastAsia"/>
          <w:highlight w:val="none"/>
          <w:lang w:val="en-US" w:eastAsia="zh-CN"/>
        </w:rPr>
      </w:pPr>
      <w:r>
        <w:rPr>
          <w:rFonts w:hint="eastAsia"/>
          <w:highlight w:val="none"/>
          <w:lang w:val="en-US" w:eastAsia="zh-CN"/>
        </w:rPr>
        <w:t>三、实施</w:t>
      </w:r>
      <w:r>
        <w:rPr>
          <w:rFonts w:hint="eastAsia"/>
          <w:highlight w:val="none"/>
        </w:rPr>
        <w:t>要求</w:t>
      </w:r>
      <w:bookmarkEnd w:id="23"/>
      <w:bookmarkEnd w:id="24"/>
    </w:p>
    <w:p>
      <w:pPr>
        <w:pStyle w:val="2"/>
        <w:bidi w:val="0"/>
        <w:jc w:val="left"/>
        <w:outlineLvl w:val="1"/>
        <w:rPr>
          <w:rFonts w:hint="eastAsia" w:ascii="楷体" w:hAnsi="楷体" w:eastAsia="楷体" w:cs="楷体"/>
          <w:b/>
          <w:bCs/>
          <w:color w:val="000000"/>
          <w:kern w:val="0"/>
          <w:sz w:val="32"/>
          <w:szCs w:val="32"/>
          <w:highlight w:val="none"/>
          <w:lang w:val="en-US" w:eastAsia="zh-CN" w:bidi="ar-SA"/>
        </w:rPr>
      </w:pPr>
      <w:bookmarkStart w:id="25" w:name="_Toc14553"/>
      <w:bookmarkStart w:id="26" w:name="_Toc1980"/>
      <w:r>
        <w:rPr>
          <w:rFonts w:hint="eastAsia" w:ascii="楷体" w:hAnsi="楷体" w:eastAsia="楷体" w:cs="楷体"/>
          <w:b/>
          <w:bCs/>
          <w:color w:val="000000"/>
          <w:kern w:val="0"/>
          <w:sz w:val="32"/>
          <w:szCs w:val="32"/>
          <w:highlight w:val="none"/>
          <w:lang w:val="en-US" w:eastAsia="zh-CN" w:bidi="ar-SA"/>
        </w:rPr>
        <w:t>（一）实施要求</w:t>
      </w:r>
    </w:p>
    <w:p>
      <w:pPr>
        <w:ind w:firstLine="64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项目成员提供5*8小时工作日现场服务，项目经理根据采购人要求按需开展现场服务，全部项目成员保证提供7*24小时电话技术支持服务。</w:t>
      </w:r>
    </w:p>
    <w:p>
      <w:pPr>
        <w:ind w:firstLine="64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终验后，在质保期内需要负责系统运维（含优化改善）工作，参照运维管理要求提供周、月、季、年报及巡检报告，并受运维指标管控。</w:t>
      </w:r>
    </w:p>
    <w:p>
      <w:pPr>
        <w:pStyle w:val="2"/>
        <w:numPr>
          <w:ilvl w:val="0"/>
          <w:numId w:val="9"/>
        </w:numPr>
        <w:bidi w:val="0"/>
        <w:jc w:val="left"/>
        <w:outlineLvl w:val="1"/>
        <w:rPr>
          <w:rFonts w:hint="eastAsia" w:ascii="楷体" w:hAnsi="楷体" w:eastAsia="楷体" w:cs="楷体"/>
          <w:b/>
          <w:bCs/>
          <w:color w:val="000000"/>
          <w:kern w:val="0"/>
          <w:sz w:val="32"/>
          <w:szCs w:val="32"/>
          <w:highlight w:val="none"/>
          <w:lang w:val="en-US" w:eastAsia="zh-CN" w:bidi="ar-SA"/>
        </w:rPr>
      </w:pPr>
      <w:r>
        <w:rPr>
          <w:rFonts w:hint="eastAsia" w:ascii="楷体" w:hAnsi="楷体" w:eastAsia="楷体" w:cs="楷体"/>
          <w:b/>
          <w:bCs/>
          <w:color w:val="000000"/>
          <w:kern w:val="0"/>
          <w:sz w:val="32"/>
          <w:szCs w:val="32"/>
          <w:highlight w:val="none"/>
          <w:lang w:val="en-US" w:eastAsia="zh-CN" w:bidi="ar-SA"/>
        </w:rPr>
        <w:t>测试要求</w:t>
      </w:r>
    </w:p>
    <w:p>
      <w:pPr>
        <w:ind w:firstLine="640"/>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1.开展出厂测试，包括功能、性能、安全测试，并出具出厂测试报告。</w:t>
      </w:r>
    </w:p>
    <w:p>
      <w:pPr>
        <w:ind w:firstLine="64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2.配合招标人完成第三方功能、安全及性能测试。</w:t>
      </w:r>
    </w:p>
    <w:p>
      <w:pPr>
        <w:pStyle w:val="2"/>
        <w:bidi w:val="0"/>
        <w:jc w:val="left"/>
        <w:outlineLvl w:val="1"/>
        <w:rPr>
          <w:rFonts w:hint="eastAsia" w:ascii="楷体" w:hAnsi="楷体" w:eastAsia="楷体" w:cs="楷体"/>
          <w:b/>
          <w:bCs/>
          <w:color w:val="000000"/>
          <w:kern w:val="0"/>
          <w:sz w:val="32"/>
          <w:szCs w:val="32"/>
          <w:highlight w:val="none"/>
          <w:lang w:val="en-US" w:eastAsia="zh-CN" w:bidi="ar-SA"/>
        </w:rPr>
      </w:pPr>
      <w:r>
        <w:rPr>
          <w:rFonts w:hint="eastAsia" w:ascii="楷体" w:hAnsi="楷体" w:eastAsia="楷体" w:cs="楷体"/>
          <w:b/>
          <w:bCs/>
          <w:color w:val="000000"/>
          <w:kern w:val="0"/>
          <w:sz w:val="32"/>
          <w:szCs w:val="32"/>
          <w:highlight w:val="none"/>
          <w:lang w:val="en-US" w:eastAsia="zh-CN" w:bidi="ar-SA"/>
        </w:rPr>
        <w:t>（三）系统安全要求</w:t>
      </w:r>
    </w:p>
    <w:p>
      <w:pPr>
        <w:keepNext w:val="0"/>
        <w:keepLines w:val="0"/>
        <w:pageBreakBefore w:val="0"/>
        <w:widowControl w:val="0"/>
        <w:kinsoku/>
        <w:wordWrap/>
        <w:overflowPunct/>
        <w:topLinePunct w:val="0"/>
        <w:autoSpaceDE/>
        <w:autoSpaceDN/>
        <w:bidi w:val="0"/>
        <w:adjustRightInd/>
        <w:snapToGrid/>
        <w:spacing w:line="360" w:lineRule="auto"/>
        <w:ind w:left="0" w:leftChars="0" w:firstLine="640" w:firstLineChars="200"/>
        <w:jc w:val="both"/>
        <w:textAlignment w:val="auto"/>
        <w:outlineLvl w:val="9"/>
        <w:rPr>
          <w:rFonts w:hint="default" w:ascii="仿宋" w:hAnsi="仿宋" w:eastAsia="仿宋" w:cs="仿宋"/>
          <w:color w:val="auto"/>
          <w:sz w:val="32"/>
          <w:szCs w:val="40"/>
          <w:highlight w:val="none"/>
          <w:lang w:val="en-US" w:eastAsia="zh-CN"/>
        </w:rPr>
      </w:pPr>
      <w:r>
        <w:rPr>
          <w:rFonts w:hint="eastAsia" w:ascii="仿宋" w:hAnsi="仿宋" w:eastAsia="仿宋" w:cs="仿宋"/>
          <w:color w:val="auto"/>
          <w:sz w:val="32"/>
          <w:szCs w:val="40"/>
          <w:highlight w:val="none"/>
          <w:lang w:val="en-US" w:eastAsia="zh-CN"/>
        </w:rPr>
        <w:t>本项目安全等保延用原系统管理要求，需要按照中华人民共和国国家标准《信息安全技术网络安全等级保护基本要求》（GB/T 22239-2019）进行系统的安全防护。</w:t>
      </w:r>
    </w:p>
    <w:p>
      <w:pPr>
        <w:pStyle w:val="2"/>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643" w:firstLineChars="200"/>
        <w:jc w:val="left"/>
        <w:textAlignment w:val="auto"/>
        <w:outlineLvl w:val="1"/>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lang w:val="en-US" w:eastAsia="zh-CN"/>
        </w:rPr>
        <w:t>（四）</w:t>
      </w:r>
      <w:r>
        <w:rPr>
          <w:rFonts w:hint="eastAsia" w:ascii="楷体" w:hAnsi="楷体" w:eastAsia="楷体" w:cs="楷体"/>
          <w:b/>
          <w:bCs/>
          <w:sz w:val="32"/>
          <w:szCs w:val="32"/>
          <w:highlight w:val="none"/>
          <w:lang w:val="en-US" w:eastAsia="zh-Hans"/>
        </w:rPr>
        <w:t>项目服务交付物</w:t>
      </w:r>
      <w:bookmarkEnd w:id="25"/>
      <w:bookmarkEnd w:id="26"/>
    </w:p>
    <w:p>
      <w:pPr>
        <w:pStyle w:val="11"/>
        <w:keepNext w:val="0"/>
        <w:keepLines w:val="0"/>
        <w:pageBreakBefore w:val="0"/>
        <w:widowControl/>
        <w:kinsoku/>
        <w:wordWrap/>
        <w:overflowPunct/>
        <w:topLinePunct w:val="0"/>
        <w:autoSpaceDE/>
        <w:autoSpaceDN/>
        <w:bidi w:val="0"/>
        <w:adjustRightInd/>
        <w:snapToGrid/>
        <w:spacing w:line="360" w:lineRule="auto"/>
        <w:ind w:firstLine="600" w:firstLineChars="200"/>
        <w:textAlignment w:val="auto"/>
        <w:rPr>
          <w:rFonts w:hint="eastAsia" w:ascii="仿宋" w:hAnsi="仿宋" w:eastAsia="仿宋" w:cs="仿宋"/>
          <w:color w:val="auto"/>
          <w:sz w:val="30"/>
          <w:szCs w:val="30"/>
          <w:highlight w:val="none"/>
          <w:lang w:val="en-GB" w:eastAsia="zh-CN"/>
        </w:rPr>
      </w:pPr>
      <w:r>
        <w:rPr>
          <w:rFonts w:hint="eastAsia" w:ascii="仿宋" w:hAnsi="仿宋" w:eastAsia="仿宋" w:cs="仿宋"/>
          <w:color w:val="auto"/>
          <w:sz w:val="30"/>
          <w:szCs w:val="30"/>
          <w:highlight w:val="none"/>
          <w:lang w:val="en-US" w:eastAsia="zh-CN"/>
        </w:rPr>
        <w:t>谈判对象须承诺按照采购人的验收要求提供相应资料，项目建设期间形成的工作文档归采购人所有。包含但不限于如下文档</w:t>
      </w:r>
      <w:r>
        <w:rPr>
          <w:rFonts w:hint="eastAsia" w:ascii="仿宋" w:hAnsi="仿宋" w:eastAsia="仿宋" w:cs="仿宋"/>
          <w:color w:val="auto"/>
          <w:sz w:val="30"/>
          <w:szCs w:val="30"/>
          <w:highlight w:val="none"/>
          <w:lang w:val="en-GB" w:eastAsia="zh-CN"/>
        </w:rPr>
        <w:t>：</w:t>
      </w:r>
    </w:p>
    <w:tbl>
      <w:tblPr>
        <w:tblStyle w:val="22"/>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
        <w:gridCol w:w="4068"/>
        <w:gridCol w:w="2548"/>
        <w:gridCol w:w="18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blHeader/>
        </w:trPr>
        <w:tc>
          <w:tcPr>
            <w:tcW w:w="0" w:type="auto"/>
            <w:shd w:val="clear" w:color="000000" w:fill="F2F2F2"/>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rPr>
              <w:t>序号</w:t>
            </w:r>
          </w:p>
        </w:tc>
        <w:tc>
          <w:tcPr>
            <w:tcW w:w="0" w:type="auto"/>
            <w:shd w:val="clear" w:color="000000" w:fill="F2F2F2"/>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rPr>
              <w:t>文档名称</w:t>
            </w:r>
          </w:p>
        </w:tc>
        <w:tc>
          <w:tcPr>
            <w:tcW w:w="2548" w:type="dxa"/>
            <w:shd w:val="clear" w:color="000000" w:fill="F2F2F2"/>
            <w:vAlign w:val="center"/>
          </w:tcPr>
          <w:p>
            <w:pPr>
              <w:pStyle w:val="11"/>
              <w:keepNext w:val="0"/>
              <w:keepLines w:val="0"/>
              <w:widowControl/>
              <w:suppressLineNumbers w:val="0"/>
              <w:spacing w:before="0" w:beforeAutospacing="0" w:after="0" w:afterAutospacing="0"/>
              <w:ind w:left="0" w:right="0"/>
              <w:jc w:val="center"/>
              <w:rPr>
                <w:rFonts w:hint="eastAsia" w:ascii="仿宋" w:hAnsi="仿宋" w:eastAsia="仿宋" w:cs="仿宋"/>
                <w:sz w:val="30"/>
                <w:szCs w:val="30"/>
                <w:highlight w:val="none"/>
                <w:lang w:eastAsia="zh-CN"/>
              </w:rPr>
            </w:pPr>
            <w:r>
              <w:rPr>
                <w:rFonts w:hint="eastAsia" w:ascii="仿宋" w:hAnsi="仿宋" w:eastAsia="仿宋" w:cs="仿宋"/>
                <w:sz w:val="30"/>
                <w:szCs w:val="30"/>
                <w:highlight w:val="none"/>
                <w:lang w:eastAsia="zh-CN"/>
              </w:rPr>
              <w:t>交付时间</w:t>
            </w:r>
          </w:p>
        </w:tc>
        <w:tc>
          <w:tcPr>
            <w:tcW w:w="1836" w:type="dxa"/>
            <w:shd w:val="clear" w:color="000000" w:fill="F2F2F2"/>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0" w:type="auto"/>
            <w:vAlign w:val="center"/>
          </w:tcPr>
          <w:p>
            <w:pPr>
              <w:pStyle w:val="11"/>
              <w:keepNext w:val="0"/>
              <w:keepLines w:val="0"/>
              <w:widowControl/>
              <w:numPr>
                <w:ilvl w:val="0"/>
                <w:numId w:val="10"/>
              </w:numPr>
              <w:suppressLineNumbers w:val="0"/>
              <w:spacing w:before="0" w:beforeAutospacing="0" w:after="0" w:afterAutospacing="0"/>
              <w:ind w:left="425" w:leftChars="0" w:right="0" w:hanging="425" w:firstLineChars="0"/>
              <w:rPr>
                <w:rFonts w:hint="eastAsia" w:ascii="仿宋" w:hAnsi="仿宋" w:eastAsia="仿宋" w:cs="仿宋"/>
                <w:sz w:val="30"/>
                <w:szCs w:val="30"/>
                <w:highlight w:val="none"/>
              </w:rPr>
            </w:pPr>
          </w:p>
        </w:tc>
        <w:tc>
          <w:tcPr>
            <w:tcW w:w="0" w:type="auto"/>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rPr>
              <w:t>合同书（含技术协议）</w:t>
            </w:r>
          </w:p>
        </w:tc>
        <w:tc>
          <w:tcPr>
            <w:tcW w:w="2548"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合同签订后1个月内</w:t>
            </w:r>
          </w:p>
        </w:tc>
        <w:tc>
          <w:tcPr>
            <w:tcW w:w="1836"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0" w:type="auto"/>
            <w:vAlign w:val="center"/>
          </w:tcPr>
          <w:p>
            <w:pPr>
              <w:pStyle w:val="11"/>
              <w:keepNext w:val="0"/>
              <w:keepLines w:val="0"/>
              <w:widowControl/>
              <w:numPr>
                <w:ilvl w:val="0"/>
                <w:numId w:val="10"/>
              </w:numPr>
              <w:suppressLineNumbers w:val="0"/>
              <w:spacing w:before="0" w:beforeAutospacing="0" w:after="0" w:afterAutospacing="0"/>
              <w:ind w:left="425" w:leftChars="0" w:right="0" w:hanging="425" w:firstLineChars="0"/>
              <w:rPr>
                <w:rFonts w:hint="eastAsia" w:ascii="仿宋" w:hAnsi="仿宋" w:eastAsia="仿宋" w:cs="仿宋"/>
                <w:sz w:val="30"/>
                <w:szCs w:val="30"/>
                <w:highlight w:val="none"/>
              </w:rPr>
            </w:pPr>
          </w:p>
        </w:tc>
        <w:tc>
          <w:tcPr>
            <w:tcW w:w="0" w:type="auto"/>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rPr>
              <w:t>项目实施方案</w:t>
            </w:r>
          </w:p>
        </w:tc>
        <w:tc>
          <w:tcPr>
            <w:tcW w:w="2548"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lang w:val="en-US" w:eastAsia="zh-CN"/>
              </w:rPr>
              <w:t>合同签订后1个月内</w:t>
            </w:r>
          </w:p>
        </w:tc>
        <w:tc>
          <w:tcPr>
            <w:tcW w:w="1836"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0" w:type="auto"/>
            <w:vAlign w:val="center"/>
          </w:tcPr>
          <w:p>
            <w:pPr>
              <w:pStyle w:val="11"/>
              <w:keepNext w:val="0"/>
              <w:keepLines w:val="0"/>
              <w:widowControl/>
              <w:numPr>
                <w:ilvl w:val="0"/>
                <w:numId w:val="10"/>
              </w:numPr>
              <w:suppressLineNumbers w:val="0"/>
              <w:spacing w:before="0" w:beforeAutospacing="0" w:after="0" w:afterAutospacing="0"/>
              <w:ind w:left="425" w:leftChars="0" w:right="0" w:hanging="425" w:firstLineChars="0"/>
              <w:rPr>
                <w:rFonts w:hint="eastAsia" w:ascii="仿宋" w:hAnsi="仿宋" w:eastAsia="仿宋" w:cs="仿宋"/>
                <w:sz w:val="30"/>
                <w:szCs w:val="30"/>
                <w:highlight w:val="none"/>
              </w:rPr>
            </w:pPr>
          </w:p>
        </w:tc>
        <w:tc>
          <w:tcPr>
            <w:tcW w:w="0" w:type="auto"/>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rPr>
              <w:t>需求规格说明书</w:t>
            </w:r>
          </w:p>
        </w:tc>
        <w:tc>
          <w:tcPr>
            <w:tcW w:w="2548"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lang w:val="en-US" w:eastAsia="zh-CN"/>
              </w:rPr>
              <w:t>合同签订后2个月内</w:t>
            </w:r>
          </w:p>
        </w:tc>
        <w:tc>
          <w:tcPr>
            <w:tcW w:w="1836"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0" w:type="auto"/>
            <w:vAlign w:val="center"/>
          </w:tcPr>
          <w:p>
            <w:pPr>
              <w:pStyle w:val="11"/>
              <w:keepNext w:val="0"/>
              <w:keepLines w:val="0"/>
              <w:widowControl/>
              <w:numPr>
                <w:ilvl w:val="0"/>
                <w:numId w:val="10"/>
              </w:numPr>
              <w:suppressLineNumbers w:val="0"/>
              <w:spacing w:before="0" w:beforeAutospacing="0" w:after="0" w:afterAutospacing="0"/>
              <w:ind w:left="425" w:leftChars="0" w:right="0" w:hanging="425" w:firstLineChars="0"/>
              <w:rPr>
                <w:rFonts w:hint="eastAsia" w:ascii="仿宋" w:hAnsi="仿宋" w:eastAsia="仿宋" w:cs="仿宋"/>
                <w:sz w:val="30"/>
                <w:szCs w:val="30"/>
                <w:highlight w:val="none"/>
              </w:rPr>
            </w:pPr>
          </w:p>
        </w:tc>
        <w:tc>
          <w:tcPr>
            <w:tcW w:w="0" w:type="auto"/>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概要设计说明书及业务模型说明书</w:t>
            </w:r>
          </w:p>
        </w:tc>
        <w:tc>
          <w:tcPr>
            <w:tcW w:w="2548"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合同签订后9个月内</w:t>
            </w:r>
          </w:p>
        </w:tc>
        <w:tc>
          <w:tcPr>
            <w:tcW w:w="1836"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0" w:type="auto"/>
            <w:vAlign w:val="center"/>
          </w:tcPr>
          <w:p>
            <w:pPr>
              <w:pStyle w:val="11"/>
              <w:keepNext w:val="0"/>
              <w:keepLines w:val="0"/>
              <w:widowControl/>
              <w:numPr>
                <w:ilvl w:val="0"/>
                <w:numId w:val="10"/>
              </w:numPr>
              <w:suppressLineNumbers w:val="0"/>
              <w:spacing w:before="0" w:beforeAutospacing="0" w:after="0" w:afterAutospacing="0"/>
              <w:ind w:left="425" w:leftChars="0" w:right="0" w:hanging="425" w:firstLineChars="0"/>
              <w:rPr>
                <w:rFonts w:hint="eastAsia" w:ascii="仿宋" w:hAnsi="仿宋" w:eastAsia="仿宋" w:cs="仿宋"/>
                <w:sz w:val="30"/>
                <w:szCs w:val="30"/>
                <w:highlight w:val="none"/>
              </w:rPr>
            </w:pPr>
          </w:p>
        </w:tc>
        <w:tc>
          <w:tcPr>
            <w:tcW w:w="0" w:type="auto"/>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rPr>
              <w:t>系统详细设计说明书</w:t>
            </w:r>
          </w:p>
        </w:tc>
        <w:tc>
          <w:tcPr>
            <w:tcW w:w="2548"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lang w:val="en-US" w:eastAsia="zh-CN"/>
              </w:rPr>
              <w:t>合同签订后9个月内</w:t>
            </w:r>
          </w:p>
        </w:tc>
        <w:tc>
          <w:tcPr>
            <w:tcW w:w="1836"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0" w:type="auto"/>
            <w:vAlign w:val="center"/>
          </w:tcPr>
          <w:p>
            <w:pPr>
              <w:pStyle w:val="11"/>
              <w:keepNext w:val="0"/>
              <w:keepLines w:val="0"/>
              <w:widowControl/>
              <w:numPr>
                <w:ilvl w:val="0"/>
                <w:numId w:val="10"/>
              </w:numPr>
              <w:suppressLineNumbers w:val="0"/>
              <w:spacing w:before="0" w:beforeAutospacing="0" w:after="0" w:afterAutospacing="0"/>
              <w:ind w:left="425" w:leftChars="0" w:right="0" w:hanging="425" w:firstLineChars="0"/>
              <w:rPr>
                <w:rFonts w:hint="eastAsia" w:ascii="仿宋" w:hAnsi="仿宋" w:eastAsia="仿宋" w:cs="仿宋"/>
                <w:sz w:val="30"/>
                <w:szCs w:val="30"/>
                <w:highlight w:val="none"/>
              </w:rPr>
            </w:pPr>
          </w:p>
        </w:tc>
        <w:tc>
          <w:tcPr>
            <w:tcW w:w="0" w:type="auto"/>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rPr>
              <w:t>系统源代码及可执行程序</w:t>
            </w:r>
          </w:p>
        </w:tc>
        <w:tc>
          <w:tcPr>
            <w:tcW w:w="2548"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lang w:val="en-US" w:eastAsia="zh-CN"/>
              </w:rPr>
              <w:t>合同签订后9个月内</w:t>
            </w:r>
          </w:p>
        </w:tc>
        <w:tc>
          <w:tcPr>
            <w:tcW w:w="1836"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0" w:type="auto"/>
            <w:vAlign w:val="center"/>
          </w:tcPr>
          <w:p>
            <w:pPr>
              <w:pStyle w:val="11"/>
              <w:keepNext w:val="0"/>
              <w:keepLines w:val="0"/>
              <w:widowControl/>
              <w:numPr>
                <w:ilvl w:val="0"/>
                <w:numId w:val="10"/>
              </w:numPr>
              <w:suppressLineNumbers w:val="0"/>
              <w:spacing w:before="0" w:beforeAutospacing="0" w:after="0" w:afterAutospacing="0"/>
              <w:ind w:left="425" w:leftChars="0" w:right="0" w:hanging="425" w:firstLineChars="0"/>
              <w:rPr>
                <w:rFonts w:hint="eastAsia" w:ascii="仿宋" w:hAnsi="仿宋" w:eastAsia="仿宋" w:cs="仿宋"/>
                <w:sz w:val="30"/>
                <w:szCs w:val="30"/>
                <w:highlight w:val="none"/>
              </w:rPr>
            </w:pPr>
          </w:p>
        </w:tc>
        <w:tc>
          <w:tcPr>
            <w:tcW w:w="0" w:type="auto"/>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lang w:eastAsia="zh-CN"/>
              </w:rPr>
            </w:pPr>
            <w:r>
              <w:rPr>
                <w:rFonts w:hint="eastAsia" w:ascii="仿宋" w:hAnsi="仿宋" w:eastAsia="仿宋" w:cs="仿宋"/>
                <w:sz w:val="30"/>
                <w:szCs w:val="30"/>
                <w:highlight w:val="none"/>
                <w:lang w:val="en-US" w:eastAsia="zh-CN"/>
              </w:rPr>
              <w:t>出厂测试报告-</w:t>
            </w:r>
            <w:r>
              <w:rPr>
                <w:rFonts w:hint="eastAsia" w:ascii="仿宋" w:hAnsi="仿宋" w:eastAsia="仿宋" w:cs="仿宋"/>
                <w:sz w:val="30"/>
                <w:szCs w:val="30"/>
                <w:highlight w:val="none"/>
              </w:rPr>
              <w:t>功能</w:t>
            </w:r>
          </w:p>
        </w:tc>
        <w:tc>
          <w:tcPr>
            <w:tcW w:w="2548"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合同签订后12个月内</w:t>
            </w:r>
          </w:p>
        </w:tc>
        <w:tc>
          <w:tcPr>
            <w:tcW w:w="1836" w:type="dxa"/>
            <w:vMerge w:val="restart"/>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rPr>
              <w:t>出具性能、安全</w:t>
            </w:r>
            <w:r>
              <w:rPr>
                <w:rFonts w:hint="eastAsia" w:ascii="仿宋" w:hAnsi="仿宋" w:eastAsia="仿宋" w:cs="仿宋"/>
                <w:sz w:val="30"/>
                <w:szCs w:val="30"/>
                <w:highlight w:val="none"/>
                <w:lang w:eastAsia="zh-CN"/>
              </w:rPr>
              <w:t>、</w:t>
            </w:r>
            <w:r>
              <w:rPr>
                <w:rFonts w:hint="eastAsia" w:ascii="仿宋" w:hAnsi="仿宋" w:eastAsia="仿宋" w:cs="仿宋"/>
                <w:sz w:val="30"/>
                <w:szCs w:val="30"/>
                <w:highlight w:val="none"/>
                <w:lang w:val="en-US" w:eastAsia="zh-CN"/>
              </w:rPr>
              <w:t>功能出厂</w:t>
            </w:r>
            <w:r>
              <w:rPr>
                <w:rFonts w:hint="eastAsia" w:ascii="仿宋" w:hAnsi="仿宋" w:eastAsia="仿宋" w:cs="仿宋"/>
                <w:sz w:val="30"/>
                <w:szCs w:val="30"/>
                <w:highlight w:val="none"/>
              </w:rPr>
              <w:t>测试报告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0" w:type="auto"/>
            <w:vAlign w:val="center"/>
          </w:tcPr>
          <w:p>
            <w:pPr>
              <w:pStyle w:val="11"/>
              <w:keepNext w:val="0"/>
              <w:keepLines w:val="0"/>
              <w:widowControl/>
              <w:numPr>
                <w:ilvl w:val="0"/>
                <w:numId w:val="10"/>
              </w:numPr>
              <w:suppressLineNumbers w:val="0"/>
              <w:spacing w:before="0" w:beforeAutospacing="0" w:after="0" w:afterAutospacing="0"/>
              <w:ind w:left="425" w:leftChars="0" w:right="0" w:hanging="425" w:firstLineChars="0"/>
              <w:rPr>
                <w:rFonts w:hint="eastAsia" w:ascii="仿宋" w:hAnsi="仿宋" w:eastAsia="仿宋" w:cs="仿宋"/>
                <w:sz w:val="30"/>
                <w:szCs w:val="30"/>
                <w:highlight w:val="none"/>
              </w:rPr>
            </w:pPr>
          </w:p>
        </w:tc>
        <w:tc>
          <w:tcPr>
            <w:tcW w:w="0" w:type="auto"/>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lang w:val="en-US" w:eastAsia="zh-CN"/>
              </w:rPr>
              <w:t>出厂测试报告-</w:t>
            </w:r>
            <w:r>
              <w:rPr>
                <w:rFonts w:hint="eastAsia" w:ascii="仿宋" w:hAnsi="仿宋" w:eastAsia="仿宋" w:cs="仿宋"/>
                <w:sz w:val="30"/>
                <w:szCs w:val="30"/>
                <w:highlight w:val="none"/>
              </w:rPr>
              <w:t>性能</w:t>
            </w:r>
          </w:p>
        </w:tc>
        <w:tc>
          <w:tcPr>
            <w:tcW w:w="2548"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lang w:val="en-US" w:eastAsia="zh-CN"/>
              </w:rPr>
              <w:t>合同签订后12个月内</w:t>
            </w:r>
          </w:p>
        </w:tc>
        <w:tc>
          <w:tcPr>
            <w:tcW w:w="1836" w:type="dxa"/>
            <w:vMerge w:val="continue"/>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0" w:type="auto"/>
            <w:vAlign w:val="center"/>
          </w:tcPr>
          <w:p>
            <w:pPr>
              <w:pStyle w:val="11"/>
              <w:keepNext w:val="0"/>
              <w:keepLines w:val="0"/>
              <w:widowControl/>
              <w:numPr>
                <w:ilvl w:val="0"/>
                <w:numId w:val="10"/>
              </w:numPr>
              <w:suppressLineNumbers w:val="0"/>
              <w:spacing w:before="0" w:beforeAutospacing="0" w:after="0" w:afterAutospacing="0"/>
              <w:ind w:left="425" w:leftChars="0" w:right="0" w:hanging="425" w:firstLineChars="0"/>
              <w:rPr>
                <w:rFonts w:hint="eastAsia" w:ascii="仿宋" w:hAnsi="仿宋" w:eastAsia="仿宋" w:cs="仿宋"/>
                <w:sz w:val="30"/>
                <w:szCs w:val="30"/>
                <w:highlight w:val="none"/>
              </w:rPr>
            </w:pPr>
          </w:p>
        </w:tc>
        <w:tc>
          <w:tcPr>
            <w:tcW w:w="0" w:type="auto"/>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lang w:val="en-US" w:eastAsia="zh-CN"/>
              </w:rPr>
              <w:t>出厂测试报告-</w:t>
            </w:r>
            <w:r>
              <w:rPr>
                <w:rFonts w:hint="eastAsia" w:ascii="仿宋" w:hAnsi="仿宋" w:eastAsia="仿宋" w:cs="仿宋"/>
                <w:sz w:val="30"/>
                <w:szCs w:val="30"/>
                <w:highlight w:val="none"/>
              </w:rPr>
              <w:t>安全</w:t>
            </w:r>
          </w:p>
        </w:tc>
        <w:tc>
          <w:tcPr>
            <w:tcW w:w="2548"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lang w:val="en-US" w:eastAsia="zh-CN"/>
              </w:rPr>
              <w:t>合同签订后12个月内</w:t>
            </w:r>
          </w:p>
        </w:tc>
        <w:tc>
          <w:tcPr>
            <w:tcW w:w="1836" w:type="dxa"/>
            <w:vMerge w:val="continue"/>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0" w:type="auto"/>
            <w:vAlign w:val="center"/>
          </w:tcPr>
          <w:p>
            <w:pPr>
              <w:pStyle w:val="11"/>
              <w:keepNext w:val="0"/>
              <w:keepLines w:val="0"/>
              <w:widowControl/>
              <w:numPr>
                <w:ilvl w:val="0"/>
                <w:numId w:val="10"/>
              </w:numPr>
              <w:suppressLineNumbers w:val="0"/>
              <w:spacing w:before="0" w:beforeAutospacing="0" w:after="0" w:afterAutospacing="0"/>
              <w:ind w:left="425" w:leftChars="0" w:right="0" w:hanging="425" w:firstLineChars="0"/>
              <w:rPr>
                <w:rFonts w:hint="eastAsia" w:ascii="仿宋" w:hAnsi="仿宋" w:eastAsia="仿宋" w:cs="仿宋"/>
                <w:sz w:val="30"/>
                <w:szCs w:val="30"/>
                <w:highlight w:val="none"/>
              </w:rPr>
            </w:pPr>
          </w:p>
        </w:tc>
        <w:tc>
          <w:tcPr>
            <w:tcW w:w="0" w:type="auto"/>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rPr>
              <w:t>出厂验收确认单</w:t>
            </w:r>
          </w:p>
        </w:tc>
        <w:tc>
          <w:tcPr>
            <w:tcW w:w="2548"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lang w:val="en-US" w:eastAsia="zh-CN"/>
              </w:rPr>
              <w:t>合同签订后12个月内</w:t>
            </w:r>
          </w:p>
        </w:tc>
        <w:tc>
          <w:tcPr>
            <w:tcW w:w="1836"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0" w:type="auto"/>
            <w:vAlign w:val="center"/>
          </w:tcPr>
          <w:p>
            <w:pPr>
              <w:pStyle w:val="11"/>
              <w:keepNext w:val="0"/>
              <w:keepLines w:val="0"/>
              <w:widowControl/>
              <w:numPr>
                <w:ilvl w:val="0"/>
                <w:numId w:val="10"/>
              </w:numPr>
              <w:suppressLineNumbers w:val="0"/>
              <w:spacing w:before="0" w:beforeAutospacing="0" w:after="0" w:afterAutospacing="0"/>
              <w:ind w:left="425" w:leftChars="0" w:right="0" w:hanging="425" w:firstLineChars="0"/>
              <w:rPr>
                <w:rFonts w:hint="eastAsia" w:ascii="仿宋" w:hAnsi="仿宋" w:eastAsia="仿宋" w:cs="仿宋"/>
                <w:sz w:val="30"/>
                <w:szCs w:val="30"/>
                <w:highlight w:val="none"/>
              </w:rPr>
            </w:pPr>
          </w:p>
        </w:tc>
        <w:tc>
          <w:tcPr>
            <w:tcW w:w="0" w:type="auto"/>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rPr>
              <w:t>交付验收确认单</w:t>
            </w:r>
          </w:p>
        </w:tc>
        <w:tc>
          <w:tcPr>
            <w:tcW w:w="2548"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lang w:val="en-US" w:eastAsia="zh-CN"/>
              </w:rPr>
              <w:t>合同签订后12个月内</w:t>
            </w:r>
          </w:p>
        </w:tc>
        <w:tc>
          <w:tcPr>
            <w:tcW w:w="1836"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0" w:type="auto"/>
            <w:vAlign w:val="center"/>
          </w:tcPr>
          <w:p>
            <w:pPr>
              <w:pStyle w:val="11"/>
              <w:keepNext w:val="0"/>
              <w:keepLines w:val="0"/>
              <w:widowControl/>
              <w:numPr>
                <w:ilvl w:val="0"/>
                <w:numId w:val="10"/>
              </w:numPr>
              <w:suppressLineNumbers w:val="0"/>
              <w:spacing w:before="0" w:beforeAutospacing="0" w:after="0" w:afterAutospacing="0"/>
              <w:ind w:left="425" w:leftChars="0" w:right="0" w:hanging="425" w:firstLineChars="0"/>
              <w:rPr>
                <w:rFonts w:hint="eastAsia" w:ascii="仿宋" w:hAnsi="仿宋" w:eastAsia="仿宋" w:cs="仿宋"/>
                <w:sz w:val="30"/>
                <w:szCs w:val="30"/>
                <w:highlight w:val="none"/>
              </w:rPr>
            </w:pPr>
          </w:p>
        </w:tc>
        <w:tc>
          <w:tcPr>
            <w:tcW w:w="0" w:type="auto"/>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rPr>
              <w:t>系统安装部署方案</w:t>
            </w:r>
          </w:p>
        </w:tc>
        <w:tc>
          <w:tcPr>
            <w:tcW w:w="2548"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lang w:val="en-US" w:eastAsia="zh-CN"/>
              </w:rPr>
              <w:t>合同签订后12个月内</w:t>
            </w:r>
          </w:p>
        </w:tc>
        <w:tc>
          <w:tcPr>
            <w:tcW w:w="1836"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0" w:type="auto"/>
            <w:vAlign w:val="center"/>
          </w:tcPr>
          <w:p>
            <w:pPr>
              <w:pStyle w:val="11"/>
              <w:keepNext w:val="0"/>
              <w:keepLines w:val="0"/>
              <w:widowControl/>
              <w:numPr>
                <w:ilvl w:val="0"/>
                <w:numId w:val="10"/>
              </w:numPr>
              <w:suppressLineNumbers w:val="0"/>
              <w:spacing w:before="0" w:beforeAutospacing="0" w:after="0" w:afterAutospacing="0"/>
              <w:ind w:left="425" w:leftChars="0" w:right="0" w:hanging="425" w:firstLineChars="0"/>
              <w:rPr>
                <w:rFonts w:hint="eastAsia" w:ascii="仿宋" w:hAnsi="仿宋" w:eastAsia="仿宋" w:cs="仿宋"/>
                <w:sz w:val="30"/>
                <w:szCs w:val="30"/>
                <w:highlight w:val="none"/>
              </w:rPr>
            </w:pPr>
          </w:p>
        </w:tc>
        <w:tc>
          <w:tcPr>
            <w:tcW w:w="0" w:type="auto"/>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rPr>
              <w:t>数据清理方案</w:t>
            </w:r>
          </w:p>
        </w:tc>
        <w:tc>
          <w:tcPr>
            <w:tcW w:w="2548"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lang w:val="en-US" w:eastAsia="zh-CN"/>
              </w:rPr>
              <w:t>合同签订后12个月内</w:t>
            </w:r>
          </w:p>
        </w:tc>
        <w:tc>
          <w:tcPr>
            <w:tcW w:w="1836"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0" w:type="auto"/>
            <w:vAlign w:val="center"/>
          </w:tcPr>
          <w:p>
            <w:pPr>
              <w:pStyle w:val="11"/>
              <w:keepNext w:val="0"/>
              <w:keepLines w:val="0"/>
              <w:widowControl/>
              <w:numPr>
                <w:ilvl w:val="0"/>
                <w:numId w:val="10"/>
              </w:numPr>
              <w:suppressLineNumbers w:val="0"/>
              <w:spacing w:before="0" w:beforeAutospacing="0" w:after="0" w:afterAutospacing="0"/>
              <w:ind w:left="425" w:leftChars="0" w:right="0" w:hanging="425" w:firstLineChars="0"/>
              <w:rPr>
                <w:rFonts w:hint="eastAsia" w:ascii="仿宋" w:hAnsi="仿宋" w:eastAsia="仿宋" w:cs="仿宋"/>
                <w:sz w:val="30"/>
                <w:szCs w:val="30"/>
                <w:highlight w:val="none"/>
              </w:rPr>
            </w:pPr>
          </w:p>
        </w:tc>
        <w:tc>
          <w:tcPr>
            <w:tcW w:w="0" w:type="auto"/>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rPr>
              <w:t>业务验证报告</w:t>
            </w:r>
          </w:p>
        </w:tc>
        <w:tc>
          <w:tcPr>
            <w:tcW w:w="2548"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lang w:val="en-US" w:eastAsia="zh-CN"/>
              </w:rPr>
              <w:t>合同签订后12个月内</w:t>
            </w:r>
          </w:p>
        </w:tc>
        <w:tc>
          <w:tcPr>
            <w:tcW w:w="1836"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0" w:type="auto"/>
            <w:vAlign w:val="center"/>
          </w:tcPr>
          <w:p>
            <w:pPr>
              <w:pStyle w:val="11"/>
              <w:keepNext w:val="0"/>
              <w:keepLines w:val="0"/>
              <w:widowControl/>
              <w:numPr>
                <w:ilvl w:val="0"/>
                <w:numId w:val="10"/>
              </w:numPr>
              <w:suppressLineNumbers w:val="0"/>
              <w:spacing w:before="0" w:beforeAutospacing="0" w:after="0" w:afterAutospacing="0"/>
              <w:ind w:left="425" w:leftChars="0" w:right="0" w:hanging="425" w:firstLineChars="0"/>
              <w:rPr>
                <w:rFonts w:hint="eastAsia" w:ascii="仿宋" w:hAnsi="仿宋" w:eastAsia="仿宋" w:cs="仿宋"/>
                <w:sz w:val="30"/>
                <w:szCs w:val="30"/>
                <w:highlight w:val="none"/>
              </w:rPr>
            </w:pPr>
          </w:p>
        </w:tc>
        <w:tc>
          <w:tcPr>
            <w:tcW w:w="0" w:type="auto"/>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rPr>
              <w:t>系统</w:t>
            </w:r>
            <w:r>
              <w:rPr>
                <w:rFonts w:hint="eastAsia" w:ascii="仿宋" w:hAnsi="仿宋" w:eastAsia="仿宋" w:cs="仿宋"/>
                <w:sz w:val="30"/>
                <w:szCs w:val="30"/>
                <w:highlight w:val="none"/>
                <w:lang w:val="en-US" w:eastAsia="zh-CN"/>
              </w:rPr>
              <w:t>试</w:t>
            </w:r>
            <w:r>
              <w:rPr>
                <w:rFonts w:hint="eastAsia" w:ascii="仿宋" w:hAnsi="仿宋" w:eastAsia="仿宋" w:cs="仿宋"/>
                <w:sz w:val="30"/>
                <w:szCs w:val="30"/>
                <w:highlight w:val="none"/>
              </w:rPr>
              <w:t>运行报告</w:t>
            </w:r>
          </w:p>
        </w:tc>
        <w:tc>
          <w:tcPr>
            <w:tcW w:w="2548"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lang w:val="en-US" w:eastAsia="zh-CN"/>
              </w:rPr>
              <w:t>合同签订后12个月内</w:t>
            </w:r>
          </w:p>
        </w:tc>
        <w:tc>
          <w:tcPr>
            <w:tcW w:w="1836"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0" w:type="auto"/>
            <w:vAlign w:val="center"/>
          </w:tcPr>
          <w:p>
            <w:pPr>
              <w:pStyle w:val="11"/>
              <w:keepNext w:val="0"/>
              <w:keepLines w:val="0"/>
              <w:widowControl/>
              <w:numPr>
                <w:ilvl w:val="0"/>
                <w:numId w:val="10"/>
              </w:numPr>
              <w:suppressLineNumbers w:val="0"/>
              <w:spacing w:before="0" w:beforeAutospacing="0" w:after="0" w:afterAutospacing="0"/>
              <w:ind w:left="425" w:leftChars="0" w:right="0" w:hanging="425" w:firstLineChars="0"/>
              <w:rPr>
                <w:rFonts w:hint="eastAsia" w:ascii="仿宋" w:hAnsi="仿宋" w:eastAsia="仿宋" w:cs="仿宋"/>
                <w:sz w:val="30"/>
                <w:szCs w:val="30"/>
                <w:highlight w:val="none"/>
                <w:lang w:val="en-US" w:eastAsia="zh-CN"/>
              </w:rPr>
            </w:pPr>
          </w:p>
        </w:tc>
        <w:tc>
          <w:tcPr>
            <w:tcW w:w="0" w:type="auto"/>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lang w:val="en-US" w:eastAsia="zh-CN"/>
              </w:rPr>
            </w:pPr>
            <w:r>
              <w:rPr>
                <w:rFonts w:hint="eastAsia" w:ascii="仿宋" w:hAnsi="仿宋" w:eastAsia="仿宋" w:cs="仿宋"/>
                <w:i w:val="0"/>
                <w:iCs w:val="0"/>
                <w:color w:val="auto"/>
                <w:kern w:val="0"/>
                <w:sz w:val="30"/>
                <w:szCs w:val="30"/>
                <w:highlight w:val="none"/>
                <w:u w:val="none"/>
                <w:lang w:val="en-US" w:eastAsia="zh-CN" w:bidi="ar"/>
              </w:rPr>
              <w:t>用户手册</w:t>
            </w:r>
          </w:p>
        </w:tc>
        <w:tc>
          <w:tcPr>
            <w:tcW w:w="2548"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lang w:val="en-US" w:eastAsia="zh-CN"/>
              </w:rPr>
              <w:t>合同签订后12个月内</w:t>
            </w:r>
          </w:p>
        </w:tc>
        <w:tc>
          <w:tcPr>
            <w:tcW w:w="1836"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0" w:type="auto"/>
            <w:vAlign w:val="center"/>
          </w:tcPr>
          <w:p>
            <w:pPr>
              <w:pStyle w:val="11"/>
              <w:keepNext w:val="0"/>
              <w:keepLines w:val="0"/>
              <w:widowControl/>
              <w:numPr>
                <w:ilvl w:val="0"/>
                <w:numId w:val="10"/>
              </w:numPr>
              <w:suppressLineNumbers w:val="0"/>
              <w:spacing w:before="0" w:beforeAutospacing="0" w:after="0" w:afterAutospacing="0"/>
              <w:ind w:left="425" w:leftChars="0" w:right="0" w:hanging="425" w:firstLineChars="0"/>
              <w:rPr>
                <w:rFonts w:hint="eastAsia" w:ascii="仿宋" w:hAnsi="仿宋" w:eastAsia="仿宋" w:cs="仿宋"/>
                <w:sz w:val="30"/>
                <w:szCs w:val="30"/>
                <w:highlight w:val="none"/>
                <w:lang w:val="en-US" w:eastAsia="zh-CN"/>
              </w:rPr>
            </w:pPr>
          </w:p>
        </w:tc>
        <w:tc>
          <w:tcPr>
            <w:tcW w:w="0" w:type="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top"/>
              <w:rPr>
                <w:rFonts w:hint="eastAsia" w:ascii="仿宋" w:hAnsi="仿宋" w:eastAsia="仿宋" w:cs="仿宋"/>
                <w:sz w:val="30"/>
                <w:szCs w:val="30"/>
                <w:highlight w:val="none"/>
                <w:lang w:val="en-US" w:eastAsia="zh-CN"/>
              </w:rPr>
            </w:pPr>
            <w:r>
              <w:rPr>
                <w:rFonts w:hint="eastAsia" w:ascii="仿宋" w:hAnsi="仿宋" w:eastAsia="仿宋" w:cs="仿宋"/>
                <w:i w:val="0"/>
                <w:iCs w:val="0"/>
                <w:color w:val="auto"/>
                <w:kern w:val="0"/>
                <w:sz w:val="30"/>
                <w:szCs w:val="30"/>
                <w:highlight w:val="none"/>
                <w:u w:val="none"/>
                <w:lang w:val="en-US" w:eastAsia="zh-CN" w:bidi="ar"/>
              </w:rPr>
              <w:t>管理员手册</w:t>
            </w:r>
          </w:p>
        </w:tc>
        <w:tc>
          <w:tcPr>
            <w:tcW w:w="2548"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lang w:val="en-US" w:eastAsia="zh-CN"/>
              </w:rPr>
              <w:t>合同签订后12个月内</w:t>
            </w:r>
          </w:p>
        </w:tc>
        <w:tc>
          <w:tcPr>
            <w:tcW w:w="1836"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0" w:type="auto"/>
            <w:vAlign w:val="center"/>
          </w:tcPr>
          <w:p>
            <w:pPr>
              <w:pStyle w:val="11"/>
              <w:keepNext w:val="0"/>
              <w:keepLines w:val="0"/>
              <w:widowControl/>
              <w:numPr>
                <w:ilvl w:val="0"/>
                <w:numId w:val="10"/>
              </w:numPr>
              <w:suppressLineNumbers w:val="0"/>
              <w:spacing w:before="0" w:beforeAutospacing="0" w:after="0" w:afterAutospacing="0"/>
              <w:ind w:left="425" w:leftChars="0" w:right="0" w:hanging="425" w:firstLineChars="0"/>
              <w:rPr>
                <w:rFonts w:hint="eastAsia" w:ascii="仿宋" w:hAnsi="仿宋" w:eastAsia="仿宋" w:cs="仿宋"/>
                <w:sz w:val="30"/>
                <w:szCs w:val="30"/>
                <w:highlight w:val="none"/>
                <w:lang w:val="en-US" w:eastAsia="zh-CN"/>
              </w:rPr>
            </w:pPr>
          </w:p>
        </w:tc>
        <w:tc>
          <w:tcPr>
            <w:tcW w:w="0" w:type="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top"/>
              <w:rPr>
                <w:rFonts w:hint="eastAsia" w:ascii="仿宋" w:hAnsi="仿宋" w:eastAsia="仿宋" w:cs="仿宋"/>
                <w:sz w:val="30"/>
                <w:szCs w:val="30"/>
                <w:highlight w:val="none"/>
                <w:lang w:val="en-US" w:eastAsia="zh-CN"/>
              </w:rPr>
            </w:pPr>
            <w:r>
              <w:rPr>
                <w:rFonts w:hint="eastAsia" w:ascii="仿宋" w:hAnsi="仿宋" w:eastAsia="仿宋" w:cs="仿宋"/>
                <w:i w:val="0"/>
                <w:iCs w:val="0"/>
                <w:color w:val="auto"/>
                <w:kern w:val="0"/>
                <w:sz w:val="30"/>
                <w:szCs w:val="30"/>
                <w:highlight w:val="none"/>
                <w:u w:val="none"/>
                <w:lang w:val="en-US" w:eastAsia="zh-CN" w:bidi="ar"/>
              </w:rPr>
              <w:t>运维手册</w:t>
            </w:r>
          </w:p>
        </w:tc>
        <w:tc>
          <w:tcPr>
            <w:tcW w:w="2548"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lang w:val="en-US" w:eastAsia="zh-CN"/>
              </w:rPr>
              <w:t>合同签订后12个月内</w:t>
            </w:r>
          </w:p>
        </w:tc>
        <w:tc>
          <w:tcPr>
            <w:tcW w:w="1836"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0" w:type="auto"/>
            <w:vAlign w:val="center"/>
          </w:tcPr>
          <w:p>
            <w:pPr>
              <w:pStyle w:val="11"/>
              <w:keepNext w:val="0"/>
              <w:keepLines w:val="0"/>
              <w:widowControl/>
              <w:numPr>
                <w:ilvl w:val="0"/>
                <w:numId w:val="10"/>
              </w:numPr>
              <w:suppressLineNumbers w:val="0"/>
              <w:spacing w:before="0" w:beforeAutospacing="0" w:after="0" w:afterAutospacing="0"/>
              <w:ind w:left="425" w:leftChars="0" w:right="0" w:hanging="425" w:firstLineChars="0"/>
              <w:rPr>
                <w:rFonts w:hint="eastAsia" w:ascii="仿宋" w:hAnsi="仿宋" w:eastAsia="仿宋" w:cs="仿宋"/>
                <w:sz w:val="30"/>
                <w:szCs w:val="30"/>
                <w:highlight w:val="none"/>
                <w:lang w:val="en-US" w:eastAsia="zh-CN"/>
              </w:rPr>
            </w:pPr>
          </w:p>
        </w:tc>
        <w:tc>
          <w:tcPr>
            <w:tcW w:w="0" w:type="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top"/>
              <w:rPr>
                <w:rFonts w:hint="eastAsia" w:ascii="仿宋" w:hAnsi="仿宋" w:eastAsia="仿宋" w:cs="仿宋"/>
                <w:sz w:val="30"/>
                <w:szCs w:val="30"/>
                <w:highlight w:val="none"/>
                <w:lang w:val="en-US" w:eastAsia="zh-CN"/>
              </w:rPr>
            </w:pPr>
            <w:r>
              <w:rPr>
                <w:rFonts w:hint="eastAsia" w:ascii="仿宋" w:hAnsi="仿宋" w:eastAsia="仿宋" w:cs="仿宋"/>
                <w:i w:val="0"/>
                <w:iCs w:val="0"/>
                <w:color w:val="auto"/>
                <w:kern w:val="0"/>
                <w:sz w:val="30"/>
                <w:szCs w:val="30"/>
                <w:highlight w:val="none"/>
                <w:u w:val="none"/>
                <w:lang w:val="en-US" w:eastAsia="zh-CN" w:bidi="ar"/>
              </w:rPr>
              <w:t>软硬件配置清单及参数</w:t>
            </w:r>
          </w:p>
        </w:tc>
        <w:tc>
          <w:tcPr>
            <w:tcW w:w="2548"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lang w:val="en-US" w:eastAsia="zh-CN"/>
              </w:rPr>
              <w:t>合同签订后12个月内</w:t>
            </w:r>
          </w:p>
        </w:tc>
        <w:tc>
          <w:tcPr>
            <w:tcW w:w="1836"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0" w:type="auto"/>
            <w:vAlign w:val="center"/>
          </w:tcPr>
          <w:p>
            <w:pPr>
              <w:pStyle w:val="11"/>
              <w:keepNext w:val="0"/>
              <w:keepLines w:val="0"/>
              <w:widowControl/>
              <w:numPr>
                <w:ilvl w:val="0"/>
                <w:numId w:val="10"/>
              </w:numPr>
              <w:suppressLineNumbers w:val="0"/>
              <w:spacing w:before="0" w:beforeAutospacing="0" w:after="0" w:afterAutospacing="0"/>
              <w:ind w:left="425" w:leftChars="0" w:right="0" w:hanging="425" w:firstLineChars="0"/>
              <w:rPr>
                <w:rFonts w:hint="eastAsia" w:ascii="仿宋" w:hAnsi="仿宋" w:eastAsia="仿宋" w:cs="仿宋"/>
                <w:sz w:val="30"/>
                <w:szCs w:val="30"/>
                <w:highlight w:val="none"/>
                <w:lang w:val="en-US" w:eastAsia="zh-CN"/>
              </w:rPr>
            </w:pPr>
          </w:p>
        </w:tc>
        <w:tc>
          <w:tcPr>
            <w:tcW w:w="0" w:type="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top"/>
              <w:rPr>
                <w:rFonts w:hint="eastAsia" w:ascii="仿宋" w:hAnsi="仿宋" w:eastAsia="仿宋" w:cs="仿宋"/>
                <w:sz w:val="30"/>
                <w:szCs w:val="30"/>
                <w:highlight w:val="none"/>
                <w:lang w:val="en-US" w:eastAsia="zh-CN"/>
              </w:rPr>
            </w:pPr>
            <w:r>
              <w:rPr>
                <w:rFonts w:hint="eastAsia" w:ascii="仿宋" w:hAnsi="仿宋" w:eastAsia="仿宋" w:cs="仿宋"/>
                <w:i w:val="0"/>
                <w:iCs w:val="0"/>
                <w:color w:val="auto"/>
                <w:kern w:val="0"/>
                <w:sz w:val="30"/>
                <w:szCs w:val="30"/>
                <w:highlight w:val="none"/>
                <w:u w:val="none"/>
                <w:lang w:val="en-US" w:eastAsia="zh-CN" w:bidi="ar"/>
              </w:rPr>
              <w:t>安装配置手册</w:t>
            </w:r>
          </w:p>
        </w:tc>
        <w:tc>
          <w:tcPr>
            <w:tcW w:w="2548"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lang w:val="en-US" w:eastAsia="zh-CN"/>
              </w:rPr>
              <w:t>合同签订后12个月内</w:t>
            </w:r>
          </w:p>
        </w:tc>
        <w:tc>
          <w:tcPr>
            <w:tcW w:w="1836"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0" w:type="auto"/>
            <w:vAlign w:val="center"/>
          </w:tcPr>
          <w:p>
            <w:pPr>
              <w:pStyle w:val="11"/>
              <w:keepNext w:val="0"/>
              <w:keepLines w:val="0"/>
              <w:widowControl/>
              <w:numPr>
                <w:ilvl w:val="0"/>
                <w:numId w:val="10"/>
              </w:numPr>
              <w:suppressLineNumbers w:val="0"/>
              <w:spacing w:before="0" w:beforeAutospacing="0" w:after="0" w:afterAutospacing="0"/>
              <w:ind w:left="425" w:leftChars="0" w:right="0" w:hanging="425" w:firstLineChars="0"/>
              <w:rPr>
                <w:rFonts w:hint="eastAsia" w:ascii="仿宋" w:hAnsi="仿宋" w:eastAsia="仿宋" w:cs="仿宋"/>
                <w:sz w:val="30"/>
                <w:szCs w:val="30"/>
                <w:highlight w:val="none"/>
                <w:lang w:val="en-US" w:eastAsia="zh-CN"/>
              </w:rPr>
            </w:pPr>
          </w:p>
        </w:tc>
        <w:tc>
          <w:tcPr>
            <w:tcW w:w="0" w:type="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top"/>
              <w:rPr>
                <w:rFonts w:hint="eastAsia" w:ascii="仿宋" w:hAnsi="仿宋" w:eastAsia="仿宋" w:cs="仿宋"/>
                <w:sz w:val="30"/>
                <w:szCs w:val="30"/>
                <w:highlight w:val="none"/>
                <w:lang w:val="en-US" w:eastAsia="zh-CN"/>
              </w:rPr>
            </w:pPr>
            <w:r>
              <w:rPr>
                <w:rFonts w:hint="eastAsia" w:ascii="仿宋" w:hAnsi="仿宋" w:eastAsia="仿宋" w:cs="仿宋"/>
                <w:i w:val="0"/>
                <w:iCs w:val="0"/>
                <w:color w:val="auto"/>
                <w:kern w:val="0"/>
                <w:sz w:val="30"/>
                <w:szCs w:val="30"/>
                <w:highlight w:val="none"/>
                <w:u w:val="none"/>
                <w:lang w:val="en-US" w:eastAsia="zh-CN" w:bidi="ar"/>
              </w:rPr>
              <w:t>启停作业指导书</w:t>
            </w:r>
          </w:p>
        </w:tc>
        <w:tc>
          <w:tcPr>
            <w:tcW w:w="2548"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lang w:val="en-US" w:eastAsia="zh-CN"/>
              </w:rPr>
              <w:t>合同签订后12个月内</w:t>
            </w:r>
          </w:p>
        </w:tc>
        <w:tc>
          <w:tcPr>
            <w:tcW w:w="1836"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0" w:type="auto"/>
            <w:vAlign w:val="center"/>
          </w:tcPr>
          <w:p>
            <w:pPr>
              <w:pStyle w:val="11"/>
              <w:keepNext w:val="0"/>
              <w:keepLines w:val="0"/>
              <w:widowControl/>
              <w:numPr>
                <w:ilvl w:val="0"/>
                <w:numId w:val="10"/>
              </w:numPr>
              <w:suppressLineNumbers w:val="0"/>
              <w:spacing w:before="0" w:beforeAutospacing="0" w:after="0" w:afterAutospacing="0"/>
              <w:ind w:left="425" w:leftChars="0" w:right="0" w:hanging="425" w:firstLineChars="0"/>
              <w:rPr>
                <w:rFonts w:hint="eastAsia" w:ascii="仿宋" w:hAnsi="仿宋" w:eastAsia="仿宋" w:cs="仿宋"/>
                <w:sz w:val="30"/>
                <w:szCs w:val="30"/>
                <w:highlight w:val="none"/>
                <w:lang w:val="en-US" w:eastAsia="zh-CN"/>
              </w:rPr>
            </w:pPr>
          </w:p>
        </w:tc>
        <w:tc>
          <w:tcPr>
            <w:tcW w:w="0" w:type="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top"/>
              <w:rPr>
                <w:rFonts w:hint="eastAsia" w:ascii="仿宋" w:hAnsi="仿宋" w:eastAsia="仿宋" w:cs="仿宋"/>
                <w:sz w:val="30"/>
                <w:szCs w:val="30"/>
                <w:highlight w:val="none"/>
                <w:lang w:val="en-US" w:eastAsia="zh-CN"/>
              </w:rPr>
            </w:pPr>
            <w:r>
              <w:rPr>
                <w:rFonts w:hint="eastAsia" w:ascii="仿宋" w:hAnsi="仿宋" w:eastAsia="仿宋" w:cs="仿宋"/>
                <w:i w:val="0"/>
                <w:iCs w:val="0"/>
                <w:color w:val="auto"/>
                <w:kern w:val="0"/>
                <w:sz w:val="30"/>
                <w:szCs w:val="30"/>
                <w:highlight w:val="none"/>
                <w:u w:val="none"/>
                <w:lang w:val="en-US" w:eastAsia="zh-CN" w:bidi="ar"/>
              </w:rPr>
              <w:t>定期维护作业指导书</w:t>
            </w:r>
          </w:p>
        </w:tc>
        <w:tc>
          <w:tcPr>
            <w:tcW w:w="2548"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lang w:val="en-US" w:eastAsia="zh-CN"/>
              </w:rPr>
              <w:t>合同签订后12个月内</w:t>
            </w:r>
          </w:p>
        </w:tc>
        <w:tc>
          <w:tcPr>
            <w:tcW w:w="1836"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0" w:type="auto"/>
            <w:vAlign w:val="center"/>
          </w:tcPr>
          <w:p>
            <w:pPr>
              <w:pStyle w:val="11"/>
              <w:keepNext w:val="0"/>
              <w:keepLines w:val="0"/>
              <w:widowControl/>
              <w:numPr>
                <w:ilvl w:val="0"/>
                <w:numId w:val="10"/>
              </w:numPr>
              <w:suppressLineNumbers w:val="0"/>
              <w:spacing w:before="0" w:beforeAutospacing="0" w:after="0" w:afterAutospacing="0"/>
              <w:ind w:left="425" w:leftChars="0" w:right="0" w:hanging="425" w:firstLineChars="0"/>
              <w:rPr>
                <w:rFonts w:hint="eastAsia" w:ascii="仿宋" w:hAnsi="仿宋" w:eastAsia="仿宋" w:cs="仿宋"/>
                <w:sz w:val="30"/>
                <w:szCs w:val="30"/>
                <w:highlight w:val="none"/>
                <w:lang w:val="en-US" w:eastAsia="zh-CN"/>
              </w:rPr>
            </w:pPr>
            <w:bookmarkStart w:id="27" w:name="_Toc22717"/>
            <w:bookmarkStart w:id="28" w:name="_Toc28887"/>
            <w:bookmarkStart w:id="29" w:name="_Toc19060"/>
            <w:bookmarkStart w:id="30" w:name="_Toc29782"/>
          </w:p>
        </w:tc>
        <w:tc>
          <w:tcPr>
            <w:tcW w:w="0" w:type="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top"/>
              <w:rPr>
                <w:rFonts w:hint="eastAsia" w:ascii="仿宋" w:hAnsi="仿宋" w:eastAsia="仿宋" w:cs="仿宋"/>
                <w:i w:val="0"/>
                <w:iCs w:val="0"/>
                <w:color w:val="auto"/>
                <w:kern w:val="0"/>
                <w:sz w:val="30"/>
                <w:szCs w:val="30"/>
                <w:highlight w:val="none"/>
                <w:u w:val="none"/>
                <w:lang w:val="en-US" w:eastAsia="zh-CN" w:bidi="ar"/>
              </w:rPr>
            </w:pPr>
            <w:r>
              <w:rPr>
                <w:rFonts w:hint="eastAsia" w:ascii="仿宋" w:hAnsi="仿宋" w:eastAsia="仿宋" w:cs="仿宋"/>
                <w:i w:val="0"/>
                <w:iCs w:val="0"/>
                <w:color w:val="auto"/>
                <w:kern w:val="0"/>
                <w:sz w:val="30"/>
                <w:szCs w:val="30"/>
                <w:highlight w:val="none"/>
                <w:u w:val="none"/>
                <w:lang w:val="en-US" w:eastAsia="zh-CN" w:bidi="ar"/>
              </w:rPr>
              <w:t>系统试运行报告</w:t>
            </w:r>
          </w:p>
        </w:tc>
        <w:tc>
          <w:tcPr>
            <w:tcW w:w="2548"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lang w:val="en-US" w:eastAsia="zh-CN"/>
              </w:rPr>
              <w:t>合同签订后12个月内</w:t>
            </w:r>
          </w:p>
        </w:tc>
        <w:tc>
          <w:tcPr>
            <w:tcW w:w="1836"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0" w:type="auto"/>
            <w:vAlign w:val="center"/>
          </w:tcPr>
          <w:p>
            <w:pPr>
              <w:pStyle w:val="11"/>
              <w:keepNext w:val="0"/>
              <w:keepLines w:val="0"/>
              <w:widowControl/>
              <w:numPr>
                <w:ilvl w:val="0"/>
                <w:numId w:val="10"/>
              </w:numPr>
              <w:suppressLineNumbers w:val="0"/>
              <w:spacing w:before="0" w:beforeAutospacing="0" w:after="0" w:afterAutospacing="0"/>
              <w:ind w:left="425" w:leftChars="0" w:right="0" w:hanging="425" w:firstLineChars="0"/>
              <w:rPr>
                <w:rFonts w:hint="eastAsia" w:ascii="仿宋" w:hAnsi="仿宋" w:eastAsia="仿宋" w:cs="仿宋"/>
                <w:sz w:val="30"/>
                <w:szCs w:val="30"/>
                <w:highlight w:val="none"/>
                <w:lang w:val="en-US" w:eastAsia="zh-CN"/>
              </w:rPr>
            </w:pPr>
          </w:p>
        </w:tc>
        <w:tc>
          <w:tcPr>
            <w:tcW w:w="0" w:type="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top"/>
              <w:rPr>
                <w:rFonts w:hint="eastAsia" w:ascii="仿宋" w:hAnsi="仿宋" w:eastAsia="仿宋" w:cs="仿宋"/>
                <w:i w:val="0"/>
                <w:iCs w:val="0"/>
                <w:color w:val="auto"/>
                <w:kern w:val="0"/>
                <w:sz w:val="30"/>
                <w:szCs w:val="30"/>
                <w:highlight w:val="none"/>
                <w:u w:val="none"/>
                <w:lang w:val="en-US" w:eastAsia="zh-CN" w:bidi="ar"/>
              </w:rPr>
            </w:pPr>
            <w:r>
              <w:rPr>
                <w:rFonts w:hint="eastAsia" w:ascii="仿宋" w:hAnsi="仿宋" w:eastAsia="仿宋" w:cs="仿宋"/>
                <w:sz w:val="30"/>
                <w:szCs w:val="30"/>
                <w:highlight w:val="none"/>
                <w:lang w:val="en-US" w:eastAsia="zh-CN"/>
              </w:rPr>
              <w:t>项目验收资料（初验、竣工验收等配套资料）</w:t>
            </w:r>
          </w:p>
        </w:tc>
        <w:tc>
          <w:tcPr>
            <w:tcW w:w="2548"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r>
              <w:rPr>
                <w:rFonts w:hint="eastAsia" w:ascii="仿宋" w:hAnsi="仿宋" w:eastAsia="仿宋" w:cs="仿宋"/>
                <w:sz w:val="30"/>
                <w:szCs w:val="30"/>
                <w:highlight w:val="none"/>
                <w:lang w:val="en-US" w:eastAsia="zh-CN"/>
              </w:rPr>
              <w:t>合同签订后12个月内</w:t>
            </w:r>
          </w:p>
        </w:tc>
        <w:tc>
          <w:tcPr>
            <w:tcW w:w="1836" w:type="dxa"/>
            <w:vAlign w:val="center"/>
          </w:tcPr>
          <w:p>
            <w:pPr>
              <w:pStyle w:val="11"/>
              <w:keepNext w:val="0"/>
              <w:keepLines w:val="0"/>
              <w:widowControl/>
              <w:suppressLineNumbers w:val="0"/>
              <w:spacing w:before="0" w:beforeAutospacing="0" w:after="0" w:afterAutospacing="0"/>
              <w:ind w:left="0" w:right="0"/>
              <w:rPr>
                <w:rFonts w:hint="eastAsia" w:ascii="仿宋" w:hAnsi="仿宋" w:eastAsia="仿宋" w:cs="仿宋"/>
                <w:sz w:val="30"/>
                <w:szCs w:val="30"/>
                <w:highlight w:val="none"/>
              </w:rPr>
            </w:pPr>
          </w:p>
        </w:tc>
      </w:tr>
    </w:tbl>
    <w:p>
      <w:pPr>
        <w:pStyle w:val="2"/>
        <w:bidi w:val="0"/>
        <w:jc w:val="left"/>
        <w:outlineLvl w:val="1"/>
        <w:rPr>
          <w:rFonts w:hint="default" w:ascii="楷体" w:hAnsi="楷体" w:eastAsia="楷体" w:cs="楷体"/>
          <w:b/>
          <w:bCs/>
          <w:color w:val="000000"/>
          <w:kern w:val="0"/>
          <w:sz w:val="32"/>
          <w:szCs w:val="32"/>
          <w:highlight w:val="none"/>
          <w:lang w:val="en-US" w:eastAsia="zh-CN" w:bidi="ar-SA"/>
        </w:rPr>
      </w:pPr>
      <w:r>
        <w:rPr>
          <w:rFonts w:hint="eastAsia" w:ascii="楷体" w:hAnsi="楷体" w:eastAsia="楷体" w:cs="楷体"/>
          <w:b/>
          <w:bCs/>
          <w:color w:val="000000"/>
          <w:kern w:val="0"/>
          <w:sz w:val="32"/>
          <w:szCs w:val="32"/>
          <w:highlight w:val="none"/>
          <w:lang w:val="en-US" w:eastAsia="zh-CN" w:bidi="ar-SA"/>
        </w:rPr>
        <w:t>（五）</w:t>
      </w:r>
      <w:bookmarkEnd w:id="27"/>
      <w:bookmarkEnd w:id="28"/>
      <w:bookmarkEnd w:id="29"/>
      <w:bookmarkEnd w:id="30"/>
      <w:r>
        <w:rPr>
          <w:rFonts w:hint="eastAsia" w:ascii="楷体" w:hAnsi="楷体" w:eastAsia="楷体" w:cs="楷体"/>
          <w:b/>
          <w:bCs/>
          <w:color w:val="000000"/>
          <w:kern w:val="0"/>
          <w:sz w:val="32"/>
          <w:szCs w:val="32"/>
          <w:highlight w:val="none"/>
          <w:lang w:val="en-US" w:eastAsia="zh-CN" w:bidi="ar-SA"/>
        </w:rPr>
        <w:t>知识成果要求</w:t>
      </w:r>
    </w:p>
    <w:p>
      <w:pPr>
        <w:ind w:firstLine="640"/>
        <w:rPr>
          <w:rFonts w:hint="eastAsia" w:ascii="仿宋" w:hAnsi="仿宋" w:eastAsia="仿宋" w:cs="仿宋"/>
          <w:color w:val="auto"/>
          <w:sz w:val="32"/>
          <w:szCs w:val="32"/>
          <w:highlight w:val="none"/>
          <w:lang w:val="sv-SE" w:eastAsia="zh-CN"/>
        </w:rPr>
      </w:pPr>
      <w:r>
        <w:rPr>
          <w:rFonts w:hint="eastAsia" w:ascii="仿宋" w:hAnsi="仿宋" w:eastAsia="仿宋" w:cs="仿宋"/>
          <w:color w:val="auto"/>
          <w:sz w:val="32"/>
          <w:szCs w:val="32"/>
          <w:highlight w:val="none"/>
          <w:lang w:val="en-US" w:eastAsia="zh-CN"/>
        </w:rPr>
        <w:t>成交人</w:t>
      </w:r>
      <w:r>
        <w:rPr>
          <w:rFonts w:hint="eastAsia" w:ascii="仿宋" w:hAnsi="仿宋" w:eastAsia="仿宋" w:cs="仿宋"/>
          <w:color w:val="auto"/>
          <w:sz w:val="32"/>
          <w:szCs w:val="32"/>
          <w:highlight w:val="none"/>
          <w:lang w:val="sv-SE" w:eastAsia="zh-CN"/>
        </w:rPr>
        <w:t>提供的技术服务，不得侵犯任何第三方的合法权益，由此而引起的纠纷或者给第三方以及采购人造成的损失，应由</w:t>
      </w:r>
      <w:r>
        <w:rPr>
          <w:rFonts w:hint="eastAsia" w:ascii="仿宋" w:hAnsi="仿宋" w:eastAsia="仿宋" w:cs="仿宋"/>
          <w:color w:val="auto"/>
          <w:sz w:val="32"/>
          <w:szCs w:val="32"/>
          <w:highlight w:val="none"/>
          <w:lang w:val="en-US" w:eastAsia="zh-CN"/>
        </w:rPr>
        <w:t>成交人</w:t>
      </w:r>
      <w:r>
        <w:rPr>
          <w:rFonts w:hint="eastAsia" w:ascii="仿宋" w:hAnsi="仿宋" w:eastAsia="仿宋" w:cs="仿宋"/>
          <w:color w:val="auto"/>
          <w:sz w:val="32"/>
          <w:szCs w:val="32"/>
          <w:highlight w:val="none"/>
          <w:lang w:val="sv-SE" w:eastAsia="zh-CN"/>
        </w:rPr>
        <w:t>承担全部责任。</w:t>
      </w:r>
    </w:p>
    <w:p>
      <w:pPr>
        <w:ind w:firstLine="640"/>
        <w:rPr>
          <w:rFonts w:hint="default" w:ascii="仿宋" w:hAnsi="仿宋" w:eastAsia="仿宋" w:cs="仿宋"/>
          <w:color w:val="auto"/>
          <w:sz w:val="32"/>
          <w:szCs w:val="40"/>
          <w:highlight w:val="none"/>
          <w:lang w:val="en-US" w:eastAsia="zh-CN"/>
        </w:rPr>
      </w:pPr>
      <w:r>
        <w:rPr>
          <w:rFonts w:hint="eastAsia" w:ascii="仿宋" w:hAnsi="仿宋" w:eastAsia="仿宋" w:cs="仿宋"/>
          <w:color w:val="auto"/>
          <w:sz w:val="32"/>
          <w:szCs w:val="32"/>
          <w:highlight w:val="none"/>
          <w:lang w:val="en-US" w:eastAsia="zh-CN"/>
        </w:rPr>
        <w:t>谈判对象</w:t>
      </w:r>
      <w:r>
        <w:rPr>
          <w:rFonts w:hint="eastAsia" w:ascii="仿宋" w:hAnsi="仿宋" w:eastAsia="仿宋" w:cs="仿宋"/>
          <w:color w:val="auto"/>
          <w:sz w:val="32"/>
          <w:szCs w:val="32"/>
          <w:highlight w:val="none"/>
          <w:lang w:val="sv-SE" w:eastAsia="zh-CN"/>
        </w:rPr>
        <w:t>应承诺协助</w:t>
      </w:r>
      <w:r>
        <w:rPr>
          <w:rFonts w:hint="eastAsia" w:ascii="仿宋" w:hAnsi="仿宋" w:eastAsia="仿宋" w:cs="仿宋"/>
          <w:color w:val="auto"/>
          <w:sz w:val="32"/>
          <w:szCs w:val="32"/>
          <w:highlight w:val="none"/>
          <w:lang w:val="en-US" w:eastAsia="zh-CN"/>
        </w:rPr>
        <w:t>采购人</w:t>
      </w:r>
      <w:r>
        <w:rPr>
          <w:rFonts w:hint="eastAsia" w:ascii="仿宋" w:hAnsi="仿宋" w:eastAsia="仿宋" w:cs="仿宋"/>
          <w:color w:val="auto"/>
          <w:sz w:val="32"/>
          <w:szCs w:val="32"/>
          <w:highlight w:val="none"/>
          <w:lang w:val="sv-SE" w:eastAsia="zh-CN"/>
        </w:rPr>
        <w:t>完成关键技术研究报告</w:t>
      </w:r>
      <w:r>
        <w:rPr>
          <w:rFonts w:hint="eastAsia" w:ascii="仿宋" w:hAnsi="仿宋" w:eastAsia="仿宋" w:cs="仿宋"/>
          <w:color w:val="auto"/>
          <w:sz w:val="32"/>
          <w:szCs w:val="32"/>
          <w:highlight w:val="none"/>
          <w:lang w:val="en-US" w:eastAsia="zh-CN"/>
        </w:rPr>
        <w:t>1</w:t>
      </w:r>
      <w:r>
        <w:rPr>
          <w:rFonts w:hint="eastAsia" w:ascii="仿宋" w:hAnsi="仿宋" w:eastAsia="仿宋" w:cs="仿宋"/>
          <w:color w:val="auto"/>
          <w:sz w:val="32"/>
          <w:szCs w:val="32"/>
          <w:highlight w:val="none"/>
          <w:lang w:val="sv-SE" w:eastAsia="zh-CN"/>
        </w:rPr>
        <w:t>个。本项目成果归</w:t>
      </w:r>
      <w:r>
        <w:rPr>
          <w:rFonts w:hint="eastAsia" w:ascii="仿宋" w:hAnsi="仿宋" w:eastAsia="仿宋" w:cs="仿宋"/>
          <w:color w:val="auto"/>
          <w:sz w:val="32"/>
          <w:szCs w:val="32"/>
          <w:highlight w:val="none"/>
          <w:lang w:val="en-US" w:eastAsia="zh-CN"/>
        </w:rPr>
        <w:t>采购人</w:t>
      </w:r>
      <w:r>
        <w:rPr>
          <w:rFonts w:hint="eastAsia" w:ascii="仿宋" w:hAnsi="仿宋" w:eastAsia="仿宋" w:cs="仿宋"/>
          <w:color w:val="auto"/>
          <w:sz w:val="32"/>
          <w:szCs w:val="32"/>
          <w:highlight w:val="none"/>
          <w:lang w:val="sv-SE" w:eastAsia="zh-CN"/>
        </w:rPr>
        <w:t>所有。</w:t>
      </w:r>
      <w:bookmarkStart w:id="31" w:name="_Toc3646"/>
      <w:bookmarkStart w:id="32" w:name="_Toc20949"/>
      <w:bookmarkStart w:id="33" w:name="_Toc28490"/>
      <w:bookmarkStart w:id="34" w:name="_Toc29590"/>
      <w:bookmarkStart w:id="35" w:name="_Toc29088"/>
      <w:bookmarkStart w:id="36" w:name="_Toc26835"/>
      <w:bookmarkStart w:id="37" w:name="_Toc30616"/>
    </w:p>
    <w:bookmarkEnd w:id="31"/>
    <w:bookmarkEnd w:id="32"/>
    <w:bookmarkEnd w:id="33"/>
    <w:bookmarkEnd w:id="34"/>
    <w:bookmarkEnd w:id="35"/>
    <w:bookmarkEnd w:id="36"/>
    <w:bookmarkEnd w:id="37"/>
    <w:p>
      <w:pPr>
        <w:pStyle w:val="4"/>
        <w:numPr>
          <w:ilvl w:val="0"/>
          <w:numId w:val="0"/>
        </w:numPr>
        <w:ind w:leftChars="0" w:firstLine="643" w:firstLineChars="200"/>
        <w:rPr>
          <w:rFonts w:hint="eastAsia" w:ascii="仿宋" w:hAnsi="仿宋" w:eastAsia="仿宋" w:cs="仿宋"/>
          <w:b/>
          <w:bCs/>
          <w:color w:val="FF0000"/>
          <w:sz w:val="32"/>
          <w:szCs w:val="32"/>
          <w:highlight w:val="none"/>
          <w:lang w:val="en-US" w:eastAsia="zh-CN"/>
        </w:rPr>
      </w:pPr>
      <w:bookmarkStart w:id="38" w:name="_Toc5104"/>
      <w:bookmarkStart w:id="39" w:name="_Toc22957"/>
      <w:bookmarkStart w:id="40" w:name="_Toc364941978"/>
      <w:r>
        <w:rPr>
          <w:rFonts w:hint="eastAsia" w:ascii="黑体" w:hAnsi="黑体" w:eastAsia="黑体" w:cs="黑体"/>
          <w:color w:val="auto"/>
          <w:sz w:val="32"/>
          <w:szCs w:val="32"/>
          <w:highlight w:val="none"/>
          <w:lang w:val="en-US" w:eastAsia="zh-CN"/>
        </w:rPr>
        <w:t>四、技术服务目标</w:t>
      </w:r>
      <w:bookmarkEnd w:id="38"/>
      <w:bookmarkEnd w:id="39"/>
    </w:p>
    <w:p>
      <w:pPr>
        <w:pStyle w:val="10"/>
        <w:widowControl w:val="0"/>
        <w:numPr>
          <w:ilvl w:val="0"/>
          <w:numId w:val="11"/>
        </w:numPr>
        <w:spacing w:line="360" w:lineRule="auto"/>
        <w:ind w:left="20" w:leftChars="0" w:firstLine="610" w:firstLineChars="0"/>
        <w:jc w:val="both"/>
        <w:outlineLvl w:val="1"/>
        <w:rPr>
          <w:rFonts w:hint="eastAsia" w:ascii="楷体" w:hAnsi="楷体" w:eastAsia="楷体" w:cs="楷体"/>
          <w:b/>
          <w:bCs/>
          <w:sz w:val="32"/>
          <w:szCs w:val="32"/>
          <w:highlight w:val="none"/>
          <w:lang w:val="en-US" w:eastAsia="zh-CN"/>
        </w:rPr>
      </w:pPr>
      <w:bookmarkStart w:id="41" w:name="_Toc3540"/>
      <w:bookmarkStart w:id="42" w:name="_Toc31035"/>
      <w:r>
        <w:rPr>
          <w:rFonts w:hint="eastAsia" w:ascii="楷体" w:hAnsi="楷体" w:eastAsia="楷体" w:cs="楷体"/>
          <w:b/>
          <w:bCs/>
          <w:sz w:val="32"/>
          <w:szCs w:val="32"/>
          <w:highlight w:val="none"/>
          <w:lang w:val="en-US" w:eastAsia="zh-CN"/>
        </w:rPr>
        <w:t>项目指标要求</w:t>
      </w:r>
      <w:bookmarkEnd w:id="41"/>
      <w:bookmarkEnd w:id="42"/>
    </w:p>
    <w:p>
      <w:pPr>
        <w:pStyle w:val="11"/>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t>1.安全指标</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5"/>
        <w:gridCol w:w="3713"/>
        <w:gridCol w:w="3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tcPr>
          <w:p>
            <w:pPr>
              <w:pStyle w:val="11"/>
              <w:keepNext w:val="0"/>
              <w:keepLines w:val="0"/>
              <w:widowControl w:val="0"/>
              <w:suppressLineNumbers w:val="0"/>
              <w:spacing w:before="0" w:beforeAutospacing="0" w:after="0" w:afterAutospacing="0"/>
              <w:ind w:left="0" w:right="0"/>
              <w:jc w:val="center"/>
              <w:rPr>
                <w:rFonts w:hint="default" w:ascii="仿宋" w:hAnsi="仿宋" w:eastAsia="仿宋" w:cs="仿宋"/>
                <w:b/>
                <w:bCs/>
                <w:kern w:val="0"/>
                <w:sz w:val="24"/>
                <w:szCs w:val="24"/>
                <w:highlight w:val="none"/>
                <w:vertAlign w:val="baseline"/>
                <w:lang w:val="en-US" w:eastAsia="zh-CN" w:bidi="ar-SA"/>
              </w:rPr>
            </w:pPr>
            <w:r>
              <w:rPr>
                <w:rFonts w:hint="eastAsia" w:ascii="仿宋" w:hAnsi="仿宋" w:eastAsia="仿宋" w:cs="仿宋"/>
                <w:b/>
                <w:bCs/>
                <w:kern w:val="0"/>
                <w:sz w:val="24"/>
                <w:szCs w:val="24"/>
                <w:highlight w:val="none"/>
                <w:vertAlign w:val="baseline"/>
                <w:lang w:val="en-US" w:eastAsia="zh-CN" w:bidi="ar-SA"/>
              </w:rPr>
              <w:t>序号</w:t>
            </w:r>
          </w:p>
        </w:tc>
        <w:tc>
          <w:tcPr>
            <w:tcW w:w="3713" w:type="dxa"/>
          </w:tcPr>
          <w:p>
            <w:pPr>
              <w:pStyle w:val="11"/>
              <w:keepNext w:val="0"/>
              <w:keepLines w:val="0"/>
              <w:widowControl w:val="0"/>
              <w:suppressLineNumbers w:val="0"/>
              <w:spacing w:before="0" w:beforeAutospacing="0" w:after="0" w:afterAutospacing="0"/>
              <w:ind w:left="0" w:right="0"/>
              <w:jc w:val="center"/>
              <w:rPr>
                <w:rFonts w:hint="default" w:ascii="仿宋" w:hAnsi="仿宋" w:eastAsia="仿宋" w:cs="仿宋"/>
                <w:b/>
                <w:bCs/>
                <w:kern w:val="0"/>
                <w:sz w:val="24"/>
                <w:szCs w:val="24"/>
                <w:highlight w:val="none"/>
                <w:vertAlign w:val="baseline"/>
                <w:lang w:val="en-US" w:eastAsia="zh-CN" w:bidi="ar-SA"/>
              </w:rPr>
            </w:pPr>
            <w:r>
              <w:rPr>
                <w:rFonts w:hint="eastAsia" w:ascii="仿宋" w:hAnsi="仿宋" w:eastAsia="仿宋" w:cs="仿宋"/>
                <w:b/>
                <w:bCs/>
                <w:kern w:val="0"/>
                <w:sz w:val="24"/>
                <w:szCs w:val="24"/>
                <w:highlight w:val="none"/>
                <w:vertAlign w:val="baseline"/>
                <w:lang w:val="en-US" w:eastAsia="zh-CN" w:bidi="ar-SA"/>
              </w:rPr>
              <w:t>指标名称</w:t>
            </w:r>
          </w:p>
        </w:tc>
        <w:tc>
          <w:tcPr>
            <w:tcW w:w="3954" w:type="dxa"/>
          </w:tcPr>
          <w:p>
            <w:pPr>
              <w:pStyle w:val="11"/>
              <w:keepNext w:val="0"/>
              <w:keepLines w:val="0"/>
              <w:widowControl w:val="0"/>
              <w:suppressLineNumbers w:val="0"/>
              <w:spacing w:before="0" w:beforeAutospacing="0" w:after="0" w:afterAutospacing="0"/>
              <w:ind w:left="0" w:right="0"/>
              <w:jc w:val="center"/>
              <w:rPr>
                <w:rFonts w:hint="default" w:ascii="仿宋" w:hAnsi="仿宋" w:eastAsia="仿宋" w:cs="仿宋"/>
                <w:b/>
                <w:bCs/>
                <w:kern w:val="0"/>
                <w:sz w:val="24"/>
                <w:szCs w:val="24"/>
                <w:highlight w:val="none"/>
                <w:vertAlign w:val="baseline"/>
                <w:lang w:val="en-US" w:eastAsia="zh-CN" w:bidi="ar-SA"/>
              </w:rPr>
            </w:pPr>
            <w:r>
              <w:rPr>
                <w:rFonts w:hint="eastAsia" w:ascii="仿宋" w:hAnsi="仿宋" w:eastAsia="仿宋" w:cs="仿宋"/>
                <w:b/>
                <w:bCs/>
                <w:kern w:val="0"/>
                <w:sz w:val="24"/>
                <w:szCs w:val="24"/>
                <w:highlight w:val="none"/>
                <w:vertAlign w:val="baseline"/>
                <w:lang w:val="en-US" w:eastAsia="zh-CN" w:bidi="ar-SA"/>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Align w:val="top"/>
          </w:tcPr>
          <w:p>
            <w:pPr>
              <w:pStyle w:val="11"/>
              <w:keepNext w:val="0"/>
              <w:keepLines w:val="0"/>
              <w:widowControl w:val="0"/>
              <w:suppressLineNumbers w:val="0"/>
              <w:spacing w:before="0" w:beforeAutospacing="0" w:after="0" w:afterAutospacing="0"/>
              <w:ind w:left="0" w:leftChars="0" w:right="0" w:rightChars="0"/>
              <w:jc w:val="center"/>
              <w:rPr>
                <w:rFonts w:hint="default" w:ascii="仿宋" w:hAnsi="仿宋" w:eastAsia="仿宋" w:cs="仿宋"/>
                <w:b w:val="0"/>
                <w:bCs w:val="0"/>
                <w:kern w:val="2"/>
                <w:sz w:val="32"/>
                <w:szCs w:val="32"/>
                <w:highlight w:val="none"/>
                <w:lang w:val="en-US" w:eastAsia="zh-CN" w:bidi="ar-SA"/>
              </w:rPr>
            </w:pPr>
            <w:r>
              <w:rPr>
                <w:rFonts w:hint="eastAsia" w:ascii="仿宋" w:hAnsi="仿宋" w:eastAsia="仿宋" w:cs="仿宋"/>
                <w:b w:val="0"/>
                <w:bCs w:val="0"/>
                <w:kern w:val="2"/>
                <w:sz w:val="32"/>
                <w:szCs w:val="32"/>
                <w:highlight w:val="none"/>
                <w:lang w:val="en-US" w:eastAsia="zh-CN" w:bidi="ar-SA"/>
              </w:rPr>
              <w:t>1</w:t>
            </w:r>
          </w:p>
        </w:tc>
        <w:tc>
          <w:tcPr>
            <w:tcW w:w="3713" w:type="dxa"/>
            <w:vAlign w:val="top"/>
          </w:tcPr>
          <w:p>
            <w:pPr>
              <w:pStyle w:val="11"/>
              <w:keepNext w:val="0"/>
              <w:keepLines w:val="0"/>
              <w:widowControl w:val="0"/>
              <w:suppressLineNumbers w:val="0"/>
              <w:spacing w:before="0" w:beforeAutospacing="0" w:after="0" w:afterAutospacing="0"/>
              <w:ind w:left="0" w:leftChars="0" w:right="0" w:rightChars="0"/>
              <w:jc w:val="left"/>
              <w:rPr>
                <w:rFonts w:hint="default" w:ascii="仿宋" w:hAnsi="仿宋" w:eastAsia="仿宋" w:cs="仿宋"/>
                <w:b w:val="0"/>
                <w:bCs w:val="0"/>
                <w:kern w:val="2"/>
                <w:sz w:val="32"/>
                <w:szCs w:val="32"/>
                <w:highlight w:val="none"/>
                <w:lang w:val="en-US" w:eastAsia="zh-CN" w:bidi="ar-SA"/>
              </w:rPr>
            </w:pPr>
            <w:r>
              <w:rPr>
                <w:rFonts w:hint="eastAsia" w:ascii="仿宋" w:hAnsi="仿宋" w:eastAsia="仿宋" w:cs="仿宋"/>
                <w:b w:val="0"/>
                <w:bCs w:val="0"/>
                <w:kern w:val="2"/>
                <w:sz w:val="32"/>
                <w:szCs w:val="32"/>
                <w:highlight w:val="none"/>
                <w:lang w:val="en-US" w:eastAsia="zh-CN" w:bidi="ar-SA"/>
              </w:rPr>
              <w:t>网络安全事件</w:t>
            </w:r>
          </w:p>
        </w:tc>
        <w:tc>
          <w:tcPr>
            <w:tcW w:w="3954" w:type="dxa"/>
            <w:vAlign w:val="top"/>
          </w:tcPr>
          <w:p>
            <w:pPr>
              <w:pStyle w:val="11"/>
              <w:keepNext w:val="0"/>
              <w:keepLines w:val="0"/>
              <w:widowControl w:val="0"/>
              <w:suppressLineNumbers w:val="0"/>
              <w:spacing w:before="0" w:beforeAutospacing="0" w:after="0" w:afterAutospacing="0"/>
              <w:ind w:left="0" w:leftChars="0" w:right="0" w:rightChars="0"/>
              <w:jc w:val="center"/>
              <w:rPr>
                <w:rFonts w:hint="default" w:ascii="仿宋" w:hAnsi="仿宋" w:eastAsia="仿宋" w:cs="仿宋"/>
                <w:b w:val="0"/>
                <w:bCs w:val="0"/>
                <w:kern w:val="2"/>
                <w:sz w:val="32"/>
                <w:szCs w:val="32"/>
                <w:highlight w:val="none"/>
                <w:lang w:val="en-US" w:eastAsia="zh-CN" w:bidi="ar-SA"/>
              </w:rPr>
            </w:pPr>
            <w:r>
              <w:rPr>
                <w:rFonts w:hint="eastAsia" w:ascii="仿宋" w:hAnsi="仿宋" w:eastAsia="仿宋" w:cs="仿宋"/>
                <w:b w:val="0"/>
                <w:bCs w:val="0"/>
                <w:kern w:val="2"/>
                <w:sz w:val="32"/>
                <w:szCs w:val="32"/>
                <w:highlight w:val="none"/>
                <w:lang w:val="en-US" w:eastAsia="zh-CN" w:bidi="ar-SA"/>
              </w:rPr>
              <w:t>不发生四级及以上网络安全事件。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Align w:val="top"/>
          </w:tcPr>
          <w:p>
            <w:pPr>
              <w:pStyle w:val="11"/>
              <w:keepNext w:val="0"/>
              <w:keepLines w:val="0"/>
              <w:widowControl w:val="0"/>
              <w:suppressLineNumbers w:val="0"/>
              <w:spacing w:before="0" w:beforeAutospacing="0" w:after="0" w:afterAutospacing="0"/>
              <w:ind w:left="0" w:leftChars="0" w:right="0" w:rightChars="0"/>
              <w:jc w:val="center"/>
              <w:rPr>
                <w:rFonts w:hint="default" w:ascii="仿宋" w:hAnsi="仿宋" w:eastAsia="仿宋" w:cs="仿宋"/>
                <w:b w:val="0"/>
                <w:bCs w:val="0"/>
                <w:kern w:val="2"/>
                <w:sz w:val="32"/>
                <w:szCs w:val="32"/>
                <w:highlight w:val="none"/>
                <w:lang w:val="en-US" w:eastAsia="zh-CN" w:bidi="ar-SA"/>
              </w:rPr>
            </w:pPr>
            <w:r>
              <w:rPr>
                <w:rFonts w:hint="eastAsia" w:ascii="仿宋" w:hAnsi="仿宋" w:eastAsia="仿宋" w:cs="仿宋"/>
                <w:b w:val="0"/>
                <w:bCs w:val="0"/>
                <w:kern w:val="2"/>
                <w:sz w:val="32"/>
                <w:szCs w:val="32"/>
                <w:highlight w:val="none"/>
                <w:lang w:val="en-US" w:eastAsia="zh-CN" w:bidi="ar-SA"/>
              </w:rPr>
              <w:t>2</w:t>
            </w:r>
          </w:p>
        </w:tc>
        <w:tc>
          <w:tcPr>
            <w:tcW w:w="3713" w:type="dxa"/>
            <w:vAlign w:val="top"/>
          </w:tcPr>
          <w:p>
            <w:pPr>
              <w:pStyle w:val="11"/>
              <w:keepNext w:val="0"/>
              <w:keepLines w:val="0"/>
              <w:widowControl w:val="0"/>
              <w:suppressLineNumbers w:val="0"/>
              <w:spacing w:before="0" w:beforeAutospacing="0" w:after="0" w:afterAutospacing="0"/>
              <w:ind w:left="0" w:leftChars="0" w:right="0" w:rightChars="0"/>
              <w:jc w:val="left"/>
              <w:rPr>
                <w:rFonts w:hint="default" w:ascii="仿宋" w:hAnsi="仿宋" w:eastAsia="仿宋" w:cs="仿宋"/>
                <w:b w:val="0"/>
                <w:bCs w:val="0"/>
                <w:kern w:val="2"/>
                <w:sz w:val="32"/>
                <w:szCs w:val="32"/>
                <w:highlight w:val="none"/>
                <w:lang w:val="en-US" w:eastAsia="zh-CN" w:bidi="ar-SA"/>
              </w:rPr>
            </w:pPr>
            <w:r>
              <w:rPr>
                <w:rFonts w:hint="eastAsia" w:ascii="仿宋" w:hAnsi="仿宋" w:eastAsia="仿宋" w:cs="仿宋"/>
                <w:b w:val="0"/>
                <w:bCs w:val="0"/>
                <w:kern w:val="2"/>
                <w:sz w:val="32"/>
                <w:szCs w:val="32"/>
                <w:highlight w:val="none"/>
                <w:lang w:val="en-US" w:eastAsia="zh-CN" w:bidi="ar-SA"/>
              </w:rPr>
              <w:t>漏洞整改闭环率</w:t>
            </w:r>
          </w:p>
        </w:tc>
        <w:tc>
          <w:tcPr>
            <w:tcW w:w="3954" w:type="dxa"/>
            <w:vAlign w:val="top"/>
          </w:tcPr>
          <w:p>
            <w:pPr>
              <w:pStyle w:val="11"/>
              <w:keepNext w:val="0"/>
              <w:keepLines w:val="0"/>
              <w:widowControl w:val="0"/>
              <w:suppressLineNumbers w:val="0"/>
              <w:spacing w:before="0" w:beforeAutospacing="0" w:after="0" w:afterAutospacing="0"/>
              <w:ind w:left="0" w:leftChars="0" w:right="0" w:rightChars="0"/>
              <w:jc w:val="center"/>
              <w:rPr>
                <w:rFonts w:hint="default" w:ascii="仿宋" w:hAnsi="仿宋" w:eastAsia="仿宋" w:cs="仿宋"/>
                <w:b w:val="0"/>
                <w:bCs w:val="0"/>
                <w:kern w:val="2"/>
                <w:sz w:val="32"/>
                <w:szCs w:val="32"/>
                <w:highlight w:val="none"/>
                <w:lang w:val="en-US" w:eastAsia="zh-CN" w:bidi="ar-SA"/>
              </w:rPr>
            </w:pPr>
            <w:r>
              <w:rPr>
                <w:rFonts w:hint="eastAsia" w:ascii="仿宋" w:hAnsi="仿宋" w:eastAsia="仿宋" w:cs="仿宋"/>
                <w:b w:val="0"/>
                <w:bCs w:val="0"/>
                <w:kern w:val="2"/>
                <w:sz w:val="32"/>
                <w:szCs w:val="32"/>
                <w:highlight w:val="none"/>
                <w:lang w:val="en-US" w:eastAsia="zh-CN" w:bidi="ar-SA"/>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Align w:val="top"/>
          </w:tcPr>
          <w:p>
            <w:pPr>
              <w:pStyle w:val="11"/>
              <w:keepNext w:val="0"/>
              <w:keepLines w:val="0"/>
              <w:widowControl w:val="0"/>
              <w:suppressLineNumbers w:val="0"/>
              <w:spacing w:before="0" w:beforeAutospacing="0" w:after="0" w:afterAutospacing="0"/>
              <w:ind w:left="0" w:leftChars="0" w:right="0" w:rightChars="0"/>
              <w:jc w:val="center"/>
              <w:rPr>
                <w:rFonts w:hint="default" w:ascii="仿宋" w:hAnsi="仿宋" w:eastAsia="仿宋" w:cs="仿宋"/>
                <w:b w:val="0"/>
                <w:bCs w:val="0"/>
                <w:kern w:val="2"/>
                <w:sz w:val="32"/>
                <w:szCs w:val="32"/>
                <w:highlight w:val="none"/>
                <w:lang w:val="en-US" w:eastAsia="zh-CN" w:bidi="ar-SA"/>
              </w:rPr>
            </w:pPr>
            <w:r>
              <w:rPr>
                <w:rFonts w:hint="eastAsia" w:ascii="仿宋" w:hAnsi="仿宋" w:eastAsia="仿宋" w:cs="仿宋"/>
                <w:b w:val="0"/>
                <w:bCs w:val="0"/>
                <w:kern w:val="2"/>
                <w:sz w:val="32"/>
                <w:szCs w:val="32"/>
                <w:highlight w:val="none"/>
                <w:lang w:val="en-US" w:eastAsia="zh-CN" w:bidi="ar-SA"/>
              </w:rPr>
              <w:t>3</w:t>
            </w:r>
          </w:p>
        </w:tc>
        <w:tc>
          <w:tcPr>
            <w:tcW w:w="3713" w:type="dxa"/>
            <w:vAlign w:val="top"/>
          </w:tcPr>
          <w:p>
            <w:pPr>
              <w:keepNext w:val="0"/>
              <w:keepLines w:val="0"/>
              <w:suppressLineNumbers w:val="0"/>
              <w:spacing w:before="0" w:beforeAutospacing="0" w:after="0" w:afterAutospacing="0"/>
              <w:ind w:left="0" w:leftChars="0" w:right="0" w:rightChars="0" w:firstLine="0" w:firstLineChars="0"/>
              <w:jc w:val="left"/>
              <w:rPr>
                <w:rFonts w:hint="eastAsia" w:ascii="仿宋" w:hAnsi="仿宋" w:eastAsia="仿宋" w:cs="仿宋"/>
                <w:b w:val="0"/>
                <w:bCs w:val="0"/>
                <w:kern w:val="2"/>
                <w:sz w:val="32"/>
                <w:szCs w:val="32"/>
                <w:highlight w:val="none"/>
                <w:lang w:val="en-US" w:eastAsia="zh-CN" w:bidi="ar-SA"/>
              </w:rPr>
            </w:pPr>
            <w:r>
              <w:rPr>
                <w:rFonts w:hint="eastAsia" w:ascii="仿宋" w:hAnsi="仿宋" w:eastAsia="仿宋" w:cs="仿宋"/>
                <w:b w:val="0"/>
                <w:bCs w:val="0"/>
                <w:kern w:val="2"/>
                <w:sz w:val="32"/>
                <w:szCs w:val="32"/>
                <w:highlight w:val="none"/>
                <w:lang w:val="en-US" w:eastAsia="zh-CN" w:bidi="ar-SA"/>
              </w:rPr>
              <w:t>主机安全防护有效率</w:t>
            </w:r>
          </w:p>
        </w:tc>
        <w:tc>
          <w:tcPr>
            <w:tcW w:w="3954" w:type="dxa"/>
            <w:vAlign w:val="top"/>
          </w:tcPr>
          <w:p>
            <w:pPr>
              <w:pStyle w:val="11"/>
              <w:keepNext w:val="0"/>
              <w:keepLines w:val="0"/>
              <w:widowControl w:val="0"/>
              <w:suppressLineNumbers w:val="0"/>
              <w:spacing w:before="0" w:beforeAutospacing="0" w:after="0" w:afterAutospacing="0"/>
              <w:ind w:left="0" w:leftChars="0" w:right="0" w:rightChars="0"/>
              <w:jc w:val="center"/>
              <w:rPr>
                <w:rFonts w:hint="eastAsia" w:ascii="仿宋" w:hAnsi="仿宋" w:eastAsia="仿宋" w:cs="仿宋"/>
                <w:b w:val="0"/>
                <w:bCs w:val="0"/>
                <w:kern w:val="2"/>
                <w:sz w:val="32"/>
                <w:szCs w:val="32"/>
                <w:highlight w:val="none"/>
                <w:lang w:val="en-US" w:eastAsia="zh-CN" w:bidi="ar-SA"/>
              </w:rPr>
            </w:pPr>
            <w:r>
              <w:rPr>
                <w:rFonts w:hint="eastAsia" w:ascii="仿宋" w:hAnsi="仿宋" w:eastAsia="仿宋" w:cs="仿宋"/>
                <w:b w:val="0"/>
                <w:bCs w:val="0"/>
                <w:kern w:val="2"/>
                <w:sz w:val="32"/>
                <w:szCs w:val="32"/>
                <w:highlight w:val="none"/>
                <w:lang w:val="en-US" w:eastAsia="zh-CN" w:bidi="ar-SA"/>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Align w:val="top"/>
          </w:tcPr>
          <w:p>
            <w:pPr>
              <w:pStyle w:val="11"/>
              <w:keepNext w:val="0"/>
              <w:keepLines w:val="0"/>
              <w:widowControl w:val="0"/>
              <w:suppressLineNumbers w:val="0"/>
              <w:spacing w:before="0" w:beforeAutospacing="0" w:after="0" w:afterAutospacing="0"/>
              <w:ind w:left="0" w:leftChars="0" w:right="0" w:rightChars="0"/>
              <w:jc w:val="center"/>
              <w:rPr>
                <w:rFonts w:hint="default" w:ascii="仿宋" w:hAnsi="仿宋" w:eastAsia="仿宋" w:cs="仿宋"/>
                <w:b w:val="0"/>
                <w:bCs w:val="0"/>
                <w:kern w:val="2"/>
                <w:sz w:val="32"/>
                <w:szCs w:val="32"/>
                <w:highlight w:val="none"/>
                <w:lang w:val="en-US" w:eastAsia="zh-CN" w:bidi="ar-SA"/>
              </w:rPr>
            </w:pPr>
            <w:r>
              <w:rPr>
                <w:rFonts w:hint="eastAsia" w:ascii="仿宋" w:hAnsi="仿宋" w:eastAsia="仿宋" w:cs="仿宋"/>
                <w:b w:val="0"/>
                <w:bCs w:val="0"/>
                <w:kern w:val="2"/>
                <w:sz w:val="32"/>
                <w:szCs w:val="32"/>
                <w:highlight w:val="none"/>
                <w:lang w:val="en-US" w:eastAsia="zh-CN" w:bidi="ar-SA"/>
              </w:rPr>
              <w:t>4</w:t>
            </w:r>
          </w:p>
        </w:tc>
        <w:tc>
          <w:tcPr>
            <w:tcW w:w="3713" w:type="dxa"/>
            <w:vAlign w:val="top"/>
          </w:tcPr>
          <w:p>
            <w:pPr>
              <w:keepNext w:val="0"/>
              <w:keepLines w:val="0"/>
              <w:suppressLineNumbers w:val="0"/>
              <w:spacing w:before="0" w:beforeAutospacing="0" w:after="0" w:afterAutospacing="0"/>
              <w:ind w:left="0" w:leftChars="0" w:right="0" w:rightChars="0" w:firstLine="0" w:firstLineChars="0"/>
              <w:jc w:val="left"/>
              <w:rPr>
                <w:rFonts w:hint="eastAsia" w:ascii="仿宋" w:hAnsi="仿宋" w:eastAsia="仿宋" w:cs="仿宋"/>
                <w:b w:val="0"/>
                <w:bCs w:val="0"/>
                <w:kern w:val="2"/>
                <w:sz w:val="32"/>
                <w:szCs w:val="32"/>
                <w:highlight w:val="none"/>
                <w:lang w:val="en-US" w:eastAsia="zh-CN" w:bidi="ar-SA"/>
              </w:rPr>
            </w:pPr>
            <w:r>
              <w:rPr>
                <w:rFonts w:hint="eastAsia" w:ascii="仿宋" w:hAnsi="仿宋" w:eastAsia="仿宋" w:cs="仿宋"/>
                <w:b w:val="0"/>
                <w:bCs w:val="0"/>
                <w:kern w:val="2"/>
                <w:sz w:val="32"/>
                <w:szCs w:val="32"/>
                <w:highlight w:val="none"/>
                <w:lang w:val="en-US" w:eastAsia="zh-CN" w:bidi="ar-SA"/>
              </w:rPr>
              <w:t>基线核查覆盖率</w:t>
            </w:r>
          </w:p>
        </w:tc>
        <w:tc>
          <w:tcPr>
            <w:tcW w:w="3954" w:type="dxa"/>
            <w:vAlign w:val="top"/>
          </w:tcPr>
          <w:p>
            <w:pPr>
              <w:pStyle w:val="11"/>
              <w:keepNext w:val="0"/>
              <w:keepLines w:val="0"/>
              <w:widowControl w:val="0"/>
              <w:suppressLineNumbers w:val="0"/>
              <w:spacing w:before="0" w:beforeAutospacing="0" w:after="0" w:afterAutospacing="0"/>
              <w:ind w:left="0" w:leftChars="0" w:right="0" w:rightChars="0"/>
              <w:jc w:val="center"/>
              <w:rPr>
                <w:rFonts w:hint="eastAsia" w:ascii="仿宋" w:hAnsi="仿宋" w:eastAsia="仿宋" w:cs="仿宋"/>
                <w:b w:val="0"/>
                <w:bCs w:val="0"/>
                <w:kern w:val="2"/>
                <w:sz w:val="32"/>
                <w:szCs w:val="32"/>
                <w:highlight w:val="none"/>
                <w:lang w:val="en-US" w:eastAsia="zh-CN" w:bidi="ar-SA"/>
              </w:rPr>
            </w:pPr>
            <w:r>
              <w:rPr>
                <w:rFonts w:hint="eastAsia" w:ascii="仿宋" w:hAnsi="仿宋" w:eastAsia="仿宋" w:cs="仿宋"/>
                <w:b w:val="0"/>
                <w:bCs w:val="0"/>
                <w:kern w:val="2"/>
                <w:sz w:val="32"/>
                <w:szCs w:val="32"/>
                <w:highlight w:val="none"/>
                <w:lang w:val="en-US" w:eastAsia="zh-CN" w:bidi="ar-SA"/>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Align w:val="top"/>
          </w:tcPr>
          <w:p>
            <w:pPr>
              <w:pStyle w:val="11"/>
              <w:keepNext w:val="0"/>
              <w:keepLines w:val="0"/>
              <w:widowControl w:val="0"/>
              <w:suppressLineNumbers w:val="0"/>
              <w:spacing w:before="0" w:beforeAutospacing="0" w:after="0" w:afterAutospacing="0"/>
              <w:ind w:left="0" w:leftChars="0" w:right="0" w:rightChars="0"/>
              <w:jc w:val="center"/>
              <w:rPr>
                <w:rFonts w:hint="default" w:ascii="仿宋" w:hAnsi="仿宋" w:eastAsia="仿宋" w:cs="仿宋"/>
                <w:b w:val="0"/>
                <w:bCs w:val="0"/>
                <w:kern w:val="2"/>
                <w:sz w:val="32"/>
                <w:szCs w:val="32"/>
                <w:highlight w:val="none"/>
                <w:lang w:val="en-US" w:eastAsia="zh-CN" w:bidi="ar-SA"/>
              </w:rPr>
            </w:pPr>
            <w:r>
              <w:rPr>
                <w:rFonts w:hint="eastAsia" w:ascii="仿宋" w:hAnsi="仿宋" w:eastAsia="仿宋" w:cs="仿宋"/>
                <w:b w:val="0"/>
                <w:bCs w:val="0"/>
                <w:kern w:val="2"/>
                <w:sz w:val="32"/>
                <w:szCs w:val="32"/>
                <w:highlight w:val="none"/>
                <w:lang w:val="en-US" w:eastAsia="zh-CN" w:bidi="ar-SA"/>
              </w:rPr>
              <w:t>5</w:t>
            </w:r>
          </w:p>
        </w:tc>
        <w:tc>
          <w:tcPr>
            <w:tcW w:w="3713" w:type="dxa"/>
            <w:vAlign w:val="top"/>
          </w:tcPr>
          <w:p>
            <w:pPr>
              <w:keepNext w:val="0"/>
              <w:keepLines w:val="0"/>
              <w:suppressLineNumbers w:val="0"/>
              <w:spacing w:before="0" w:beforeAutospacing="0" w:after="0" w:afterAutospacing="0"/>
              <w:ind w:left="0" w:leftChars="0" w:right="0" w:rightChars="0" w:firstLine="0" w:firstLineChars="0"/>
              <w:jc w:val="left"/>
              <w:rPr>
                <w:rFonts w:hint="eastAsia" w:ascii="仿宋" w:hAnsi="仿宋" w:eastAsia="仿宋" w:cs="仿宋"/>
                <w:b w:val="0"/>
                <w:bCs w:val="0"/>
                <w:kern w:val="2"/>
                <w:sz w:val="32"/>
                <w:szCs w:val="32"/>
                <w:highlight w:val="none"/>
                <w:lang w:val="en-US" w:eastAsia="zh-CN" w:bidi="ar-SA"/>
              </w:rPr>
            </w:pPr>
            <w:r>
              <w:rPr>
                <w:rFonts w:hint="eastAsia" w:ascii="仿宋" w:hAnsi="仿宋" w:eastAsia="仿宋" w:cs="仿宋"/>
                <w:b w:val="0"/>
                <w:bCs w:val="0"/>
                <w:kern w:val="2"/>
                <w:sz w:val="32"/>
                <w:szCs w:val="32"/>
                <w:highlight w:val="none"/>
                <w:lang w:val="en-US" w:eastAsia="zh-CN" w:bidi="ar-SA"/>
              </w:rPr>
              <w:t>补丁工具在线有效率</w:t>
            </w:r>
          </w:p>
        </w:tc>
        <w:tc>
          <w:tcPr>
            <w:tcW w:w="3954" w:type="dxa"/>
            <w:vAlign w:val="top"/>
          </w:tcPr>
          <w:p>
            <w:pPr>
              <w:pStyle w:val="11"/>
              <w:keepNext w:val="0"/>
              <w:keepLines w:val="0"/>
              <w:widowControl w:val="0"/>
              <w:suppressLineNumbers w:val="0"/>
              <w:spacing w:before="0" w:beforeAutospacing="0" w:after="0" w:afterAutospacing="0"/>
              <w:ind w:left="0" w:leftChars="0" w:right="0" w:rightChars="0"/>
              <w:jc w:val="center"/>
              <w:rPr>
                <w:rFonts w:hint="eastAsia" w:ascii="仿宋" w:hAnsi="仿宋" w:eastAsia="仿宋" w:cs="仿宋"/>
                <w:b w:val="0"/>
                <w:bCs w:val="0"/>
                <w:kern w:val="2"/>
                <w:sz w:val="32"/>
                <w:szCs w:val="32"/>
                <w:highlight w:val="none"/>
                <w:lang w:val="en-US" w:eastAsia="zh-CN" w:bidi="ar-SA"/>
              </w:rPr>
            </w:pPr>
            <w:r>
              <w:rPr>
                <w:rFonts w:hint="eastAsia" w:ascii="仿宋" w:hAnsi="仿宋" w:eastAsia="仿宋" w:cs="仿宋"/>
                <w:b w:val="0"/>
                <w:bCs w:val="0"/>
                <w:kern w:val="2"/>
                <w:sz w:val="32"/>
                <w:szCs w:val="32"/>
                <w:highlight w:val="none"/>
                <w:lang w:val="en-US" w:eastAsia="zh-CN" w:bidi="ar-SA"/>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Align w:val="top"/>
          </w:tcPr>
          <w:p>
            <w:pPr>
              <w:pStyle w:val="11"/>
              <w:keepNext w:val="0"/>
              <w:keepLines w:val="0"/>
              <w:widowControl w:val="0"/>
              <w:suppressLineNumbers w:val="0"/>
              <w:spacing w:before="0" w:beforeAutospacing="0" w:after="0" w:afterAutospacing="0"/>
              <w:ind w:left="0" w:leftChars="0" w:right="0" w:rightChars="0"/>
              <w:jc w:val="center"/>
              <w:rPr>
                <w:rFonts w:hint="default" w:ascii="仿宋" w:hAnsi="仿宋" w:eastAsia="仿宋" w:cs="仿宋"/>
                <w:b w:val="0"/>
                <w:bCs w:val="0"/>
                <w:kern w:val="2"/>
                <w:sz w:val="32"/>
                <w:szCs w:val="32"/>
                <w:highlight w:val="none"/>
                <w:lang w:val="en-US" w:eastAsia="zh-CN" w:bidi="ar-SA"/>
              </w:rPr>
            </w:pPr>
            <w:r>
              <w:rPr>
                <w:rFonts w:hint="eastAsia" w:ascii="仿宋" w:hAnsi="仿宋" w:eastAsia="仿宋" w:cs="仿宋"/>
                <w:b w:val="0"/>
                <w:bCs w:val="0"/>
                <w:kern w:val="2"/>
                <w:sz w:val="32"/>
                <w:szCs w:val="32"/>
                <w:highlight w:val="none"/>
                <w:lang w:val="en-US" w:eastAsia="zh-CN" w:bidi="ar-SA"/>
              </w:rPr>
              <w:t>6</w:t>
            </w:r>
          </w:p>
        </w:tc>
        <w:tc>
          <w:tcPr>
            <w:tcW w:w="3713" w:type="dxa"/>
            <w:vAlign w:val="top"/>
          </w:tcPr>
          <w:p>
            <w:pPr>
              <w:pStyle w:val="11"/>
              <w:keepNext w:val="0"/>
              <w:keepLines w:val="0"/>
              <w:widowControl w:val="0"/>
              <w:suppressLineNumbers w:val="0"/>
              <w:spacing w:before="0" w:beforeAutospacing="0" w:after="0" w:afterAutospacing="0"/>
              <w:ind w:left="0" w:leftChars="0" w:right="0" w:rightChars="0"/>
              <w:jc w:val="both"/>
              <w:rPr>
                <w:rFonts w:hint="eastAsia" w:ascii="仿宋" w:hAnsi="仿宋" w:eastAsia="仿宋" w:cs="仿宋"/>
                <w:b w:val="0"/>
                <w:bCs w:val="0"/>
                <w:kern w:val="2"/>
                <w:sz w:val="32"/>
                <w:szCs w:val="32"/>
                <w:highlight w:val="none"/>
                <w:lang w:val="en-US" w:eastAsia="zh-CN" w:bidi="ar-SA"/>
              </w:rPr>
            </w:pPr>
            <w:r>
              <w:rPr>
                <w:rFonts w:hint="eastAsia" w:ascii="仿宋" w:hAnsi="仿宋" w:eastAsia="仿宋" w:cs="仿宋"/>
                <w:b w:val="0"/>
                <w:bCs w:val="0"/>
                <w:kern w:val="2"/>
                <w:sz w:val="32"/>
                <w:szCs w:val="32"/>
                <w:highlight w:val="none"/>
                <w:lang w:val="en-US" w:eastAsia="zh-CN" w:bidi="ar-SA"/>
              </w:rPr>
              <w:t>私设互联网应用</w:t>
            </w:r>
          </w:p>
        </w:tc>
        <w:tc>
          <w:tcPr>
            <w:tcW w:w="3954" w:type="dxa"/>
            <w:vAlign w:val="top"/>
          </w:tcPr>
          <w:p>
            <w:pPr>
              <w:pStyle w:val="11"/>
              <w:keepNext w:val="0"/>
              <w:keepLines w:val="0"/>
              <w:widowControl w:val="0"/>
              <w:suppressLineNumbers w:val="0"/>
              <w:spacing w:before="0" w:beforeAutospacing="0" w:after="0" w:afterAutospacing="0"/>
              <w:ind w:left="0" w:leftChars="0" w:right="0" w:rightChars="0"/>
              <w:jc w:val="center"/>
              <w:rPr>
                <w:rFonts w:hint="default" w:ascii="仿宋" w:hAnsi="仿宋" w:eastAsia="仿宋" w:cs="仿宋"/>
                <w:b w:val="0"/>
                <w:bCs w:val="0"/>
                <w:kern w:val="2"/>
                <w:sz w:val="32"/>
                <w:szCs w:val="32"/>
                <w:highlight w:val="none"/>
                <w:lang w:val="en-US" w:eastAsia="zh-CN" w:bidi="ar-SA"/>
              </w:rPr>
            </w:pPr>
            <w:r>
              <w:rPr>
                <w:rFonts w:hint="eastAsia" w:ascii="仿宋" w:hAnsi="仿宋" w:eastAsia="仿宋" w:cs="仿宋"/>
                <w:b w:val="0"/>
                <w:bCs w:val="0"/>
                <w:kern w:val="2"/>
                <w:sz w:val="32"/>
                <w:szCs w:val="32"/>
                <w:highlight w:val="none"/>
                <w:lang w:val="en-US" w:eastAsia="zh-CN" w:bidi="ar-SA"/>
              </w:rPr>
              <w:t>0</w:t>
            </w:r>
          </w:p>
        </w:tc>
      </w:tr>
    </w:tbl>
    <w:p>
      <w:pPr>
        <w:pStyle w:val="11"/>
        <w:rPr>
          <w:rFonts w:hint="eastAsia"/>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640" w:firstLineChars="200"/>
        <w:jc w:val="both"/>
        <w:textAlignment w:val="auto"/>
        <w:outlineLvl w:val="9"/>
        <w:rPr>
          <w:rFonts w:hint="default" w:ascii="仿宋" w:hAnsi="仿宋" w:eastAsia="仿宋" w:cs="仿宋"/>
          <w:color w:val="auto"/>
          <w:sz w:val="32"/>
          <w:szCs w:val="40"/>
          <w:highlight w:val="none"/>
          <w:lang w:val="en-US" w:eastAsia="zh-CN"/>
        </w:rPr>
      </w:pPr>
      <w:bookmarkStart w:id="43" w:name="_Toc28697"/>
      <w:r>
        <w:rPr>
          <w:rFonts w:hint="eastAsia" w:ascii="仿宋" w:hAnsi="仿宋" w:eastAsia="仿宋" w:cs="仿宋"/>
          <w:color w:val="auto"/>
          <w:sz w:val="32"/>
          <w:szCs w:val="40"/>
          <w:highlight w:val="none"/>
          <w:lang w:val="en-US" w:eastAsia="zh-CN"/>
        </w:rPr>
        <w:t>（1）</w:t>
      </w:r>
      <w:r>
        <w:rPr>
          <w:rFonts w:hint="default" w:ascii="仿宋" w:hAnsi="仿宋" w:eastAsia="仿宋" w:cs="仿宋"/>
          <w:color w:val="auto"/>
          <w:sz w:val="32"/>
          <w:szCs w:val="40"/>
          <w:highlight w:val="none"/>
          <w:lang w:val="en-US" w:eastAsia="zh-CN"/>
        </w:rPr>
        <w:t>在运维服务期间，若</w:t>
      </w:r>
      <w:r>
        <w:rPr>
          <w:rFonts w:hint="eastAsia" w:ascii="仿宋" w:hAnsi="仿宋" w:eastAsia="仿宋" w:cs="仿宋"/>
          <w:color w:val="auto"/>
          <w:sz w:val="32"/>
          <w:szCs w:val="40"/>
          <w:highlight w:val="none"/>
          <w:lang w:val="en-US" w:eastAsia="zh-CN"/>
        </w:rPr>
        <w:t>采购人</w:t>
      </w:r>
      <w:r>
        <w:rPr>
          <w:rFonts w:hint="default" w:ascii="仿宋" w:hAnsi="仿宋" w:eastAsia="仿宋" w:cs="仿宋"/>
          <w:color w:val="auto"/>
          <w:sz w:val="32"/>
          <w:szCs w:val="40"/>
          <w:highlight w:val="none"/>
          <w:lang w:val="en-US" w:eastAsia="zh-CN"/>
        </w:rPr>
        <w:t>有新的技术服务指标要求，应以新的指标要求为准。</w:t>
      </w:r>
    </w:p>
    <w:p>
      <w:pPr>
        <w:keepNext w:val="0"/>
        <w:keepLines w:val="0"/>
        <w:pageBreakBefore w:val="0"/>
        <w:widowControl w:val="0"/>
        <w:kinsoku/>
        <w:wordWrap/>
        <w:overflowPunct/>
        <w:topLinePunct w:val="0"/>
        <w:autoSpaceDE/>
        <w:autoSpaceDN/>
        <w:bidi w:val="0"/>
        <w:adjustRightInd/>
        <w:snapToGrid/>
        <w:spacing w:line="360" w:lineRule="auto"/>
        <w:ind w:left="0" w:leftChars="0" w:firstLine="640" w:firstLineChars="200"/>
        <w:jc w:val="both"/>
        <w:textAlignment w:val="auto"/>
        <w:outlineLvl w:val="9"/>
        <w:rPr>
          <w:rFonts w:hint="default" w:ascii="仿宋" w:hAnsi="仿宋" w:eastAsia="仿宋" w:cs="仿宋"/>
          <w:color w:val="auto"/>
          <w:sz w:val="32"/>
          <w:szCs w:val="40"/>
          <w:highlight w:val="none"/>
          <w:lang w:val="en-US" w:eastAsia="zh-CN"/>
        </w:rPr>
      </w:pPr>
      <w:r>
        <w:rPr>
          <w:rFonts w:hint="default" w:ascii="仿宋" w:hAnsi="仿宋" w:eastAsia="仿宋" w:cs="仿宋"/>
          <w:color w:val="auto"/>
          <w:sz w:val="32"/>
          <w:szCs w:val="40"/>
          <w:highlight w:val="none"/>
          <w:lang w:val="en-US" w:eastAsia="zh-CN"/>
        </w:rPr>
        <w:t>（2）</w:t>
      </w:r>
      <w:r>
        <w:rPr>
          <w:rFonts w:hint="eastAsia" w:ascii="仿宋" w:hAnsi="仿宋" w:eastAsia="仿宋" w:cs="仿宋"/>
          <w:color w:val="auto"/>
          <w:sz w:val="32"/>
          <w:szCs w:val="40"/>
          <w:highlight w:val="none"/>
          <w:lang w:val="en-US" w:eastAsia="zh-CN"/>
        </w:rPr>
        <w:t>成交人</w:t>
      </w:r>
      <w:r>
        <w:rPr>
          <w:rFonts w:hint="default" w:ascii="仿宋" w:hAnsi="仿宋" w:eastAsia="仿宋" w:cs="仿宋"/>
          <w:color w:val="auto"/>
          <w:sz w:val="32"/>
          <w:szCs w:val="40"/>
          <w:highlight w:val="none"/>
          <w:lang w:val="en-US" w:eastAsia="zh-CN"/>
        </w:rPr>
        <w:t>服务质量未达到技术服务目标要求，</w:t>
      </w:r>
      <w:r>
        <w:rPr>
          <w:rFonts w:hint="eastAsia" w:ascii="仿宋" w:hAnsi="仿宋" w:eastAsia="仿宋" w:cs="仿宋"/>
          <w:color w:val="auto"/>
          <w:sz w:val="32"/>
          <w:szCs w:val="40"/>
          <w:highlight w:val="none"/>
          <w:lang w:val="en-US" w:eastAsia="zh-CN"/>
        </w:rPr>
        <w:t>采购人</w:t>
      </w:r>
      <w:r>
        <w:rPr>
          <w:rFonts w:hint="default" w:ascii="仿宋" w:hAnsi="仿宋" w:eastAsia="仿宋" w:cs="仿宋"/>
          <w:color w:val="auto"/>
          <w:sz w:val="32"/>
          <w:szCs w:val="40"/>
          <w:highlight w:val="none"/>
          <w:lang w:val="en-US" w:eastAsia="zh-CN"/>
        </w:rPr>
        <w:t>将追究其违约责任并进行扣款考核。</w:t>
      </w:r>
    </w:p>
    <w:p>
      <w:pPr>
        <w:keepNext w:val="0"/>
        <w:keepLines w:val="0"/>
        <w:pageBreakBefore w:val="0"/>
        <w:widowControl w:val="0"/>
        <w:kinsoku/>
        <w:wordWrap/>
        <w:overflowPunct/>
        <w:topLinePunct w:val="0"/>
        <w:autoSpaceDE/>
        <w:autoSpaceDN/>
        <w:bidi w:val="0"/>
        <w:adjustRightInd/>
        <w:snapToGrid/>
        <w:spacing w:line="360" w:lineRule="auto"/>
        <w:ind w:left="0" w:leftChars="0" w:firstLine="640" w:firstLineChars="200"/>
        <w:jc w:val="both"/>
        <w:textAlignment w:val="auto"/>
        <w:outlineLvl w:val="9"/>
        <w:rPr>
          <w:rFonts w:hint="default" w:ascii="仿宋" w:hAnsi="仿宋" w:eastAsia="仿宋" w:cs="仿宋"/>
          <w:color w:val="auto"/>
          <w:sz w:val="32"/>
          <w:szCs w:val="40"/>
          <w:highlight w:val="none"/>
          <w:lang w:val="en-US" w:eastAsia="zh-CN"/>
        </w:rPr>
      </w:pPr>
      <w:r>
        <w:rPr>
          <w:rFonts w:hint="default" w:ascii="仿宋" w:hAnsi="仿宋" w:eastAsia="仿宋" w:cs="仿宋"/>
          <w:color w:val="auto"/>
          <w:sz w:val="32"/>
          <w:szCs w:val="40"/>
          <w:highlight w:val="none"/>
          <w:lang w:val="en-US" w:eastAsia="zh-CN"/>
        </w:rPr>
        <w:t>（3）</w:t>
      </w:r>
      <w:r>
        <w:rPr>
          <w:rFonts w:hint="eastAsia" w:ascii="仿宋" w:hAnsi="仿宋" w:eastAsia="仿宋" w:cs="仿宋"/>
          <w:color w:val="auto"/>
          <w:sz w:val="32"/>
          <w:szCs w:val="40"/>
          <w:highlight w:val="none"/>
          <w:lang w:val="en-US" w:eastAsia="zh-CN"/>
        </w:rPr>
        <w:t>成交人</w:t>
      </w:r>
      <w:r>
        <w:rPr>
          <w:rFonts w:hint="default" w:ascii="仿宋" w:hAnsi="仿宋" w:eastAsia="仿宋" w:cs="仿宋"/>
          <w:color w:val="auto"/>
          <w:sz w:val="32"/>
          <w:szCs w:val="40"/>
          <w:highlight w:val="none"/>
          <w:lang w:val="en-US" w:eastAsia="zh-CN"/>
        </w:rPr>
        <w:t>应遵守</w:t>
      </w:r>
      <w:r>
        <w:rPr>
          <w:rFonts w:hint="eastAsia" w:ascii="仿宋" w:hAnsi="仿宋" w:eastAsia="仿宋" w:cs="仿宋"/>
          <w:color w:val="auto"/>
          <w:sz w:val="32"/>
          <w:szCs w:val="40"/>
          <w:highlight w:val="none"/>
          <w:lang w:val="en-US" w:eastAsia="zh-CN"/>
        </w:rPr>
        <w:t>采购人</w:t>
      </w:r>
      <w:r>
        <w:rPr>
          <w:rFonts w:hint="default" w:ascii="仿宋" w:hAnsi="仿宋" w:eastAsia="仿宋" w:cs="仿宋"/>
          <w:color w:val="auto"/>
          <w:sz w:val="32"/>
          <w:szCs w:val="40"/>
          <w:highlight w:val="none"/>
          <w:lang w:val="en-US" w:eastAsia="zh-CN"/>
        </w:rPr>
        <w:t>相关</w:t>
      </w:r>
      <w:r>
        <w:rPr>
          <w:rFonts w:hint="eastAsia" w:ascii="仿宋" w:hAnsi="仿宋" w:eastAsia="仿宋" w:cs="仿宋"/>
          <w:color w:val="auto"/>
          <w:sz w:val="32"/>
          <w:szCs w:val="40"/>
          <w:highlight w:val="none"/>
          <w:lang w:val="en-US" w:eastAsia="zh-CN"/>
        </w:rPr>
        <w:t>安全运行管理</w:t>
      </w:r>
      <w:r>
        <w:rPr>
          <w:rFonts w:hint="default" w:ascii="仿宋" w:hAnsi="仿宋" w:eastAsia="仿宋" w:cs="仿宋"/>
          <w:color w:val="auto"/>
          <w:sz w:val="32"/>
          <w:szCs w:val="40"/>
          <w:highlight w:val="none"/>
          <w:lang w:val="en-US" w:eastAsia="zh-CN"/>
        </w:rPr>
        <w:t>制度，若发生违章按制度进行扣款考核。服务期间如有新制度，按新制度执行。</w:t>
      </w:r>
    </w:p>
    <w:p>
      <w:pPr>
        <w:pStyle w:val="10"/>
        <w:widowControl w:val="0"/>
        <w:numPr>
          <w:ilvl w:val="0"/>
          <w:numId w:val="11"/>
        </w:numPr>
        <w:spacing w:line="360" w:lineRule="auto"/>
        <w:ind w:left="0" w:leftChars="0" w:firstLine="610" w:firstLineChars="190"/>
        <w:jc w:val="both"/>
        <w:outlineLvl w:val="1"/>
        <w:rPr>
          <w:rFonts w:hint="default" w:ascii="楷体" w:hAnsi="楷体" w:eastAsia="楷体" w:cs="楷体"/>
          <w:b/>
          <w:bCs/>
          <w:color w:val="FF0000"/>
          <w:sz w:val="32"/>
          <w:szCs w:val="32"/>
          <w:highlight w:val="none"/>
          <w:lang w:val="en-US" w:eastAsia="zh-CN"/>
        </w:rPr>
      </w:pPr>
      <w:bookmarkStart w:id="44" w:name="_Toc7917"/>
      <w:r>
        <w:rPr>
          <w:rFonts w:hint="eastAsia" w:ascii="楷体" w:hAnsi="楷体" w:eastAsia="楷体" w:cs="楷体"/>
          <w:b/>
          <w:bCs/>
          <w:sz w:val="32"/>
          <w:szCs w:val="32"/>
          <w:highlight w:val="none"/>
          <w:lang w:val="en-US" w:eastAsia="zh-CN"/>
        </w:rPr>
        <w:t>系统性能要求</w:t>
      </w:r>
      <w:bookmarkEnd w:id="43"/>
      <w:bookmarkEnd w:id="44"/>
    </w:p>
    <w:p>
      <w:pPr>
        <w:keepNext w:val="0"/>
        <w:keepLines w:val="0"/>
        <w:pageBreakBefore w:val="0"/>
        <w:widowControl w:val="0"/>
        <w:kinsoku/>
        <w:wordWrap/>
        <w:overflowPunct/>
        <w:topLinePunct w:val="0"/>
        <w:autoSpaceDE/>
        <w:autoSpaceDN/>
        <w:bidi w:val="0"/>
        <w:adjustRightInd/>
        <w:snapToGrid/>
        <w:spacing w:line="360" w:lineRule="auto"/>
        <w:ind w:left="0" w:leftChars="0" w:firstLine="640" w:firstLineChars="200"/>
        <w:jc w:val="both"/>
        <w:textAlignment w:val="auto"/>
        <w:outlineLvl w:val="9"/>
        <w:rPr>
          <w:rFonts w:hint="default" w:ascii="仿宋" w:hAnsi="仿宋" w:eastAsia="仿宋" w:cs="仿宋"/>
          <w:color w:val="auto"/>
          <w:sz w:val="32"/>
          <w:szCs w:val="40"/>
          <w:highlight w:val="none"/>
          <w:lang w:val="en-US" w:eastAsia="zh-CN"/>
        </w:rPr>
      </w:pPr>
      <w:r>
        <w:rPr>
          <w:rFonts w:hint="default" w:ascii="仿宋" w:hAnsi="仿宋" w:eastAsia="仿宋" w:cs="仿宋"/>
          <w:color w:val="auto"/>
          <w:sz w:val="32"/>
          <w:szCs w:val="40"/>
          <w:highlight w:val="none"/>
          <w:lang w:val="en-US" w:eastAsia="zh-CN"/>
        </w:rPr>
        <w:t>1）性能需求：最大并发数：并发数&gt;100。系统响应时间： 响应时间&lt;10s。、吞吐量：每秒处理请求&gt;50。</w:t>
      </w:r>
    </w:p>
    <w:p>
      <w:pPr>
        <w:keepNext w:val="0"/>
        <w:keepLines w:val="0"/>
        <w:pageBreakBefore w:val="0"/>
        <w:widowControl w:val="0"/>
        <w:kinsoku/>
        <w:wordWrap/>
        <w:overflowPunct/>
        <w:topLinePunct w:val="0"/>
        <w:autoSpaceDE/>
        <w:autoSpaceDN/>
        <w:bidi w:val="0"/>
        <w:adjustRightInd/>
        <w:snapToGrid/>
        <w:spacing w:line="360" w:lineRule="auto"/>
        <w:ind w:left="0" w:leftChars="0" w:firstLine="640" w:firstLineChars="200"/>
        <w:jc w:val="both"/>
        <w:textAlignment w:val="auto"/>
        <w:outlineLvl w:val="9"/>
        <w:rPr>
          <w:rFonts w:hint="default" w:ascii="仿宋" w:hAnsi="仿宋" w:eastAsia="仿宋" w:cs="仿宋"/>
          <w:color w:val="auto"/>
          <w:sz w:val="32"/>
          <w:szCs w:val="40"/>
          <w:highlight w:val="none"/>
          <w:lang w:val="en-US" w:eastAsia="zh-CN"/>
        </w:rPr>
      </w:pPr>
      <w:r>
        <w:rPr>
          <w:rFonts w:hint="default" w:ascii="仿宋" w:hAnsi="仿宋" w:eastAsia="仿宋" w:cs="仿宋"/>
          <w:color w:val="auto"/>
          <w:sz w:val="32"/>
          <w:szCs w:val="40"/>
          <w:highlight w:val="none"/>
          <w:lang w:val="en-US" w:eastAsia="zh-CN"/>
        </w:rPr>
        <w:t>2）业务集成需求：本项目涉及与电网管理平台、南网在线集成。</w:t>
      </w:r>
    </w:p>
    <w:p>
      <w:pPr>
        <w:keepNext w:val="0"/>
        <w:keepLines w:val="0"/>
        <w:pageBreakBefore w:val="0"/>
        <w:widowControl w:val="0"/>
        <w:kinsoku/>
        <w:wordWrap/>
        <w:overflowPunct/>
        <w:topLinePunct w:val="0"/>
        <w:autoSpaceDE/>
        <w:autoSpaceDN/>
        <w:bidi w:val="0"/>
        <w:adjustRightInd/>
        <w:snapToGrid/>
        <w:spacing w:line="360" w:lineRule="auto"/>
        <w:ind w:left="0" w:leftChars="0" w:firstLine="640" w:firstLineChars="200"/>
        <w:jc w:val="both"/>
        <w:textAlignment w:val="auto"/>
        <w:outlineLvl w:val="9"/>
        <w:rPr>
          <w:rFonts w:hint="default" w:ascii="仿宋" w:hAnsi="仿宋" w:eastAsia="仿宋" w:cs="仿宋"/>
          <w:color w:val="auto"/>
          <w:sz w:val="32"/>
          <w:szCs w:val="40"/>
          <w:highlight w:val="none"/>
          <w:lang w:val="en-US" w:eastAsia="zh-CN"/>
        </w:rPr>
      </w:pPr>
      <w:r>
        <w:rPr>
          <w:rFonts w:hint="default" w:ascii="仿宋" w:hAnsi="仿宋" w:eastAsia="仿宋" w:cs="仿宋"/>
          <w:color w:val="auto"/>
          <w:sz w:val="32"/>
          <w:szCs w:val="40"/>
          <w:highlight w:val="none"/>
          <w:lang w:val="en-US" w:eastAsia="zh-CN"/>
        </w:rPr>
        <w:t xml:space="preserve">3）安全需求：根据《南方电网管理信息系统安全等级保护标准》，系统安全等级为三级。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640" w:firstLineChars="200"/>
        <w:jc w:val="both"/>
        <w:textAlignment w:val="auto"/>
        <w:outlineLvl w:val="9"/>
        <w:rPr>
          <w:rFonts w:hint="default" w:ascii="仿宋" w:hAnsi="仿宋" w:eastAsia="仿宋" w:cs="仿宋"/>
          <w:color w:val="auto"/>
          <w:sz w:val="32"/>
          <w:szCs w:val="40"/>
          <w:highlight w:val="none"/>
          <w:lang w:val="en-US" w:eastAsia="zh-CN"/>
        </w:rPr>
      </w:pPr>
      <w:r>
        <w:rPr>
          <w:rFonts w:hint="default" w:ascii="仿宋" w:hAnsi="仿宋" w:eastAsia="仿宋" w:cs="仿宋"/>
          <w:color w:val="auto"/>
          <w:sz w:val="32"/>
          <w:szCs w:val="40"/>
          <w:highlight w:val="none"/>
          <w:lang w:val="en-US" w:eastAsia="zh-CN"/>
        </w:rPr>
        <w:t>4）数据量估算：目前客户服务平台云南省级数据量约40T，预测每月增长量约500G。</w:t>
      </w:r>
    </w:p>
    <w:p>
      <w:pPr>
        <w:keepNext w:val="0"/>
        <w:keepLines w:val="0"/>
        <w:pageBreakBefore w:val="0"/>
        <w:widowControl w:val="0"/>
        <w:kinsoku/>
        <w:wordWrap/>
        <w:overflowPunct/>
        <w:topLinePunct w:val="0"/>
        <w:autoSpaceDE/>
        <w:autoSpaceDN/>
        <w:bidi w:val="0"/>
        <w:adjustRightInd/>
        <w:snapToGrid/>
        <w:spacing w:line="360" w:lineRule="auto"/>
        <w:ind w:left="0" w:leftChars="0" w:firstLine="640" w:firstLineChars="200"/>
        <w:jc w:val="both"/>
        <w:textAlignment w:val="auto"/>
        <w:outlineLvl w:val="9"/>
        <w:rPr>
          <w:rFonts w:hint="default" w:ascii="仿宋" w:hAnsi="仿宋" w:eastAsia="仿宋" w:cs="仿宋"/>
          <w:color w:val="auto"/>
          <w:sz w:val="32"/>
          <w:szCs w:val="40"/>
          <w:highlight w:val="none"/>
          <w:lang w:val="en-US" w:eastAsia="zh-CN"/>
        </w:rPr>
      </w:pPr>
      <w:r>
        <w:rPr>
          <w:rFonts w:hint="default" w:ascii="仿宋" w:hAnsi="仿宋" w:eastAsia="仿宋" w:cs="仿宋"/>
          <w:color w:val="auto"/>
          <w:sz w:val="32"/>
          <w:szCs w:val="40"/>
          <w:highlight w:val="none"/>
          <w:lang w:val="en-US" w:eastAsia="zh-CN"/>
        </w:rPr>
        <w:t>5）用户规模：最大用户数：用户数&gt;=30000。</w:t>
      </w:r>
    </w:p>
    <w:p>
      <w:pPr>
        <w:pStyle w:val="11"/>
        <w:rPr>
          <w:rFonts w:hint="default"/>
          <w:highlight w:val="none"/>
          <w:lang w:val="en-US" w:eastAsia="zh-CN"/>
        </w:rPr>
      </w:pPr>
    </w:p>
    <w:p>
      <w:pPr>
        <w:pStyle w:val="4"/>
        <w:numPr>
          <w:ilvl w:val="0"/>
          <w:numId w:val="0"/>
        </w:numPr>
        <w:bidi w:val="0"/>
        <w:ind w:left="431" w:leftChars="0"/>
        <w:rPr>
          <w:rFonts w:hint="eastAsia"/>
          <w:lang w:val="en-US" w:eastAsia="zh-Hans"/>
        </w:rPr>
      </w:pPr>
      <w:bookmarkStart w:id="45" w:name="_Toc9576"/>
      <w:bookmarkStart w:id="46" w:name="_Toc4594"/>
      <w:r>
        <w:rPr>
          <w:rFonts w:hint="eastAsia"/>
          <w:lang w:val="en-US" w:eastAsia="zh-CN"/>
        </w:rPr>
        <w:t>五、人员配置及服务能力要求</w:t>
      </w:r>
      <w:bookmarkEnd w:id="45"/>
      <w:bookmarkEnd w:id="46"/>
    </w:p>
    <w:p>
      <w:pPr>
        <w:pStyle w:val="10"/>
        <w:widowControl w:val="0"/>
        <w:numPr>
          <w:ilvl w:val="0"/>
          <w:numId w:val="0"/>
        </w:numPr>
        <w:spacing w:line="360" w:lineRule="auto"/>
        <w:ind w:firstLine="320" w:firstLineChars="100"/>
        <w:jc w:val="both"/>
        <w:outlineLvl w:val="1"/>
        <w:rPr>
          <w:rFonts w:hint="eastAsia" w:ascii="楷体" w:hAnsi="楷体" w:eastAsia="楷体" w:cs="楷体"/>
          <w:b/>
          <w:bCs/>
          <w:sz w:val="32"/>
          <w:szCs w:val="32"/>
          <w:highlight w:val="none"/>
        </w:rPr>
      </w:pPr>
      <w:bookmarkStart w:id="47" w:name="_Toc23891"/>
      <w:bookmarkStart w:id="48" w:name="_Toc26878"/>
      <w:r>
        <w:rPr>
          <w:rFonts w:hint="eastAsia" w:ascii="楷体" w:hAnsi="楷体" w:eastAsia="楷体" w:cs="楷体"/>
          <w:sz w:val="32"/>
          <w:szCs w:val="32"/>
          <w:highlight w:val="none"/>
          <w:lang w:eastAsia="zh-CN"/>
        </w:rPr>
        <w:t>（</w:t>
      </w:r>
      <w:r>
        <w:rPr>
          <w:rFonts w:hint="eastAsia" w:ascii="楷体" w:hAnsi="楷体" w:eastAsia="楷体" w:cs="楷体"/>
          <w:sz w:val="32"/>
          <w:szCs w:val="32"/>
          <w:highlight w:val="none"/>
          <w:lang w:val="en-US" w:eastAsia="zh-CN"/>
        </w:rPr>
        <w:t>一</w:t>
      </w:r>
      <w:r>
        <w:rPr>
          <w:rFonts w:hint="eastAsia" w:ascii="楷体" w:hAnsi="楷体" w:eastAsia="楷体" w:cs="楷体"/>
          <w:sz w:val="32"/>
          <w:szCs w:val="32"/>
          <w:highlight w:val="none"/>
          <w:lang w:eastAsia="zh-CN"/>
        </w:rPr>
        <w:t>）</w:t>
      </w:r>
      <w:r>
        <w:rPr>
          <w:rFonts w:hint="eastAsia" w:ascii="楷体" w:hAnsi="楷体" w:eastAsia="楷体" w:cs="楷体"/>
          <w:b/>
          <w:bCs/>
          <w:sz w:val="32"/>
          <w:szCs w:val="32"/>
          <w:highlight w:val="none"/>
          <w:lang w:val="en-US" w:eastAsia="zh-CN"/>
        </w:rPr>
        <w:t>团队成员</w:t>
      </w:r>
      <w:r>
        <w:rPr>
          <w:rFonts w:hint="eastAsia" w:ascii="楷体" w:hAnsi="楷体" w:eastAsia="楷体" w:cs="楷体"/>
          <w:b/>
          <w:bCs/>
          <w:sz w:val="32"/>
          <w:szCs w:val="32"/>
          <w:highlight w:val="none"/>
        </w:rPr>
        <w:t>数量要求</w:t>
      </w:r>
      <w:bookmarkEnd w:id="47"/>
      <w:bookmarkEnd w:id="48"/>
    </w:p>
    <w:p>
      <w:pPr>
        <w:pStyle w:val="10"/>
        <w:numPr>
          <w:ilvl w:val="0"/>
          <w:numId w:val="0"/>
        </w:numPr>
        <w:tabs>
          <w:tab w:val="left" w:pos="2254"/>
        </w:tabs>
        <w:ind w:firstLine="610" w:firstLineChars="190"/>
        <w:rPr>
          <w:rFonts w:hint="eastAsia" w:ascii="仿宋" w:hAnsi="仿宋" w:eastAsia="宋体" w:cs="仿宋"/>
          <w:b w:val="0"/>
          <w:bCs w:val="0"/>
          <w:sz w:val="32"/>
          <w:szCs w:val="32"/>
          <w:highlight w:val="none"/>
          <w:lang w:val="en-US" w:eastAsia="zh-CN"/>
        </w:rPr>
      </w:pPr>
      <w:r>
        <w:rPr>
          <w:rFonts w:hint="eastAsia" w:ascii="仿宋" w:hAnsi="仿宋" w:eastAsia="仿宋" w:cs="仿宋"/>
          <w:b/>
          <w:bCs/>
          <w:sz w:val="32"/>
          <w:szCs w:val="32"/>
          <w:highlight w:val="none"/>
          <w:lang w:val="en-US" w:eastAsia="zh-CN"/>
        </w:rPr>
        <w:t>1.项目经理数量：1</w:t>
      </w:r>
      <w:r>
        <w:rPr>
          <w:rFonts w:hint="eastAsia" w:ascii="仿宋" w:hAnsi="仿宋" w:eastAsia="仿宋" w:cs="仿宋"/>
          <w:b w:val="0"/>
          <w:bCs w:val="0"/>
          <w:sz w:val="32"/>
          <w:szCs w:val="32"/>
          <w:highlight w:val="none"/>
          <w:lang w:val="en-US" w:eastAsia="zh-CN"/>
        </w:rPr>
        <w:t>人，提供社保证明</w:t>
      </w:r>
      <w:r>
        <w:rPr>
          <w:rFonts w:hint="eastAsia" w:ascii="仿宋" w:hAnsi="仿宋" w:eastAsia="仿宋" w:cs="仿宋"/>
          <w:sz w:val="32"/>
          <w:szCs w:val="32"/>
          <w:highlight w:val="none"/>
        </w:rPr>
        <w:t>（</w:t>
      </w:r>
      <w:r>
        <w:rPr>
          <w:rFonts w:hint="eastAsia" w:ascii="仿宋" w:hAnsi="仿宋" w:eastAsia="仿宋" w:cs="仿宋"/>
          <w:sz w:val="32"/>
          <w:szCs w:val="32"/>
          <w:highlight w:val="none"/>
          <w:lang w:eastAsia="zh-CN"/>
        </w:rPr>
        <w:t>由人社厅出具的谈判截止日前连续6个月社会保险个人参保证明</w:t>
      </w:r>
      <w:r>
        <w:rPr>
          <w:rFonts w:hint="eastAsia" w:ascii="仿宋" w:hAnsi="仿宋" w:eastAsia="仿宋" w:cs="仿宋"/>
          <w:sz w:val="32"/>
          <w:szCs w:val="32"/>
          <w:highlight w:val="none"/>
        </w:rPr>
        <w:t>）。</w:t>
      </w:r>
    </w:p>
    <w:p>
      <w:pPr>
        <w:pStyle w:val="10"/>
        <w:widowControl w:val="0"/>
        <w:numPr>
          <w:ilvl w:val="0"/>
          <w:numId w:val="0"/>
        </w:numPr>
        <w:spacing w:line="360" w:lineRule="auto"/>
        <w:ind w:left="0" w:leftChars="0" w:firstLine="610" w:firstLineChars="190"/>
        <w:jc w:val="both"/>
        <w:outlineLvl w:val="9"/>
        <w:rPr>
          <w:rFonts w:hint="eastAsia"/>
          <w:highlight w:val="none"/>
          <w:lang w:eastAsia="zh-CN"/>
        </w:rPr>
      </w:pPr>
      <w:r>
        <w:rPr>
          <w:rFonts w:hint="eastAsia" w:ascii="仿宋" w:hAnsi="仿宋" w:eastAsia="仿宋" w:cs="仿宋"/>
          <w:b/>
          <w:bCs/>
          <w:sz w:val="32"/>
          <w:szCs w:val="32"/>
          <w:highlight w:val="none"/>
          <w:lang w:val="en-US" w:eastAsia="zh-CN"/>
        </w:rPr>
        <w:t>2.团队成员数量：5</w:t>
      </w:r>
      <w:r>
        <w:rPr>
          <w:rFonts w:hint="eastAsia" w:ascii="仿宋" w:hAnsi="仿宋" w:eastAsia="仿宋" w:cs="仿宋"/>
          <w:b w:val="0"/>
          <w:bCs w:val="0"/>
          <w:sz w:val="32"/>
          <w:szCs w:val="32"/>
          <w:highlight w:val="none"/>
          <w:lang w:val="en-US" w:eastAsia="zh-CN"/>
        </w:rPr>
        <w:t>人（不含项目经理），其中开发3人，实施2人，需要提供社保证明（由人社厅出具的谈判截止日前连续6个月社会保险个人参保证明）。</w:t>
      </w:r>
    </w:p>
    <w:p>
      <w:pPr>
        <w:pStyle w:val="10"/>
        <w:widowControl w:val="0"/>
        <w:numPr>
          <w:ilvl w:val="0"/>
          <w:numId w:val="0"/>
        </w:numPr>
        <w:spacing w:line="360" w:lineRule="auto"/>
        <w:ind w:left="0" w:leftChars="0" w:firstLine="610" w:firstLineChars="190"/>
        <w:jc w:val="both"/>
        <w:outlineLvl w:val="1"/>
        <w:rPr>
          <w:rFonts w:hint="eastAsia"/>
          <w:highlight w:val="none"/>
          <w:lang w:eastAsia="zh-CN"/>
        </w:rPr>
      </w:pPr>
      <w:bookmarkStart w:id="49" w:name="_Toc32326"/>
      <w:bookmarkStart w:id="50" w:name="_Toc10605"/>
      <w:r>
        <w:rPr>
          <w:rFonts w:hint="eastAsia" w:ascii="楷体" w:hAnsi="楷体" w:eastAsia="楷体" w:cs="楷体"/>
          <w:b/>
          <w:bCs/>
          <w:sz w:val="32"/>
          <w:szCs w:val="32"/>
          <w:highlight w:val="none"/>
          <w:lang w:val="en-US" w:eastAsia="zh-CN"/>
        </w:rPr>
        <w:t>（二）团队成员证书要求</w:t>
      </w:r>
      <w:bookmarkEnd w:id="40"/>
      <w:bookmarkEnd w:id="49"/>
      <w:bookmarkEnd w:id="50"/>
    </w:p>
    <w:p>
      <w:pPr>
        <w:keepNext w:val="0"/>
        <w:keepLines w:val="0"/>
        <w:pageBreakBefore w:val="0"/>
        <w:kinsoku/>
        <w:wordWrap/>
        <w:overflowPunct/>
        <w:topLinePunct w:val="0"/>
        <w:autoSpaceDE/>
        <w:autoSpaceDN/>
        <w:bidi w:val="0"/>
        <w:adjustRightInd/>
        <w:snapToGrid/>
        <w:ind w:firstLine="640"/>
        <w:textAlignment w:val="auto"/>
        <w:outlineLvl w:val="9"/>
        <w:rPr>
          <w:rFonts w:hint="eastAsia" w:ascii="仿宋" w:hAnsi="仿宋" w:eastAsia="仿宋" w:cs="仿宋"/>
          <w:b w:val="0"/>
          <w:bCs w:val="0"/>
          <w:kern w:val="2"/>
          <w:sz w:val="32"/>
          <w:szCs w:val="32"/>
          <w:highlight w:val="none"/>
          <w:lang w:val="en-US" w:eastAsia="zh-CN" w:bidi="ar-SA"/>
        </w:rPr>
      </w:pPr>
      <w:r>
        <w:rPr>
          <w:rFonts w:hint="eastAsia" w:ascii="仿宋" w:hAnsi="仿宋" w:eastAsia="仿宋" w:cs="仿宋"/>
          <w:b/>
          <w:bCs/>
          <w:sz w:val="32"/>
          <w:szCs w:val="32"/>
          <w:highlight w:val="none"/>
          <w:lang w:val="en-US" w:eastAsia="zh-CN"/>
        </w:rPr>
        <w:t>1.项目经理证书要求：</w:t>
      </w:r>
      <w:r>
        <w:rPr>
          <w:rFonts w:hint="eastAsia" w:ascii="仿宋" w:hAnsi="仿宋" w:eastAsia="仿宋" w:cs="仿宋"/>
          <w:b w:val="0"/>
          <w:bCs w:val="0"/>
          <w:kern w:val="2"/>
          <w:sz w:val="32"/>
          <w:szCs w:val="32"/>
          <w:highlight w:val="none"/>
          <w:lang w:val="en-US" w:eastAsia="zh-CN" w:bidi="ar-SA"/>
        </w:rPr>
        <w:t>持有PMP或软考中级及以上证书，并提供资质证书。</w:t>
      </w:r>
    </w:p>
    <w:p>
      <w:pPr>
        <w:pStyle w:val="10"/>
        <w:widowControl w:val="0"/>
        <w:numPr>
          <w:ilvl w:val="0"/>
          <w:numId w:val="0"/>
        </w:numPr>
        <w:spacing w:line="360" w:lineRule="auto"/>
        <w:ind w:left="0" w:leftChars="0" w:firstLine="643" w:firstLineChars="200"/>
        <w:jc w:val="both"/>
        <w:outlineLvl w:val="9"/>
        <w:rPr>
          <w:rFonts w:hint="default" w:ascii="仿宋" w:hAnsi="仿宋" w:eastAsia="仿宋" w:cs="仿宋"/>
          <w:b w:val="0"/>
          <w:bCs w:val="0"/>
          <w:sz w:val="32"/>
          <w:szCs w:val="32"/>
          <w:highlight w:val="none"/>
          <w:lang w:val="en-US" w:eastAsia="zh-Hans"/>
        </w:rPr>
      </w:pPr>
      <w:r>
        <w:rPr>
          <w:rFonts w:hint="eastAsia" w:ascii="仿宋" w:hAnsi="仿宋" w:eastAsia="仿宋" w:cs="仿宋"/>
          <w:b/>
          <w:bCs/>
          <w:sz w:val="32"/>
          <w:szCs w:val="32"/>
          <w:highlight w:val="none"/>
          <w:lang w:val="en-US" w:eastAsia="zh-CN"/>
        </w:rPr>
        <w:t>2.团队成员证书要求：至少3</w:t>
      </w:r>
      <w:r>
        <w:rPr>
          <w:rFonts w:hint="eastAsia" w:ascii="仿宋" w:hAnsi="仿宋" w:eastAsia="仿宋" w:cs="仿宋"/>
          <w:b w:val="0"/>
          <w:bCs w:val="0"/>
          <w:kern w:val="2"/>
          <w:sz w:val="32"/>
          <w:szCs w:val="32"/>
          <w:highlight w:val="none"/>
          <w:lang w:val="en-US" w:eastAsia="zh-CN" w:bidi="ar-SA"/>
        </w:rPr>
        <w:t>人具备国家软考中级及以上证书，并提供证书材料。</w:t>
      </w:r>
    </w:p>
    <w:p>
      <w:pPr>
        <w:pStyle w:val="10"/>
        <w:widowControl w:val="0"/>
        <w:numPr>
          <w:ilvl w:val="0"/>
          <w:numId w:val="0"/>
        </w:numPr>
        <w:spacing w:line="360" w:lineRule="auto"/>
        <w:ind w:left="319" w:leftChars="152" w:firstLine="286" w:firstLineChars="89"/>
        <w:jc w:val="both"/>
        <w:outlineLvl w:val="1"/>
        <w:rPr>
          <w:rFonts w:hint="eastAsia" w:ascii="楷体" w:hAnsi="楷体" w:eastAsia="楷体" w:cs="楷体"/>
          <w:b/>
          <w:bCs/>
          <w:sz w:val="32"/>
          <w:szCs w:val="32"/>
          <w:highlight w:val="none"/>
          <w:lang w:val="en-US" w:eastAsia="zh-CN"/>
        </w:rPr>
      </w:pPr>
      <w:bookmarkStart w:id="51" w:name="_Toc10178"/>
      <w:bookmarkStart w:id="52" w:name="_Toc16021"/>
      <w:r>
        <w:rPr>
          <w:rFonts w:hint="eastAsia" w:ascii="楷体" w:hAnsi="楷体" w:eastAsia="楷体" w:cs="楷体"/>
          <w:b/>
          <w:bCs/>
          <w:sz w:val="32"/>
          <w:szCs w:val="32"/>
          <w:highlight w:val="none"/>
          <w:lang w:val="en-US" w:eastAsia="zh-CN"/>
        </w:rPr>
        <w:t>（三）团队成员能力</w:t>
      </w:r>
      <w:r>
        <w:rPr>
          <w:rFonts w:hint="eastAsia" w:ascii="楷体" w:hAnsi="楷体" w:eastAsia="楷体" w:cs="楷体"/>
          <w:b/>
          <w:bCs/>
          <w:sz w:val="32"/>
          <w:szCs w:val="32"/>
          <w:highlight w:val="none"/>
          <w:lang w:eastAsia="zh-CN"/>
        </w:rPr>
        <w:t>要求</w:t>
      </w:r>
      <w:bookmarkEnd w:id="51"/>
      <w:bookmarkEnd w:id="52"/>
    </w:p>
    <w:p>
      <w:pPr>
        <w:pStyle w:val="19"/>
        <w:widowControl w:val="0"/>
        <w:numPr>
          <w:ilvl w:val="0"/>
          <w:numId w:val="0"/>
        </w:numPr>
        <w:spacing w:before="120" w:beforeLines="50" w:beforeAutospacing="0" w:after="120" w:afterLines="50" w:afterAutospacing="0"/>
        <w:ind w:firstLine="643" w:firstLineChars="200"/>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1.项目经理：</w:t>
      </w:r>
      <w:r>
        <w:rPr>
          <w:rFonts w:hint="eastAsia" w:ascii="仿宋" w:hAnsi="仿宋" w:eastAsia="仿宋" w:cs="仿宋"/>
          <w:b w:val="0"/>
          <w:bCs w:val="0"/>
          <w:color w:val="auto"/>
          <w:kern w:val="2"/>
          <w:sz w:val="32"/>
          <w:szCs w:val="32"/>
          <w:highlight w:val="none"/>
          <w:lang w:val="en-US" w:eastAsia="zh-CN" w:bidi="ar-SA"/>
        </w:rPr>
        <w:t>有不低于3年</w:t>
      </w:r>
      <w:r>
        <w:rPr>
          <w:rFonts w:hint="eastAsia" w:ascii="仿宋" w:hAnsi="仿宋" w:eastAsia="仿宋" w:cs="仿宋"/>
          <w:strike w:val="0"/>
          <w:dstrike w:val="0"/>
          <w:sz w:val="32"/>
          <w:szCs w:val="32"/>
          <w:highlight w:val="none"/>
          <w:lang w:val="en-US" w:eastAsia="zh-CN"/>
        </w:rPr>
        <w:t>信息</w:t>
      </w:r>
      <w:r>
        <w:rPr>
          <w:rFonts w:hint="eastAsia" w:ascii="仿宋" w:hAnsi="仿宋" w:eastAsia="仿宋" w:cs="仿宋"/>
          <w:b w:val="0"/>
          <w:bCs w:val="0"/>
          <w:color w:val="auto"/>
          <w:kern w:val="2"/>
          <w:sz w:val="32"/>
          <w:szCs w:val="32"/>
          <w:highlight w:val="none"/>
          <w:lang w:val="en-US" w:eastAsia="zh-CN" w:bidi="ar-SA"/>
        </w:rPr>
        <w:t>系统开发或实施类管理经历，提供工作经历证明材料（以合同证明为准</w:t>
      </w:r>
      <w:r>
        <w:rPr>
          <w:rFonts w:hint="eastAsia"/>
          <w:lang w:eastAsia="zh-CN"/>
        </w:rPr>
        <w:t>，</w:t>
      </w:r>
      <w:r>
        <w:rPr>
          <w:rFonts w:hint="eastAsia" w:ascii="仿宋" w:hAnsi="仿宋" w:eastAsia="仿宋" w:cs="仿宋"/>
          <w:b w:val="0"/>
          <w:bCs w:val="0"/>
          <w:color w:val="auto"/>
          <w:kern w:val="2"/>
          <w:sz w:val="32"/>
          <w:szCs w:val="32"/>
          <w:highlight w:val="none"/>
          <w:lang w:val="en-US" w:eastAsia="zh-CN" w:bidi="ar-SA"/>
        </w:rPr>
        <w:t>含合同封面、团队成员、签字盖章页）。</w:t>
      </w:r>
    </w:p>
    <w:p>
      <w:pPr>
        <w:pStyle w:val="10"/>
        <w:widowControl w:val="0"/>
        <w:numPr>
          <w:ilvl w:val="0"/>
          <w:numId w:val="0"/>
        </w:numPr>
        <w:spacing w:line="360" w:lineRule="auto"/>
        <w:ind w:left="0" w:leftChars="0" w:firstLine="610" w:firstLineChars="190"/>
        <w:jc w:val="both"/>
        <w:rPr>
          <w:rFonts w:hint="eastAsia"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bCs/>
          <w:sz w:val="32"/>
          <w:szCs w:val="32"/>
          <w:highlight w:val="none"/>
          <w:lang w:val="en-US" w:eastAsia="zh-CN"/>
        </w:rPr>
        <w:t>2.团队成员：</w:t>
      </w:r>
      <w:r>
        <w:rPr>
          <w:rFonts w:hint="eastAsia" w:ascii="仿宋" w:hAnsi="仿宋" w:eastAsia="仿宋" w:cs="仿宋"/>
          <w:b w:val="0"/>
          <w:bCs w:val="0"/>
          <w:color w:val="auto"/>
          <w:kern w:val="2"/>
          <w:sz w:val="32"/>
          <w:szCs w:val="32"/>
          <w:highlight w:val="none"/>
          <w:lang w:val="en-US" w:eastAsia="zh-CN" w:bidi="ar-SA"/>
        </w:rPr>
        <w:t>团队成员具有至少2年及以上的</w:t>
      </w:r>
      <w:r>
        <w:rPr>
          <w:rFonts w:hint="eastAsia" w:ascii="仿宋" w:hAnsi="仿宋" w:eastAsia="仿宋" w:cs="仿宋"/>
          <w:strike w:val="0"/>
          <w:dstrike w:val="0"/>
          <w:sz w:val="32"/>
          <w:szCs w:val="32"/>
          <w:highlight w:val="none"/>
          <w:lang w:val="en-US" w:eastAsia="zh-CN"/>
        </w:rPr>
        <w:t>信息</w:t>
      </w:r>
      <w:r>
        <w:rPr>
          <w:rFonts w:hint="eastAsia" w:ascii="仿宋" w:hAnsi="仿宋" w:eastAsia="仿宋" w:cs="仿宋"/>
          <w:b w:val="0"/>
          <w:bCs w:val="0"/>
          <w:color w:val="auto"/>
          <w:kern w:val="2"/>
          <w:sz w:val="32"/>
          <w:szCs w:val="32"/>
          <w:highlight w:val="none"/>
          <w:lang w:val="en-US" w:eastAsia="zh-CN" w:bidi="ar-SA"/>
        </w:rPr>
        <w:t>系统开发或实施类</w:t>
      </w:r>
      <w:r>
        <w:rPr>
          <w:rFonts w:hint="eastAsia" w:ascii="仿宋" w:hAnsi="仿宋" w:eastAsia="仿宋" w:cs="仿宋"/>
          <w:b w:val="0"/>
          <w:bCs w:val="0"/>
          <w:color w:val="auto"/>
          <w:kern w:val="2"/>
          <w:sz w:val="32"/>
          <w:szCs w:val="32"/>
          <w:highlight w:val="none"/>
          <w:lang w:val="en-GB" w:eastAsia="zh-CN" w:bidi="ar-SA"/>
        </w:rPr>
        <w:t>经历</w:t>
      </w:r>
      <w:r>
        <w:rPr>
          <w:rFonts w:hint="eastAsia" w:ascii="仿宋" w:hAnsi="仿宋" w:eastAsia="仿宋" w:cs="仿宋"/>
          <w:b w:val="0"/>
          <w:bCs w:val="0"/>
          <w:color w:val="auto"/>
          <w:kern w:val="2"/>
          <w:sz w:val="32"/>
          <w:szCs w:val="32"/>
          <w:highlight w:val="none"/>
          <w:lang w:val="en-US" w:eastAsia="zh-CN" w:bidi="ar-SA"/>
        </w:rPr>
        <w:t>，提供工作经历证明材料（以合同证明为准</w:t>
      </w:r>
      <w:r>
        <w:rPr>
          <w:rFonts w:hint="eastAsia"/>
          <w:lang w:eastAsia="zh-CN"/>
        </w:rPr>
        <w:t>，</w:t>
      </w:r>
      <w:r>
        <w:rPr>
          <w:rFonts w:hint="eastAsia" w:ascii="仿宋" w:hAnsi="仿宋" w:eastAsia="仿宋" w:cs="仿宋"/>
          <w:b w:val="0"/>
          <w:bCs w:val="0"/>
          <w:color w:val="auto"/>
          <w:kern w:val="2"/>
          <w:sz w:val="32"/>
          <w:szCs w:val="32"/>
          <w:highlight w:val="none"/>
          <w:lang w:val="en-US" w:eastAsia="zh-CN" w:bidi="ar-SA"/>
        </w:rPr>
        <w:t>含合同封面、团队成员、签字盖章页）。</w:t>
      </w:r>
    </w:p>
    <w:p>
      <w:pPr>
        <w:pStyle w:val="10"/>
        <w:widowControl w:val="0"/>
        <w:numPr>
          <w:ilvl w:val="0"/>
          <w:numId w:val="0"/>
        </w:numPr>
        <w:spacing w:line="360" w:lineRule="auto"/>
        <w:ind w:left="0" w:leftChars="0" w:firstLine="608" w:firstLineChars="190"/>
        <w:jc w:val="both"/>
        <w:rPr>
          <w:rFonts w:hint="eastAsia"/>
          <w:sz w:val="30"/>
          <w:szCs w:val="30"/>
          <w:highlight w:val="none"/>
          <w:lang w:val="en-US" w:eastAsia="zh-CN"/>
        </w:rPr>
      </w:pPr>
      <w:r>
        <w:rPr>
          <w:rFonts w:hint="eastAsia" w:ascii="仿宋" w:hAnsi="仿宋" w:eastAsia="仿宋" w:cs="仿宋"/>
          <w:b w:val="0"/>
          <w:bCs w:val="0"/>
          <w:color w:val="auto"/>
          <w:kern w:val="2"/>
          <w:sz w:val="32"/>
          <w:szCs w:val="32"/>
          <w:highlight w:val="none"/>
          <w:lang w:val="en-US" w:eastAsia="zh-CN" w:bidi="ar-SA"/>
        </w:rPr>
        <w:t>同时提供项目经理以及团队成员无违法犯罪记录的承诺书（谈判对象盖章）。</w:t>
      </w:r>
    </w:p>
    <w:p>
      <w:pPr>
        <w:pStyle w:val="4"/>
        <w:numPr>
          <w:ilvl w:val="0"/>
          <w:numId w:val="0"/>
        </w:numPr>
        <w:rPr>
          <w:rFonts w:hint="default" w:eastAsia="宋体"/>
          <w:color w:val="FF0000"/>
          <w:highlight w:val="none"/>
          <w:lang w:val="en-US" w:eastAsia="zh-CN"/>
        </w:rPr>
      </w:pPr>
      <w:bookmarkStart w:id="53" w:name="_Toc4500"/>
      <w:bookmarkStart w:id="54" w:name="_Toc379746236"/>
      <w:bookmarkStart w:id="55" w:name="_Toc2634"/>
      <w:bookmarkStart w:id="56" w:name="_Toc20191"/>
      <w:r>
        <w:rPr>
          <w:rFonts w:hint="eastAsia" w:ascii="黑体" w:hAnsi="黑体" w:eastAsia="黑体" w:cs="黑体"/>
          <w:color w:val="auto"/>
          <w:sz w:val="32"/>
          <w:szCs w:val="32"/>
          <w:highlight w:val="none"/>
          <w:lang w:val="en-US" w:eastAsia="zh-CN"/>
        </w:rPr>
        <w:t>六、</w:t>
      </w:r>
      <w:r>
        <w:rPr>
          <w:rFonts w:hint="eastAsia" w:ascii="黑体" w:hAnsi="黑体" w:eastAsia="黑体" w:cs="黑体"/>
          <w:color w:val="auto"/>
          <w:sz w:val="32"/>
          <w:szCs w:val="32"/>
          <w:highlight w:val="none"/>
        </w:rPr>
        <w:t xml:space="preserve"> </w:t>
      </w:r>
      <w:bookmarkEnd w:id="53"/>
      <w:bookmarkEnd w:id="54"/>
      <w:r>
        <w:rPr>
          <w:rFonts w:hint="eastAsia" w:ascii="黑体" w:hAnsi="黑体" w:eastAsia="黑体" w:cs="黑体"/>
          <w:color w:val="auto"/>
          <w:sz w:val="32"/>
          <w:szCs w:val="32"/>
          <w:highlight w:val="none"/>
          <w:lang w:val="en-US" w:eastAsia="zh-Hans"/>
        </w:rPr>
        <w:t>项目</w:t>
      </w:r>
      <w:r>
        <w:rPr>
          <w:rFonts w:hint="eastAsia" w:ascii="黑体" w:hAnsi="黑体" w:eastAsia="黑体" w:cs="黑体"/>
          <w:color w:val="auto"/>
          <w:sz w:val="32"/>
          <w:szCs w:val="32"/>
          <w:highlight w:val="none"/>
          <w:lang w:val="en-US" w:eastAsia="zh-CN"/>
        </w:rPr>
        <w:t>管理要求</w:t>
      </w:r>
      <w:bookmarkEnd w:id="55"/>
      <w:bookmarkEnd w:id="56"/>
    </w:p>
    <w:p>
      <w:pPr>
        <w:pStyle w:val="10"/>
        <w:widowControl w:val="0"/>
        <w:numPr>
          <w:ilvl w:val="0"/>
          <w:numId w:val="0"/>
        </w:numPr>
        <w:spacing w:line="360" w:lineRule="auto"/>
        <w:ind w:left="319" w:leftChars="152" w:firstLine="286" w:firstLineChars="89"/>
        <w:jc w:val="both"/>
        <w:outlineLvl w:val="1"/>
        <w:rPr>
          <w:rFonts w:hint="eastAsia" w:ascii="楷体" w:hAnsi="楷体" w:eastAsia="楷体" w:cs="楷体"/>
          <w:b/>
          <w:bCs/>
          <w:sz w:val="32"/>
          <w:szCs w:val="32"/>
          <w:highlight w:val="none"/>
          <w:lang w:val="en-US" w:eastAsia="zh-CN"/>
        </w:rPr>
      </w:pPr>
      <w:bookmarkStart w:id="57" w:name="_Toc368234626"/>
      <w:bookmarkStart w:id="58" w:name="_Toc379746238"/>
      <w:bookmarkStart w:id="59" w:name="_Toc171280397"/>
      <w:bookmarkStart w:id="60" w:name="_Toc50253461"/>
      <w:bookmarkStart w:id="61" w:name="_Toc22062"/>
      <w:bookmarkStart w:id="62" w:name="_Toc30030"/>
      <w:bookmarkStart w:id="63" w:name="_Toc31179"/>
      <w:r>
        <w:rPr>
          <w:rFonts w:hint="eastAsia" w:ascii="楷体" w:hAnsi="楷体" w:eastAsia="楷体" w:cs="楷体"/>
          <w:b/>
          <w:bCs/>
          <w:sz w:val="32"/>
          <w:szCs w:val="32"/>
          <w:highlight w:val="none"/>
          <w:lang w:val="en-US" w:eastAsia="zh-CN"/>
        </w:rPr>
        <w:t>（一）质量保证</w:t>
      </w:r>
      <w:bookmarkEnd w:id="57"/>
      <w:bookmarkEnd w:id="58"/>
      <w:bookmarkEnd w:id="59"/>
      <w:bookmarkEnd w:id="60"/>
      <w:bookmarkEnd w:id="61"/>
      <w:r>
        <w:rPr>
          <w:rFonts w:hint="eastAsia" w:ascii="楷体" w:hAnsi="楷体" w:eastAsia="楷体" w:cs="楷体"/>
          <w:b/>
          <w:bCs/>
          <w:sz w:val="32"/>
          <w:szCs w:val="32"/>
          <w:highlight w:val="none"/>
          <w:lang w:val="en-US" w:eastAsia="zh-CN"/>
        </w:rPr>
        <w:t>要求</w:t>
      </w:r>
      <w:bookmarkEnd w:id="62"/>
      <w:bookmarkEnd w:id="63"/>
    </w:p>
    <w:p>
      <w:pPr>
        <w:pStyle w:val="10"/>
        <w:widowControl w:val="0"/>
        <w:numPr>
          <w:ilvl w:val="0"/>
          <w:numId w:val="0"/>
        </w:numPr>
        <w:spacing w:line="360" w:lineRule="auto"/>
        <w:ind w:left="0" w:leftChars="0" w:firstLine="608" w:firstLineChars="190"/>
        <w:jc w:val="both"/>
        <w:rPr>
          <w:rFonts w:hint="default" w:ascii="仿宋" w:hAnsi="仿宋" w:eastAsia="仿宋" w:cs="仿宋"/>
          <w:b w:val="0"/>
          <w:bCs w:val="0"/>
          <w:sz w:val="32"/>
          <w:szCs w:val="32"/>
          <w:highlight w:val="none"/>
          <w:lang w:val="en-US" w:eastAsia="zh-CN"/>
        </w:rPr>
      </w:pPr>
      <w:r>
        <w:rPr>
          <w:rFonts w:hint="eastAsia" w:ascii="仿宋" w:hAnsi="仿宋" w:eastAsia="仿宋" w:cs="仿宋"/>
          <w:b w:val="0"/>
          <w:bCs w:val="0"/>
          <w:sz w:val="32"/>
          <w:szCs w:val="32"/>
          <w:highlight w:val="none"/>
          <w:lang w:val="en-US" w:eastAsia="zh-CN"/>
        </w:rPr>
        <w:t>1.采购人、成交人严格按南方电网公司数字化工程全面质量管理体系相关工作指引要求开展项目质量管理工作。</w:t>
      </w:r>
    </w:p>
    <w:p>
      <w:pPr>
        <w:pStyle w:val="10"/>
        <w:widowControl w:val="0"/>
        <w:numPr>
          <w:ilvl w:val="0"/>
          <w:numId w:val="0"/>
        </w:numPr>
        <w:spacing w:line="360" w:lineRule="auto"/>
        <w:ind w:left="0" w:leftChars="0" w:firstLine="608" w:firstLineChars="190"/>
        <w:jc w:val="both"/>
        <w:rPr>
          <w:rFonts w:hint="eastAsia" w:ascii="仿宋" w:hAnsi="仿宋" w:eastAsia="仿宋" w:cs="仿宋"/>
          <w:b w:val="0"/>
          <w:bCs w:val="0"/>
          <w:sz w:val="32"/>
          <w:szCs w:val="32"/>
          <w:highlight w:val="none"/>
          <w:lang w:val="en-US" w:eastAsia="zh-CN"/>
        </w:rPr>
      </w:pPr>
      <w:r>
        <w:rPr>
          <w:rFonts w:hint="eastAsia" w:ascii="仿宋" w:hAnsi="仿宋" w:eastAsia="仿宋" w:cs="仿宋"/>
          <w:b w:val="0"/>
          <w:bCs w:val="0"/>
          <w:sz w:val="32"/>
          <w:szCs w:val="32"/>
          <w:highlight w:val="none"/>
          <w:lang w:val="en-US" w:eastAsia="zh-CN"/>
        </w:rPr>
        <w:t>2.交付物的完整性、准确性、规范性不满足采购人要求（含项目资料归档），且未在规定时间内完成整改的，每发生一次扣合同暂定价款的1%。</w:t>
      </w:r>
    </w:p>
    <w:p>
      <w:pPr>
        <w:pStyle w:val="10"/>
        <w:widowControl w:val="0"/>
        <w:numPr>
          <w:ilvl w:val="0"/>
          <w:numId w:val="0"/>
        </w:numPr>
        <w:spacing w:line="360" w:lineRule="auto"/>
        <w:ind w:left="0" w:leftChars="0" w:firstLine="608" w:firstLineChars="190"/>
        <w:jc w:val="both"/>
        <w:rPr>
          <w:rFonts w:hint="eastAsia" w:ascii="仿宋" w:hAnsi="仿宋" w:eastAsia="仿宋" w:cs="仿宋"/>
          <w:b w:val="0"/>
          <w:bCs w:val="0"/>
          <w:sz w:val="32"/>
          <w:szCs w:val="32"/>
          <w:highlight w:val="none"/>
          <w:lang w:val="en-US" w:eastAsia="zh-CN"/>
        </w:rPr>
      </w:pPr>
      <w:r>
        <w:rPr>
          <w:rFonts w:hint="eastAsia" w:ascii="仿宋" w:hAnsi="仿宋" w:eastAsia="仿宋" w:cs="仿宋"/>
          <w:b w:val="0"/>
          <w:bCs w:val="0"/>
          <w:sz w:val="32"/>
          <w:szCs w:val="32"/>
          <w:highlight w:val="none"/>
          <w:lang w:val="en-US" w:eastAsia="zh-CN"/>
        </w:rPr>
        <w:t>3.提交资料不真实，存在涂改、伪造等情况的，每发生一次扣合同暂定价款的2%。</w:t>
      </w:r>
    </w:p>
    <w:p>
      <w:pPr>
        <w:pStyle w:val="10"/>
        <w:widowControl w:val="0"/>
        <w:numPr>
          <w:ilvl w:val="0"/>
          <w:numId w:val="0"/>
        </w:numPr>
        <w:spacing w:line="360" w:lineRule="auto"/>
        <w:ind w:left="0" w:leftChars="0" w:firstLine="608" w:firstLineChars="190"/>
        <w:jc w:val="both"/>
        <w:rPr>
          <w:rFonts w:hint="eastAsia" w:ascii="仿宋" w:hAnsi="仿宋" w:eastAsia="仿宋" w:cs="仿宋"/>
          <w:b w:val="0"/>
          <w:bCs w:val="0"/>
          <w:sz w:val="32"/>
          <w:szCs w:val="32"/>
          <w:highlight w:val="none"/>
          <w:lang w:val="en-US" w:eastAsia="zh-CN"/>
        </w:rPr>
      </w:pPr>
      <w:r>
        <w:rPr>
          <w:rFonts w:hint="eastAsia" w:ascii="仿宋" w:hAnsi="仿宋" w:eastAsia="仿宋" w:cs="仿宋"/>
          <w:b w:val="0"/>
          <w:bCs w:val="0"/>
          <w:sz w:val="32"/>
          <w:szCs w:val="32"/>
          <w:highlight w:val="none"/>
          <w:lang w:val="en-US" w:eastAsia="zh-CN"/>
        </w:rPr>
        <w:t>4.因成交人原因导致项目验收不合格，第一次不通过扣合同暂定价款的 5 %；第二次不通过扣合同暂定价款的 10%，同时按照中国南方电网有限责任公司相关管理制度进行考核。第三次验收仍不合格采购人有权解除合同。</w:t>
      </w:r>
    </w:p>
    <w:p>
      <w:pPr>
        <w:pStyle w:val="10"/>
        <w:widowControl w:val="0"/>
        <w:numPr>
          <w:ilvl w:val="0"/>
          <w:numId w:val="0"/>
        </w:numPr>
        <w:spacing w:line="360" w:lineRule="auto"/>
        <w:ind w:left="0" w:leftChars="0" w:firstLine="608" w:firstLineChars="190"/>
        <w:jc w:val="both"/>
        <w:rPr>
          <w:rFonts w:hint="eastAsia" w:ascii="仿宋" w:hAnsi="仿宋" w:eastAsia="仿宋" w:cs="仿宋"/>
          <w:b/>
          <w:bCs/>
          <w:color w:val="FF0000"/>
          <w:sz w:val="32"/>
          <w:szCs w:val="32"/>
          <w:highlight w:val="none"/>
          <w:lang w:val="en-US" w:eastAsia="zh-CN"/>
        </w:rPr>
      </w:pPr>
      <w:r>
        <w:rPr>
          <w:rFonts w:hint="eastAsia" w:ascii="仿宋" w:hAnsi="仿宋" w:eastAsia="仿宋" w:cs="仿宋"/>
          <w:b w:val="0"/>
          <w:bCs w:val="0"/>
          <w:sz w:val="32"/>
          <w:szCs w:val="32"/>
          <w:highlight w:val="none"/>
          <w:lang w:val="en-US" w:eastAsia="zh-CN"/>
        </w:rPr>
        <w:t>5.本项目质保期为12个月，自项目竣工验收之日起开始计算。在质保期内，须承诺免费提供系统的维护、升级以及免费的技术咨询服务。</w:t>
      </w:r>
    </w:p>
    <w:p>
      <w:pPr>
        <w:pStyle w:val="10"/>
        <w:widowControl w:val="0"/>
        <w:numPr>
          <w:ilvl w:val="0"/>
          <w:numId w:val="0"/>
        </w:numPr>
        <w:spacing w:line="360" w:lineRule="auto"/>
        <w:ind w:left="319" w:leftChars="152" w:firstLine="286" w:firstLineChars="89"/>
        <w:jc w:val="both"/>
        <w:outlineLvl w:val="1"/>
        <w:rPr>
          <w:rFonts w:hint="eastAsia" w:ascii="楷体" w:hAnsi="楷体" w:eastAsia="楷体" w:cs="楷体"/>
          <w:b/>
          <w:bCs/>
          <w:sz w:val="32"/>
          <w:szCs w:val="32"/>
          <w:highlight w:val="none"/>
          <w:lang w:val="en-US" w:eastAsia="zh-CN"/>
        </w:rPr>
      </w:pPr>
      <w:bookmarkStart w:id="64" w:name="_Toc8271"/>
      <w:bookmarkStart w:id="65" w:name="_Toc50253462"/>
      <w:bookmarkStart w:id="66" w:name="_Toc171280398"/>
      <w:bookmarkStart w:id="67" w:name="_Toc368234627"/>
      <w:bookmarkStart w:id="68" w:name="_Toc379746239"/>
      <w:bookmarkStart w:id="69" w:name="_Toc23368"/>
      <w:bookmarkStart w:id="70" w:name="_Toc5873"/>
      <w:r>
        <w:rPr>
          <w:rFonts w:hint="eastAsia" w:ascii="楷体" w:hAnsi="楷体" w:eastAsia="楷体" w:cs="楷体"/>
          <w:b/>
          <w:bCs/>
          <w:sz w:val="32"/>
          <w:szCs w:val="32"/>
          <w:highlight w:val="none"/>
          <w:lang w:val="en-US" w:eastAsia="zh-CN"/>
        </w:rPr>
        <w:t>（二）进度保证</w:t>
      </w:r>
      <w:bookmarkEnd w:id="64"/>
      <w:bookmarkEnd w:id="65"/>
      <w:bookmarkEnd w:id="66"/>
      <w:bookmarkEnd w:id="67"/>
      <w:bookmarkEnd w:id="68"/>
      <w:r>
        <w:rPr>
          <w:rFonts w:hint="eastAsia" w:ascii="楷体" w:hAnsi="楷体" w:eastAsia="楷体" w:cs="楷体"/>
          <w:b/>
          <w:bCs/>
          <w:sz w:val="32"/>
          <w:szCs w:val="32"/>
          <w:highlight w:val="none"/>
          <w:lang w:val="en-US" w:eastAsia="zh-CN"/>
        </w:rPr>
        <w:t>要求</w:t>
      </w:r>
      <w:bookmarkEnd w:id="69"/>
      <w:bookmarkEnd w:id="70"/>
    </w:p>
    <w:tbl>
      <w:tblPr>
        <w:tblStyle w:val="23"/>
        <w:tblW w:w="89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4885"/>
        <w:gridCol w:w="3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jc w:val="center"/>
              <w:rPr>
                <w:rFonts w:hint="eastAsia" w:ascii="仿宋" w:hAnsi="仿宋" w:eastAsia="仿宋" w:cs="仿宋"/>
                <w:color w:val="000000" w:themeColor="text1"/>
                <w:sz w:val="30"/>
                <w:szCs w:val="30"/>
                <w:highlight w:val="none"/>
                <w:vertAlign w:val="baseline"/>
                <w:lang w:val="en-GB"/>
                <w14:textFill>
                  <w14:solidFill>
                    <w14:schemeClr w14:val="tx1"/>
                  </w14:solidFill>
                </w14:textFill>
              </w:rPr>
            </w:pPr>
            <w:r>
              <w:rPr>
                <w:rFonts w:hint="eastAsia" w:ascii="仿宋" w:hAnsi="仿宋" w:eastAsia="仿宋" w:cs="仿宋"/>
                <w:color w:val="000000" w:themeColor="text1"/>
                <w:kern w:val="2"/>
                <w:sz w:val="30"/>
                <w:szCs w:val="30"/>
                <w:highlight w:val="none"/>
                <w14:textFill>
                  <w14:solidFill>
                    <w14:schemeClr w14:val="tx1"/>
                  </w14:solidFill>
                </w14:textFill>
              </w:rPr>
              <w:t>序号</w:t>
            </w:r>
          </w:p>
        </w:tc>
        <w:tc>
          <w:tcPr>
            <w:tcW w:w="4885"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jc w:val="center"/>
              <w:rPr>
                <w:rFonts w:hint="eastAsia" w:ascii="仿宋" w:hAnsi="仿宋" w:eastAsia="仿宋" w:cs="仿宋"/>
                <w:color w:val="000000" w:themeColor="text1"/>
                <w:sz w:val="30"/>
                <w:szCs w:val="30"/>
                <w:highlight w:val="none"/>
                <w:vertAlign w:val="baseline"/>
                <w:lang w:val="en-GB"/>
                <w14:textFill>
                  <w14:solidFill>
                    <w14:schemeClr w14:val="tx1"/>
                  </w14:solidFill>
                </w14:textFill>
              </w:rPr>
            </w:pPr>
            <w:r>
              <w:rPr>
                <w:rFonts w:hint="eastAsia" w:ascii="仿宋" w:hAnsi="仿宋" w:eastAsia="仿宋" w:cs="仿宋"/>
                <w:color w:val="000000" w:themeColor="text1"/>
                <w:kern w:val="2"/>
                <w:sz w:val="30"/>
                <w:szCs w:val="30"/>
                <w:highlight w:val="none"/>
                <w14:textFill>
                  <w14:solidFill>
                    <w14:schemeClr w14:val="tx1"/>
                  </w14:solidFill>
                </w14:textFill>
              </w:rPr>
              <w:t>工作内容</w:t>
            </w:r>
          </w:p>
        </w:tc>
        <w:tc>
          <w:tcPr>
            <w:tcW w:w="3268"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jc w:val="center"/>
              <w:rPr>
                <w:rFonts w:hint="eastAsia" w:ascii="仿宋" w:hAnsi="仿宋" w:eastAsia="仿宋" w:cs="仿宋"/>
                <w:color w:val="000000" w:themeColor="text1"/>
                <w:sz w:val="30"/>
                <w:szCs w:val="30"/>
                <w:highlight w:val="none"/>
                <w:vertAlign w:val="baseline"/>
                <w:lang w:val="en-GB"/>
                <w14:textFill>
                  <w14:solidFill>
                    <w14:schemeClr w14:val="tx1"/>
                  </w14:solidFill>
                </w14:textFill>
              </w:rPr>
            </w:pPr>
            <w:r>
              <w:rPr>
                <w:rFonts w:hint="eastAsia" w:ascii="仿宋" w:hAnsi="仿宋" w:eastAsia="仿宋" w:cs="仿宋"/>
                <w:color w:val="000000" w:themeColor="text1"/>
                <w:kern w:val="2"/>
                <w:sz w:val="30"/>
                <w:szCs w:val="30"/>
                <w:highlight w:val="none"/>
                <w14:textFill>
                  <w14:solidFill>
                    <w14:schemeClr w14:val="tx1"/>
                  </w14:solidFill>
                </w14:textFill>
              </w:rPr>
              <w:t>时间要求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jc w:val="center"/>
              <w:rPr>
                <w:rFonts w:hint="eastAsia" w:ascii="仿宋" w:hAnsi="仿宋" w:eastAsia="仿宋" w:cs="仿宋"/>
                <w:color w:val="000000" w:themeColor="text1"/>
                <w:sz w:val="30"/>
                <w:szCs w:val="30"/>
                <w:highlight w:val="none"/>
                <w:vertAlign w:val="baseline"/>
                <w:lang w:val="en-GB"/>
                <w14:textFill>
                  <w14:solidFill>
                    <w14:schemeClr w14:val="tx1"/>
                  </w14:solidFill>
                </w14:textFill>
              </w:rPr>
            </w:pPr>
            <w:r>
              <w:rPr>
                <w:rFonts w:hint="eastAsia" w:ascii="仿宋" w:hAnsi="仿宋" w:eastAsia="仿宋" w:cs="仿宋"/>
                <w:color w:val="000000" w:themeColor="text1"/>
                <w:kern w:val="2"/>
                <w:sz w:val="30"/>
                <w:szCs w:val="30"/>
                <w:highlight w:val="none"/>
                <w14:textFill>
                  <w14:solidFill>
                    <w14:schemeClr w14:val="tx1"/>
                  </w14:solidFill>
                </w14:textFill>
              </w:rPr>
              <w:t>1</w:t>
            </w:r>
          </w:p>
        </w:tc>
        <w:tc>
          <w:tcPr>
            <w:tcW w:w="4885"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rPr>
                <w:rFonts w:hint="eastAsia" w:ascii="仿宋" w:hAnsi="仿宋" w:eastAsia="仿宋" w:cs="仿宋"/>
                <w:color w:val="000000" w:themeColor="text1"/>
                <w:sz w:val="30"/>
                <w:szCs w:val="30"/>
                <w:highlight w:val="none"/>
                <w:vertAlign w:val="baseline"/>
                <w:lang w:val="en-US" w:eastAsia="zh-CN"/>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t>提交实施方案</w:t>
            </w:r>
          </w:p>
        </w:tc>
        <w:tc>
          <w:tcPr>
            <w:tcW w:w="3268"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rPr>
                <w:rFonts w:hint="eastAsia" w:ascii="仿宋" w:hAnsi="仿宋" w:eastAsia="仿宋" w:cs="仿宋"/>
                <w:color w:val="000000" w:themeColor="text1"/>
                <w:sz w:val="30"/>
                <w:szCs w:val="30"/>
                <w:highlight w:val="none"/>
                <w:vertAlign w:val="baseline"/>
                <w:lang w:val="en-GB"/>
                <w14:textFill>
                  <w14:solidFill>
                    <w14:schemeClr w14:val="tx1"/>
                  </w14:solidFill>
                </w14:textFill>
              </w:rPr>
            </w:pPr>
            <w:r>
              <w:rPr>
                <w:rFonts w:hint="eastAsia" w:ascii="仿宋" w:hAnsi="仿宋" w:eastAsia="仿宋" w:cs="仿宋"/>
                <w:color w:val="000000" w:themeColor="text1"/>
                <w:kern w:val="2"/>
                <w:sz w:val="30"/>
                <w:szCs w:val="30"/>
                <w:highlight w:val="none"/>
                <w14:textFill>
                  <w14:solidFill>
                    <w14:schemeClr w14:val="tx1"/>
                  </w14:solidFill>
                </w14:textFill>
              </w:rPr>
              <w:t>合同签订后</w:t>
            </w:r>
            <w: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t>1</w:t>
            </w:r>
            <w:r>
              <w:rPr>
                <w:rFonts w:hint="eastAsia" w:ascii="仿宋" w:hAnsi="仿宋" w:eastAsia="仿宋" w:cs="仿宋"/>
                <w:color w:val="000000" w:themeColor="text1"/>
                <w:kern w:val="2"/>
                <w:sz w:val="30"/>
                <w:szCs w:val="30"/>
                <w:highlight w:val="none"/>
                <w14:textFill>
                  <w14:solidFill>
                    <w14:schemeClr w14:val="tx1"/>
                  </w14:solidFill>
                </w14:textFill>
              </w:rPr>
              <w:t>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jc w:val="center"/>
              <w:rPr>
                <w:rFonts w:hint="eastAsia" w:ascii="仿宋" w:hAnsi="仿宋" w:eastAsia="仿宋" w:cs="仿宋"/>
                <w:color w:val="000000" w:themeColor="text1"/>
                <w:sz w:val="30"/>
                <w:szCs w:val="30"/>
                <w:highlight w:val="none"/>
                <w:vertAlign w:val="baseline"/>
                <w:lang w:val="en-GB"/>
                <w14:textFill>
                  <w14:solidFill>
                    <w14:schemeClr w14:val="tx1"/>
                  </w14:solidFill>
                </w14:textFill>
              </w:rPr>
            </w:pPr>
            <w:r>
              <w:rPr>
                <w:rFonts w:hint="eastAsia" w:ascii="仿宋" w:hAnsi="仿宋" w:eastAsia="仿宋" w:cs="仿宋"/>
                <w:color w:val="000000" w:themeColor="text1"/>
                <w:kern w:val="2"/>
                <w:sz w:val="30"/>
                <w:szCs w:val="30"/>
                <w:highlight w:val="none"/>
                <w14:textFill>
                  <w14:solidFill>
                    <w14:schemeClr w14:val="tx1"/>
                  </w14:solidFill>
                </w14:textFill>
              </w:rPr>
              <w:t>2</w:t>
            </w:r>
          </w:p>
        </w:tc>
        <w:tc>
          <w:tcPr>
            <w:tcW w:w="4885"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rPr>
                <w:rFonts w:hint="eastAsia" w:ascii="仿宋" w:hAnsi="仿宋" w:eastAsia="仿宋" w:cs="仿宋"/>
                <w:color w:val="000000" w:themeColor="text1"/>
                <w:sz w:val="30"/>
                <w:szCs w:val="30"/>
                <w:highlight w:val="none"/>
                <w:vertAlign w:val="baseline"/>
                <w:lang w:val="en-GB" w:eastAsia="zh-CN"/>
                <w14:textFill>
                  <w14:solidFill>
                    <w14:schemeClr w14:val="tx1"/>
                  </w14:solidFill>
                </w14:textFill>
              </w:rPr>
            </w:pPr>
            <w:r>
              <w:rPr>
                <w:rFonts w:hint="eastAsia" w:ascii="仿宋" w:hAnsi="仿宋" w:eastAsia="仿宋" w:cs="仿宋"/>
                <w:b w:val="0"/>
                <w:bCs w:val="0"/>
                <w:color w:val="auto"/>
                <w:kern w:val="2"/>
                <w:sz w:val="30"/>
                <w:szCs w:val="30"/>
                <w:highlight w:val="none"/>
                <w:lang w:val="en-US" w:eastAsia="zh-CN" w:bidi="ar-SA"/>
              </w:rPr>
              <w:t>完成需求规格说明书编制</w:t>
            </w:r>
          </w:p>
        </w:tc>
        <w:tc>
          <w:tcPr>
            <w:tcW w:w="3268"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rPr>
                <w:rFonts w:hint="eastAsia" w:ascii="仿宋" w:hAnsi="仿宋" w:eastAsia="仿宋" w:cs="仿宋"/>
                <w:color w:val="000000" w:themeColor="text1"/>
                <w:sz w:val="30"/>
                <w:szCs w:val="30"/>
                <w:highlight w:val="none"/>
                <w:vertAlign w:val="baseline"/>
                <w:lang w:val="en-GB"/>
                <w14:textFill>
                  <w14:solidFill>
                    <w14:schemeClr w14:val="tx1"/>
                  </w14:solidFill>
                </w14:textFill>
              </w:rPr>
            </w:pPr>
            <w:r>
              <w:rPr>
                <w:rFonts w:hint="eastAsia" w:ascii="仿宋" w:hAnsi="仿宋" w:eastAsia="仿宋" w:cs="仿宋"/>
                <w:color w:val="000000" w:themeColor="text1"/>
                <w:kern w:val="2"/>
                <w:sz w:val="30"/>
                <w:szCs w:val="30"/>
                <w:highlight w:val="none"/>
                <w14:textFill>
                  <w14:solidFill>
                    <w14:schemeClr w14:val="tx1"/>
                  </w14:solidFill>
                </w14:textFill>
              </w:rPr>
              <w:t>合同签订后</w:t>
            </w:r>
            <w: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t>1</w:t>
            </w:r>
            <w:r>
              <w:rPr>
                <w:rFonts w:hint="eastAsia" w:ascii="仿宋" w:hAnsi="仿宋" w:eastAsia="仿宋" w:cs="仿宋"/>
                <w:color w:val="000000" w:themeColor="text1"/>
                <w:kern w:val="2"/>
                <w:sz w:val="30"/>
                <w:szCs w:val="30"/>
                <w:highlight w:val="none"/>
                <w14:textFill>
                  <w14:solidFill>
                    <w14:schemeClr w14:val="tx1"/>
                  </w14:solidFill>
                </w14:textFill>
              </w:rPr>
              <w:t>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jc w:val="center"/>
              <w:rPr>
                <w:rFonts w:hint="eastAsia" w:ascii="仿宋" w:hAnsi="仿宋" w:eastAsia="仿宋" w:cs="仿宋"/>
                <w:color w:val="000000" w:themeColor="text1"/>
                <w:sz w:val="30"/>
                <w:szCs w:val="30"/>
                <w:highlight w:val="none"/>
                <w:vertAlign w:val="baseline"/>
                <w:lang w:val="en-GB"/>
                <w14:textFill>
                  <w14:solidFill>
                    <w14:schemeClr w14:val="tx1"/>
                  </w14:solidFill>
                </w14:textFill>
              </w:rPr>
            </w:pPr>
            <w:r>
              <w:rPr>
                <w:rFonts w:hint="eastAsia" w:ascii="仿宋" w:hAnsi="仿宋" w:eastAsia="仿宋" w:cs="仿宋"/>
                <w:color w:val="000000" w:themeColor="text1"/>
                <w:kern w:val="2"/>
                <w:sz w:val="30"/>
                <w:szCs w:val="30"/>
                <w:highlight w:val="none"/>
                <w14:textFill>
                  <w14:solidFill>
                    <w14:schemeClr w14:val="tx1"/>
                  </w14:solidFill>
                </w14:textFill>
              </w:rPr>
              <w:t>3</w:t>
            </w:r>
          </w:p>
        </w:tc>
        <w:tc>
          <w:tcPr>
            <w:tcW w:w="4885"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rPr>
                <w:rFonts w:hint="eastAsia" w:ascii="仿宋" w:hAnsi="仿宋" w:eastAsia="仿宋" w:cs="仿宋"/>
                <w:color w:val="000000" w:themeColor="text1"/>
                <w:sz w:val="30"/>
                <w:szCs w:val="30"/>
                <w:highlight w:val="none"/>
                <w:vertAlign w:val="baseline"/>
                <w:lang w:val="en-US" w:eastAsia="zh-CN"/>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t>完成概要设计</w:t>
            </w:r>
          </w:p>
        </w:tc>
        <w:tc>
          <w:tcPr>
            <w:tcW w:w="3268"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rPr>
                <w:rFonts w:hint="eastAsia" w:ascii="仿宋" w:hAnsi="仿宋" w:eastAsia="仿宋" w:cs="仿宋"/>
                <w:color w:val="000000" w:themeColor="text1"/>
                <w:sz w:val="30"/>
                <w:szCs w:val="30"/>
                <w:highlight w:val="none"/>
                <w:vertAlign w:val="baseline"/>
                <w:lang w:val="en-GB"/>
                <w14:textFill>
                  <w14:solidFill>
                    <w14:schemeClr w14:val="tx1"/>
                  </w14:solidFill>
                </w14:textFill>
              </w:rPr>
            </w:pPr>
            <w:r>
              <w:rPr>
                <w:rFonts w:hint="eastAsia" w:ascii="仿宋" w:hAnsi="仿宋" w:eastAsia="仿宋" w:cs="仿宋"/>
                <w:color w:val="000000" w:themeColor="text1"/>
                <w:kern w:val="2"/>
                <w:sz w:val="30"/>
                <w:szCs w:val="30"/>
                <w:highlight w:val="none"/>
                <w14:textFill>
                  <w14:solidFill>
                    <w14:schemeClr w14:val="tx1"/>
                  </w14:solidFill>
                </w14:textFill>
              </w:rPr>
              <w:t>合同签订后</w:t>
            </w:r>
            <w: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t>2</w:t>
            </w:r>
            <w:r>
              <w:rPr>
                <w:rFonts w:hint="eastAsia" w:ascii="仿宋" w:hAnsi="仿宋" w:eastAsia="仿宋" w:cs="仿宋"/>
                <w:color w:val="000000" w:themeColor="text1"/>
                <w:kern w:val="2"/>
                <w:sz w:val="30"/>
                <w:szCs w:val="30"/>
                <w:highlight w:val="none"/>
                <w14:textFill>
                  <w14:solidFill>
                    <w14:schemeClr w14:val="tx1"/>
                  </w14:solidFill>
                </w14:textFill>
              </w:rPr>
              <w:t>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jc w:val="cente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t>4</w:t>
            </w:r>
          </w:p>
        </w:tc>
        <w:tc>
          <w:tcPr>
            <w:tcW w:w="4885"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rPr>
                <w:rFonts w:hint="eastAsia" w:ascii="仿宋" w:hAnsi="仿宋" w:eastAsia="仿宋" w:cs="仿宋"/>
                <w:color w:val="000000" w:themeColor="text1"/>
                <w:kern w:val="2"/>
                <w:sz w:val="30"/>
                <w:szCs w:val="30"/>
                <w:highlight w:val="none"/>
                <w:lang w:val="en-US" w:eastAsia="zh-CN"/>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t>完成项目开发</w:t>
            </w:r>
          </w:p>
        </w:tc>
        <w:tc>
          <w:tcPr>
            <w:tcW w:w="3268"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rPr>
                <w:rFonts w:hint="eastAsia" w:ascii="仿宋" w:hAnsi="仿宋" w:eastAsia="仿宋" w:cs="仿宋"/>
                <w:color w:val="000000" w:themeColor="text1"/>
                <w:kern w:val="2"/>
                <w:sz w:val="30"/>
                <w:szCs w:val="30"/>
                <w:highlight w:val="none"/>
                <w14:textFill>
                  <w14:solidFill>
                    <w14:schemeClr w14:val="tx1"/>
                  </w14:solidFill>
                </w14:textFill>
              </w:rPr>
            </w:pPr>
            <w:r>
              <w:rPr>
                <w:rFonts w:hint="eastAsia" w:ascii="仿宋" w:hAnsi="仿宋" w:eastAsia="仿宋" w:cs="仿宋"/>
                <w:color w:val="000000" w:themeColor="text1"/>
                <w:kern w:val="2"/>
                <w:sz w:val="30"/>
                <w:szCs w:val="30"/>
                <w:highlight w:val="none"/>
                <w14:textFill>
                  <w14:solidFill>
                    <w14:schemeClr w14:val="tx1"/>
                  </w14:solidFill>
                </w14:textFill>
              </w:rPr>
              <w:t>合同签订后</w:t>
            </w:r>
            <w: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t>6</w:t>
            </w:r>
            <w:r>
              <w:rPr>
                <w:rFonts w:hint="eastAsia" w:ascii="仿宋" w:hAnsi="仿宋" w:eastAsia="仿宋" w:cs="仿宋"/>
                <w:color w:val="000000" w:themeColor="text1"/>
                <w:kern w:val="2"/>
                <w:sz w:val="30"/>
                <w:szCs w:val="30"/>
                <w:highlight w:val="none"/>
                <w14:textFill>
                  <w14:solidFill>
                    <w14:schemeClr w14:val="tx1"/>
                  </w14:solidFill>
                </w14:textFill>
              </w:rPr>
              <w:t>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jc w:val="cente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t>5</w:t>
            </w:r>
          </w:p>
        </w:tc>
        <w:tc>
          <w:tcPr>
            <w:tcW w:w="4885" w:type="dxa"/>
            <w:vAlign w:val="center"/>
          </w:tcPr>
          <w:p>
            <w:pPr>
              <w:pStyle w:val="19"/>
              <w:keepNext w:val="0"/>
              <w:keepLines w:val="0"/>
              <w:suppressLineNumbers w:val="0"/>
              <w:shd w:val="clear" w:color="auto" w:fill="auto"/>
              <w:spacing w:before="0" w:beforeAutospacing="0" w:after="0" w:afterAutospacing="0" w:line="500" w:lineRule="exact"/>
              <w:ind w:left="0" w:right="0" w:firstLine="0" w:firstLineChars="0"/>
              <w:jc w:val="both"/>
              <w:rPr>
                <w:rFonts w:hint="eastAsia" w:ascii="仿宋" w:hAnsi="仿宋" w:eastAsia="仿宋" w:cs="仿宋"/>
                <w:color w:val="000000" w:themeColor="text1"/>
                <w:kern w:val="2"/>
                <w:sz w:val="30"/>
                <w:szCs w:val="30"/>
                <w:highlight w:val="none"/>
                <w:lang w:val="en-US" w:eastAsia="zh-CN"/>
                <w14:textFill>
                  <w14:solidFill>
                    <w14:schemeClr w14:val="tx1"/>
                  </w14:solidFill>
                </w14:textFill>
              </w:rPr>
            </w:pPr>
            <w:r>
              <w:rPr>
                <w:rFonts w:hint="eastAsia" w:ascii="仿宋" w:hAnsi="仿宋" w:eastAsia="仿宋" w:cs="仿宋"/>
                <w:b w:val="0"/>
                <w:bCs w:val="0"/>
                <w:sz w:val="30"/>
                <w:szCs w:val="30"/>
                <w:highlight w:val="none"/>
                <w:lang w:val="en-US" w:eastAsia="zh-CN"/>
              </w:rPr>
              <w:t>提交功能验证测试报告（须经业务部门签字盖章确认）</w:t>
            </w:r>
          </w:p>
        </w:tc>
        <w:tc>
          <w:tcPr>
            <w:tcW w:w="3268"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rPr>
                <w:rFonts w:hint="eastAsia" w:ascii="仿宋" w:hAnsi="仿宋" w:eastAsia="仿宋" w:cs="仿宋"/>
                <w:color w:val="000000" w:themeColor="text1"/>
                <w:kern w:val="2"/>
                <w:sz w:val="30"/>
                <w:szCs w:val="30"/>
                <w:highlight w:val="none"/>
                <w:lang w:val="en-US" w:eastAsia="zh-CN"/>
                <w14:textFill>
                  <w14:solidFill>
                    <w14:schemeClr w14:val="tx1"/>
                  </w14:solidFill>
                </w14:textFill>
              </w:rPr>
            </w:pPr>
            <w:r>
              <w:rPr>
                <w:rFonts w:hint="eastAsia" w:ascii="仿宋" w:hAnsi="仿宋" w:eastAsia="仿宋" w:cs="仿宋"/>
                <w:color w:val="000000" w:themeColor="text1"/>
                <w:kern w:val="2"/>
                <w:sz w:val="30"/>
                <w:szCs w:val="30"/>
                <w:highlight w:val="none"/>
                <w14:textFill>
                  <w14:solidFill>
                    <w14:schemeClr w14:val="tx1"/>
                  </w14:solidFill>
                </w14:textFill>
              </w:rPr>
              <w:t>合同签订后</w:t>
            </w:r>
            <w: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t>7个月内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jc w:val="cente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t>6</w:t>
            </w:r>
          </w:p>
        </w:tc>
        <w:tc>
          <w:tcPr>
            <w:tcW w:w="4885"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rPr>
                <w:rFonts w:hint="eastAsia" w:ascii="仿宋" w:hAnsi="仿宋" w:eastAsia="仿宋" w:cs="仿宋"/>
                <w:color w:val="000000" w:themeColor="text1"/>
                <w:kern w:val="2"/>
                <w:sz w:val="30"/>
                <w:szCs w:val="30"/>
                <w:highlight w:val="none"/>
                <w:lang w:val="en-US" w:eastAsia="zh-CN"/>
                <w14:textFill>
                  <w14:solidFill>
                    <w14:schemeClr w14:val="tx1"/>
                  </w14:solidFill>
                </w14:textFill>
              </w:rPr>
            </w:pPr>
            <w:r>
              <w:rPr>
                <w:rFonts w:hint="eastAsia" w:ascii="仿宋" w:hAnsi="仿宋" w:eastAsia="仿宋" w:cs="仿宋"/>
                <w:b w:val="0"/>
                <w:bCs w:val="0"/>
                <w:sz w:val="30"/>
                <w:szCs w:val="30"/>
                <w:highlight w:val="none"/>
                <w:lang w:val="en-US" w:eastAsia="zh-CN"/>
              </w:rPr>
              <w:t>完成入网安评测试</w:t>
            </w:r>
          </w:p>
        </w:tc>
        <w:tc>
          <w:tcPr>
            <w:tcW w:w="3268"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rPr>
                <w:rFonts w:hint="eastAsia" w:ascii="仿宋" w:hAnsi="仿宋" w:eastAsia="仿宋" w:cs="仿宋"/>
                <w:color w:val="000000" w:themeColor="text1"/>
                <w:kern w:val="2"/>
                <w:sz w:val="30"/>
                <w:szCs w:val="30"/>
                <w:highlight w:val="none"/>
                <w14:textFill>
                  <w14:solidFill>
                    <w14:schemeClr w14:val="tx1"/>
                  </w14:solidFill>
                </w14:textFill>
              </w:rPr>
            </w:pPr>
            <w:r>
              <w:rPr>
                <w:rFonts w:hint="eastAsia" w:ascii="仿宋" w:hAnsi="仿宋" w:eastAsia="仿宋" w:cs="仿宋"/>
                <w:color w:val="000000" w:themeColor="text1"/>
                <w:kern w:val="2"/>
                <w:sz w:val="30"/>
                <w:szCs w:val="30"/>
                <w:highlight w:val="none"/>
                <w14:textFill>
                  <w14:solidFill>
                    <w14:schemeClr w14:val="tx1"/>
                  </w14:solidFill>
                </w14:textFill>
              </w:rPr>
              <w:t>合同签订后</w:t>
            </w:r>
            <w: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t>8个月内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jc w:val="cente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t>7</w:t>
            </w:r>
          </w:p>
        </w:tc>
        <w:tc>
          <w:tcPr>
            <w:tcW w:w="4885" w:type="dxa"/>
            <w:vAlign w:val="top"/>
          </w:tcPr>
          <w:p>
            <w:pPr>
              <w:pStyle w:val="19"/>
              <w:keepNext w:val="0"/>
              <w:keepLines w:val="0"/>
              <w:suppressLineNumbers w:val="0"/>
              <w:shd w:val="clear" w:color="auto" w:fill="auto"/>
              <w:spacing w:before="0" w:beforeAutospacing="0" w:after="0" w:afterAutospacing="0" w:line="500" w:lineRule="exact"/>
              <w:ind w:left="0" w:leftChars="0" w:right="0" w:rightChars="0" w:firstLine="0" w:firstLineChars="0"/>
              <w:rPr>
                <w:rFonts w:hint="eastAsia" w:ascii="仿宋" w:hAnsi="仿宋" w:eastAsia="仿宋" w:cs="仿宋"/>
                <w:color w:val="000000" w:themeColor="text1"/>
                <w:kern w:val="2"/>
                <w:sz w:val="30"/>
                <w:szCs w:val="30"/>
                <w:highlight w:val="none"/>
                <w:lang w:val="en-US" w:eastAsia="zh-CN"/>
                <w14:textFill>
                  <w14:solidFill>
                    <w14:schemeClr w14:val="tx1"/>
                  </w14:solidFill>
                </w14:textFill>
              </w:rPr>
            </w:pPr>
            <w:r>
              <w:rPr>
                <w:rFonts w:hint="eastAsia" w:ascii="仿宋" w:hAnsi="仿宋" w:eastAsia="仿宋" w:cs="仿宋"/>
                <w:color w:val="000000" w:themeColor="text1"/>
                <w:kern w:val="2"/>
                <w:sz w:val="30"/>
                <w:szCs w:val="30"/>
                <w:highlight w:val="none"/>
                <w14:textFill>
                  <w14:solidFill>
                    <w14:schemeClr w14:val="tx1"/>
                  </w14:solidFill>
                </w14:textFill>
              </w:rPr>
              <w:t>完成</w:t>
            </w:r>
            <w:r>
              <w:rPr>
                <w:rFonts w:hint="eastAsia" w:ascii="仿宋" w:hAnsi="仿宋" w:eastAsia="仿宋" w:cs="仿宋"/>
                <w:i w:val="0"/>
                <w:iCs w:val="0"/>
                <w:color w:val="auto"/>
                <w:sz w:val="30"/>
                <w:szCs w:val="30"/>
                <w:highlight w:val="none"/>
                <w:vertAlign w:val="baseline"/>
                <w:lang w:eastAsia="zh-CN"/>
              </w:rPr>
              <w:t>项目</w:t>
            </w:r>
            <w:r>
              <w:rPr>
                <w:rFonts w:hint="eastAsia" w:ascii="仿宋" w:hAnsi="仿宋" w:eastAsia="仿宋" w:cs="仿宋"/>
                <w:i w:val="0"/>
                <w:iCs w:val="0"/>
                <w:color w:val="auto"/>
                <w:sz w:val="30"/>
                <w:szCs w:val="30"/>
                <w:highlight w:val="none"/>
                <w:vertAlign w:val="baseline"/>
                <w:lang w:val="en-US" w:eastAsia="zh-CN"/>
              </w:rPr>
              <w:t>初验</w:t>
            </w:r>
          </w:p>
        </w:tc>
        <w:tc>
          <w:tcPr>
            <w:tcW w:w="3268" w:type="dxa"/>
            <w:vAlign w:val="top"/>
          </w:tcPr>
          <w:p>
            <w:pPr>
              <w:pStyle w:val="19"/>
              <w:keepNext w:val="0"/>
              <w:keepLines w:val="0"/>
              <w:suppressLineNumbers w:val="0"/>
              <w:shd w:val="clear" w:color="auto" w:fill="auto"/>
              <w:spacing w:before="0" w:beforeAutospacing="0" w:after="0" w:afterAutospacing="0" w:line="500" w:lineRule="exact"/>
              <w:ind w:left="0" w:leftChars="0" w:right="0" w:rightChars="0" w:firstLine="0" w:firstLineChars="0"/>
              <w:rPr>
                <w:rFonts w:hint="eastAsia" w:ascii="仿宋" w:hAnsi="仿宋" w:eastAsia="仿宋" w:cs="仿宋"/>
                <w:color w:val="000000" w:themeColor="text1"/>
                <w:kern w:val="2"/>
                <w:sz w:val="30"/>
                <w:szCs w:val="30"/>
                <w:highlight w:val="none"/>
                <w14:textFill>
                  <w14:solidFill>
                    <w14:schemeClr w14:val="tx1"/>
                  </w14:solidFill>
                </w14:textFill>
              </w:rPr>
            </w:pPr>
            <w:r>
              <w:rPr>
                <w:rFonts w:hint="eastAsia" w:ascii="仿宋" w:hAnsi="仿宋" w:eastAsia="仿宋" w:cs="仿宋"/>
                <w:color w:val="000000" w:themeColor="text1"/>
                <w:kern w:val="2"/>
                <w:sz w:val="30"/>
                <w:szCs w:val="30"/>
                <w:highlight w:val="none"/>
                <w14:textFill>
                  <w14:solidFill>
                    <w14:schemeClr w14:val="tx1"/>
                  </w14:solidFill>
                </w14:textFill>
              </w:rPr>
              <w:t>合同签订后</w:t>
            </w:r>
            <w: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t>9</w:t>
            </w:r>
            <w:r>
              <w:rPr>
                <w:rFonts w:hint="eastAsia" w:ascii="仿宋" w:hAnsi="仿宋" w:eastAsia="仿宋" w:cs="仿宋"/>
                <w:color w:val="000000" w:themeColor="text1"/>
                <w:kern w:val="2"/>
                <w:sz w:val="30"/>
                <w:szCs w:val="30"/>
                <w:highlight w:val="none"/>
                <w14:textFill>
                  <w14:solidFill>
                    <w14:schemeClr w14:val="tx1"/>
                  </w14:solidFill>
                </w14:textFill>
              </w:rPr>
              <w:t>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jc w:val="center"/>
              <w:rPr>
                <w:rFonts w:hint="eastAsia" w:ascii="仿宋" w:hAnsi="仿宋" w:eastAsia="仿宋" w:cs="仿宋"/>
                <w:color w:val="000000" w:themeColor="text1"/>
                <w:sz w:val="30"/>
                <w:szCs w:val="30"/>
                <w:highlight w:val="none"/>
                <w:vertAlign w:val="baseline"/>
                <w:lang w:val="en-GB" w:eastAsia="zh-CN"/>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t>8</w:t>
            </w:r>
          </w:p>
        </w:tc>
        <w:tc>
          <w:tcPr>
            <w:tcW w:w="4885"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rPr>
                <w:rFonts w:hint="eastAsia" w:ascii="仿宋" w:hAnsi="仿宋" w:eastAsia="仿宋" w:cs="仿宋"/>
                <w:color w:val="000000" w:themeColor="text1"/>
                <w:sz w:val="30"/>
                <w:szCs w:val="30"/>
                <w:highlight w:val="none"/>
                <w:vertAlign w:val="baseline"/>
                <w:lang w:val="en-US"/>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t>完成项目推广实施</w:t>
            </w:r>
          </w:p>
        </w:tc>
        <w:tc>
          <w:tcPr>
            <w:tcW w:w="3268"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rPr>
                <w:rFonts w:hint="eastAsia" w:ascii="仿宋" w:hAnsi="仿宋" w:eastAsia="仿宋" w:cs="仿宋"/>
                <w:color w:val="000000" w:themeColor="text1"/>
                <w:sz w:val="30"/>
                <w:szCs w:val="30"/>
                <w:highlight w:val="none"/>
                <w:vertAlign w:val="baseline"/>
                <w:lang w:val="en-GB"/>
                <w14:textFill>
                  <w14:solidFill>
                    <w14:schemeClr w14:val="tx1"/>
                  </w14:solidFill>
                </w14:textFill>
              </w:rPr>
            </w:pPr>
            <w:r>
              <w:rPr>
                <w:rFonts w:hint="eastAsia" w:ascii="仿宋" w:hAnsi="仿宋" w:eastAsia="仿宋" w:cs="仿宋"/>
                <w:color w:val="000000" w:themeColor="text1"/>
                <w:kern w:val="2"/>
                <w:sz w:val="30"/>
                <w:szCs w:val="30"/>
                <w:highlight w:val="none"/>
                <w14:textFill>
                  <w14:solidFill>
                    <w14:schemeClr w14:val="tx1"/>
                  </w14:solidFill>
                </w14:textFill>
              </w:rPr>
              <w:t>合同签订后</w:t>
            </w:r>
            <w: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t>11</w:t>
            </w:r>
            <w:r>
              <w:rPr>
                <w:rFonts w:hint="eastAsia" w:ascii="仿宋" w:hAnsi="仿宋" w:eastAsia="仿宋" w:cs="仿宋"/>
                <w:color w:val="000000" w:themeColor="text1"/>
                <w:kern w:val="2"/>
                <w:sz w:val="30"/>
                <w:szCs w:val="30"/>
                <w:highlight w:val="none"/>
                <w14:textFill>
                  <w14:solidFill>
                    <w14:schemeClr w14:val="tx1"/>
                  </w14:solidFill>
                </w14:textFill>
              </w:rPr>
              <w:t>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jc w:val="cente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t>9</w:t>
            </w:r>
          </w:p>
        </w:tc>
        <w:tc>
          <w:tcPr>
            <w:tcW w:w="4885"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rPr>
                <w:rFonts w:hint="eastAsia" w:ascii="仿宋" w:hAnsi="仿宋" w:eastAsia="仿宋" w:cs="仿宋"/>
                <w:color w:val="000000" w:themeColor="text1"/>
                <w:kern w:val="2"/>
                <w:sz w:val="30"/>
                <w:szCs w:val="30"/>
                <w:highlight w:val="none"/>
                <w:lang w:val="en-US" w:eastAsia="zh-CN"/>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t>完成项目终验</w:t>
            </w:r>
          </w:p>
        </w:tc>
        <w:tc>
          <w:tcPr>
            <w:tcW w:w="3268"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rPr>
                <w:rFonts w:hint="eastAsia" w:ascii="仿宋" w:hAnsi="仿宋" w:eastAsia="仿宋" w:cs="仿宋"/>
                <w:color w:val="000000" w:themeColor="text1"/>
                <w:sz w:val="30"/>
                <w:szCs w:val="30"/>
                <w:highlight w:val="none"/>
                <w:vertAlign w:val="baseline"/>
                <w:lang w:val="en-GB"/>
                <w14:textFill>
                  <w14:solidFill>
                    <w14:schemeClr w14:val="tx1"/>
                  </w14:solidFill>
                </w14:textFill>
              </w:rPr>
            </w:pPr>
            <w:r>
              <w:rPr>
                <w:rFonts w:hint="eastAsia" w:ascii="仿宋" w:hAnsi="仿宋" w:eastAsia="仿宋" w:cs="仿宋"/>
                <w:color w:val="000000" w:themeColor="text1"/>
                <w:kern w:val="2"/>
                <w:sz w:val="30"/>
                <w:szCs w:val="30"/>
                <w:highlight w:val="none"/>
                <w14:textFill>
                  <w14:solidFill>
                    <w14:schemeClr w14:val="tx1"/>
                  </w14:solidFill>
                </w14:textFill>
              </w:rPr>
              <w:t>合同签订后1</w:t>
            </w:r>
            <w: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t>2</w:t>
            </w:r>
            <w:r>
              <w:rPr>
                <w:rFonts w:hint="eastAsia" w:ascii="仿宋" w:hAnsi="仿宋" w:eastAsia="仿宋" w:cs="仿宋"/>
                <w:color w:val="000000" w:themeColor="text1"/>
                <w:kern w:val="2"/>
                <w:sz w:val="30"/>
                <w:szCs w:val="30"/>
                <w:highlight w:val="none"/>
                <w14:textFill>
                  <w14:solidFill>
                    <w14:schemeClr w14:val="tx1"/>
                  </w14:solidFill>
                </w14:textFill>
              </w:rPr>
              <w:t>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jc w:val="cente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t>10</w:t>
            </w:r>
          </w:p>
        </w:tc>
        <w:tc>
          <w:tcPr>
            <w:tcW w:w="4885"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rPr>
                <w:rFonts w:hint="eastAsia" w:ascii="仿宋" w:hAnsi="仿宋" w:eastAsia="仿宋" w:cs="仿宋"/>
                <w:color w:val="000000" w:themeColor="text1"/>
                <w:kern w:val="2"/>
                <w:sz w:val="30"/>
                <w:szCs w:val="30"/>
                <w:highlight w:val="none"/>
                <w:lang w:val="en-US" w:eastAsia="zh-CN"/>
                <w14:textFill>
                  <w14:solidFill>
                    <w14:schemeClr w14:val="tx1"/>
                  </w14:solidFill>
                </w14:textFill>
              </w:rPr>
            </w:pPr>
            <w: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t>配合完成归档</w:t>
            </w:r>
          </w:p>
        </w:tc>
        <w:tc>
          <w:tcPr>
            <w:tcW w:w="3268" w:type="dxa"/>
            <w:vAlign w:val="top"/>
          </w:tcPr>
          <w:p>
            <w:pPr>
              <w:pStyle w:val="19"/>
              <w:keepNext w:val="0"/>
              <w:keepLines w:val="0"/>
              <w:suppressLineNumbers w:val="0"/>
              <w:shd w:val="clear" w:color="auto" w:fill="auto"/>
              <w:spacing w:before="0" w:beforeAutospacing="0" w:after="0" w:afterAutospacing="0" w:line="500" w:lineRule="exact"/>
              <w:ind w:left="0" w:right="0" w:firstLine="0" w:firstLineChars="0"/>
              <w:rPr>
                <w:rFonts w:hint="eastAsia" w:ascii="仿宋" w:hAnsi="仿宋" w:eastAsia="仿宋" w:cs="仿宋"/>
                <w:color w:val="000000" w:themeColor="text1"/>
                <w:kern w:val="2"/>
                <w:sz w:val="30"/>
                <w:szCs w:val="30"/>
                <w:highlight w:val="none"/>
                <w:lang w:val="en-US" w:eastAsia="zh-CN"/>
                <w14:textFill>
                  <w14:solidFill>
                    <w14:schemeClr w14:val="tx1"/>
                  </w14:solidFill>
                </w14:textFill>
              </w:rPr>
            </w:pPr>
            <w:r>
              <w:rPr>
                <w:rFonts w:hint="eastAsia" w:ascii="仿宋" w:hAnsi="仿宋" w:eastAsia="仿宋" w:cs="仿宋"/>
                <w:color w:val="000000" w:themeColor="text1"/>
                <w:kern w:val="2"/>
                <w:sz w:val="30"/>
                <w:szCs w:val="30"/>
                <w:highlight w:val="none"/>
                <w:lang w:eastAsia="zh-CN"/>
                <w14:textFill>
                  <w14:solidFill>
                    <w14:schemeClr w14:val="tx1"/>
                  </w14:solidFill>
                </w14:textFill>
              </w:rPr>
              <w:t>竣工验收通过后</w:t>
            </w:r>
            <w:r>
              <w:rPr>
                <w:rFonts w:hint="eastAsia" w:ascii="仿宋" w:hAnsi="仿宋" w:eastAsia="仿宋" w:cs="仿宋"/>
                <w:color w:val="000000" w:themeColor="text1"/>
                <w:kern w:val="2"/>
                <w:sz w:val="30"/>
                <w:szCs w:val="30"/>
                <w:highlight w:val="none"/>
                <w:lang w:val="en-US" w:eastAsia="zh-CN"/>
                <w14:textFill>
                  <w14:solidFill>
                    <w14:schemeClr w14:val="tx1"/>
                  </w14:solidFill>
                </w14:textFill>
              </w:rPr>
              <w:t>3个月内</w:t>
            </w:r>
          </w:p>
        </w:tc>
      </w:tr>
    </w:tbl>
    <w:p>
      <w:pPr>
        <w:pStyle w:val="10"/>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608" w:firstLineChars="190"/>
        <w:jc w:val="both"/>
        <w:textAlignment w:val="auto"/>
        <w:outlineLvl w:val="9"/>
        <w:rPr>
          <w:rFonts w:hint="eastAsia" w:ascii="仿宋" w:hAnsi="仿宋" w:eastAsia="仿宋" w:cs="仿宋"/>
          <w:b w:val="0"/>
          <w:bCs w:val="0"/>
          <w:sz w:val="32"/>
          <w:szCs w:val="32"/>
          <w:highlight w:val="none"/>
          <w:lang w:val="en-US" w:eastAsia="zh-CN"/>
        </w:rPr>
      </w:pPr>
    </w:p>
    <w:p>
      <w:pPr>
        <w:pStyle w:val="11"/>
        <w:ind w:firstLine="640" w:firstLineChars="200"/>
        <w:rPr>
          <w:rFonts w:hint="default" w:ascii="仿宋" w:hAnsi="仿宋" w:eastAsia="仿宋" w:cs="Times New Roman"/>
          <w:color w:val="auto"/>
          <w:kern w:val="2"/>
          <w:sz w:val="32"/>
          <w:szCs w:val="32"/>
          <w:highlight w:val="none"/>
          <w:lang w:val="en-US" w:eastAsia="zh-CN" w:bidi="ar-SA"/>
        </w:rPr>
      </w:pPr>
      <w:r>
        <w:rPr>
          <w:rFonts w:hint="eastAsia" w:ascii="仿宋" w:hAnsi="仿宋" w:eastAsia="仿宋" w:cs="Times New Roman"/>
          <w:color w:val="auto"/>
          <w:kern w:val="2"/>
          <w:sz w:val="32"/>
          <w:szCs w:val="32"/>
          <w:highlight w:val="none"/>
          <w:lang w:val="en-US" w:eastAsia="zh-CN" w:bidi="ar-SA"/>
        </w:rPr>
        <w:t>成交人</w:t>
      </w:r>
      <w:r>
        <w:rPr>
          <w:rFonts w:hint="default" w:ascii="仿宋" w:hAnsi="仿宋" w:eastAsia="仿宋" w:cs="Times New Roman"/>
          <w:color w:val="auto"/>
          <w:kern w:val="2"/>
          <w:sz w:val="32"/>
          <w:szCs w:val="32"/>
          <w:highlight w:val="none"/>
          <w:lang w:val="en-US" w:eastAsia="zh-CN" w:bidi="ar-SA"/>
        </w:rPr>
        <w:t>严格按照以上进度开展项目建设，项目进度将纳入合同签订内容，未满足上述进度要求的，每延迟一天扣合同暂定价款的0.02%。</w:t>
      </w:r>
    </w:p>
    <w:p>
      <w:pPr>
        <w:pStyle w:val="10"/>
        <w:widowControl w:val="0"/>
        <w:numPr>
          <w:ilvl w:val="0"/>
          <w:numId w:val="0"/>
        </w:numPr>
        <w:spacing w:line="360" w:lineRule="auto"/>
        <w:ind w:left="319" w:leftChars="152" w:firstLine="286" w:firstLineChars="89"/>
        <w:jc w:val="both"/>
        <w:outlineLvl w:val="1"/>
        <w:rPr>
          <w:rFonts w:hint="eastAsia" w:ascii="楷体" w:hAnsi="楷体" w:eastAsia="楷体" w:cs="楷体"/>
          <w:b/>
          <w:bCs/>
          <w:sz w:val="32"/>
          <w:szCs w:val="32"/>
          <w:highlight w:val="none"/>
          <w:lang w:val="en-US" w:eastAsia="zh-CN"/>
        </w:rPr>
      </w:pPr>
      <w:bookmarkStart w:id="71" w:name="_Toc10672"/>
      <w:bookmarkStart w:id="72" w:name="_Toc16376"/>
      <w:r>
        <w:rPr>
          <w:rFonts w:hint="eastAsia" w:ascii="楷体" w:hAnsi="楷体" w:eastAsia="楷体" w:cs="楷体"/>
          <w:b/>
          <w:bCs/>
          <w:sz w:val="32"/>
          <w:szCs w:val="32"/>
          <w:highlight w:val="none"/>
          <w:lang w:val="en-US" w:eastAsia="zh-CN"/>
        </w:rPr>
        <w:t>（三）安全运行保证要求</w:t>
      </w:r>
      <w:bookmarkEnd w:id="71"/>
      <w:bookmarkEnd w:id="72"/>
    </w:p>
    <w:p>
      <w:pPr>
        <w:pStyle w:val="10"/>
        <w:widowControl w:val="0"/>
        <w:numPr>
          <w:ilvl w:val="0"/>
          <w:numId w:val="0"/>
        </w:numPr>
        <w:spacing w:line="360" w:lineRule="auto"/>
        <w:ind w:left="0" w:leftChars="0" w:firstLine="608" w:firstLineChars="190"/>
        <w:jc w:val="both"/>
        <w:rPr>
          <w:rFonts w:hint="default" w:ascii="仿宋" w:hAnsi="仿宋" w:eastAsia="仿宋" w:cs="仿宋"/>
          <w:b w:val="0"/>
          <w:bCs w:val="0"/>
          <w:color w:val="000000" w:themeColor="text1"/>
          <w:sz w:val="32"/>
          <w:szCs w:val="32"/>
          <w:highlight w:val="none"/>
          <w:lang w:val="en-US" w:eastAsia="zh-CN"/>
          <w14:textFill>
            <w14:solidFill>
              <w14:schemeClr w14:val="tx1"/>
            </w14:solidFill>
          </w14:textFill>
        </w:rPr>
      </w:pPr>
      <w:r>
        <w:rPr>
          <w:rFonts w:hint="eastAsia" w:ascii="仿宋" w:hAnsi="仿宋" w:eastAsia="仿宋" w:cs="仿宋"/>
          <w:b w:val="0"/>
          <w:bCs w:val="0"/>
          <w:color w:val="000000" w:themeColor="text1"/>
          <w:sz w:val="32"/>
          <w:szCs w:val="32"/>
          <w:highlight w:val="none"/>
          <w:lang w:val="en-US" w:eastAsia="zh-CN"/>
          <w14:textFill>
            <w14:solidFill>
              <w14:schemeClr w14:val="tx1"/>
            </w14:solidFill>
          </w14:textFill>
        </w:rPr>
        <w:t>1.项目期间因成交人原因导致网络安全事件，根据事件调查认定结果及事件造成的影响范围和严重程度对成交人进行扣款。一至三级有责网络安全事件，扣除主要责任人合同暂定价款的30%，扣除次要责任人合同暂定价款的25%；四级有责网络安全事件，扣除主要责任人合同暂定价款的25%，扣除次要责任人合同暂定价款的15%；五级有责网络安全事件，扣除主要责任人合同暂定价款的15%，扣除次要责任人合同暂定价款的5%。</w:t>
      </w:r>
    </w:p>
    <w:p>
      <w:pPr>
        <w:pStyle w:val="10"/>
        <w:widowControl w:val="0"/>
        <w:numPr>
          <w:ilvl w:val="0"/>
          <w:numId w:val="0"/>
        </w:numPr>
        <w:spacing w:line="360" w:lineRule="auto"/>
        <w:ind w:left="0" w:leftChars="0" w:firstLine="608" w:firstLineChars="190"/>
        <w:jc w:val="both"/>
        <w:rPr>
          <w:rFonts w:hint="default" w:ascii="仿宋" w:hAnsi="仿宋" w:eastAsia="仿宋" w:cs="仿宋"/>
          <w:b w:val="0"/>
          <w:bCs w:val="0"/>
          <w:color w:val="000000" w:themeColor="text1"/>
          <w:sz w:val="32"/>
          <w:szCs w:val="32"/>
          <w:highlight w:val="none"/>
          <w:lang w:val="en-US" w:eastAsia="zh-CN"/>
          <w14:textFill>
            <w14:solidFill>
              <w14:schemeClr w14:val="tx1"/>
            </w14:solidFill>
          </w14:textFill>
        </w:rPr>
      </w:pPr>
      <w:r>
        <w:rPr>
          <w:rFonts w:hint="eastAsia" w:ascii="仿宋" w:hAnsi="仿宋" w:eastAsia="仿宋" w:cs="仿宋"/>
          <w:b w:val="0"/>
          <w:bCs w:val="0"/>
          <w:color w:val="000000" w:themeColor="text1"/>
          <w:sz w:val="32"/>
          <w:szCs w:val="32"/>
          <w:highlight w:val="none"/>
          <w:lang w:val="en-US" w:eastAsia="zh-CN"/>
          <w14:textFill>
            <w14:solidFill>
              <w14:schemeClr w14:val="tx1"/>
            </w14:solidFill>
          </w14:textFill>
        </w:rPr>
        <w:t>2.项目期间因成交人原因导致信息系统运行事件，根据事件调查认定结果及事件造成的影响范围和严重程度对成交人进行扣款。一至四级有责信息系统运行事件，扣除主要责任人合同暂定价款的30%，扣除次要责任人合同暂定价款的25%；五级有责信息系统运行事件，扣除主要责任人合同暂定价款的25%，扣除次要责任人合同暂定价款的15%；六级有责信息系统运行事件，扣除主要责任人合同暂定价款的20%，扣除次要责任人合同暂定价款的10%；七级有责信息系统运行事件，扣除主要责任人合同暂定价款的10%，扣除次要责任人合同暂定价款的5%；八级有责信息系统运行事件，扣除主要责任人合同暂定价款的5%，扣除次要责任人合同暂定价款的2%。</w:t>
      </w:r>
    </w:p>
    <w:p>
      <w:pPr>
        <w:pStyle w:val="10"/>
        <w:widowControl w:val="0"/>
        <w:numPr>
          <w:ilvl w:val="0"/>
          <w:numId w:val="0"/>
        </w:numPr>
        <w:spacing w:line="360" w:lineRule="auto"/>
        <w:ind w:left="0" w:leftChars="0" w:firstLine="608" w:firstLineChars="190"/>
        <w:jc w:val="both"/>
        <w:rPr>
          <w:rFonts w:hint="eastAsia" w:ascii="仿宋" w:hAnsi="仿宋" w:eastAsia="仿宋" w:cs="仿宋"/>
          <w:b w:val="0"/>
          <w:bCs w:val="0"/>
          <w:color w:val="000000" w:themeColor="text1"/>
          <w:sz w:val="32"/>
          <w:szCs w:val="32"/>
          <w:highlight w:val="none"/>
          <w:lang w:val="en-US" w:eastAsia="zh-CN"/>
          <w14:textFill>
            <w14:solidFill>
              <w14:schemeClr w14:val="tx1"/>
            </w14:solidFill>
          </w14:textFill>
        </w:rPr>
      </w:pPr>
      <w:r>
        <w:rPr>
          <w:rFonts w:hint="eastAsia" w:ascii="仿宋" w:hAnsi="仿宋" w:eastAsia="仿宋" w:cs="仿宋"/>
          <w:b w:val="0"/>
          <w:bCs w:val="0"/>
          <w:color w:val="000000" w:themeColor="text1"/>
          <w:sz w:val="32"/>
          <w:szCs w:val="32"/>
          <w:highlight w:val="none"/>
          <w:lang w:val="en-US" w:eastAsia="zh-CN"/>
          <w14:textFill>
            <w14:solidFill>
              <w14:schemeClr w14:val="tx1"/>
            </w14:solidFill>
          </w14:textFill>
        </w:rPr>
        <w:t>3.针对网络安全事件、信息系统运行事件以外指标达不到要求的情况，扣除合同暂定价款的2%。</w:t>
      </w:r>
    </w:p>
    <w:p>
      <w:pPr>
        <w:pStyle w:val="10"/>
        <w:widowControl w:val="0"/>
        <w:numPr>
          <w:ilvl w:val="0"/>
          <w:numId w:val="0"/>
        </w:numPr>
        <w:spacing w:line="360" w:lineRule="auto"/>
        <w:ind w:left="0" w:leftChars="0" w:firstLine="608" w:firstLineChars="190"/>
        <w:jc w:val="both"/>
        <w:rPr>
          <w:rFonts w:hint="eastAsia" w:ascii="仿宋" w:hAnsi="仿宋" w:eastAsia="仿宋" w:cs="仿宋"/>
          <w:b w:val="0"/>
          <w:bCs w:val="0"/>
          <w:color w:val="000000" w:themeColor="text1"/>
          <w:sz w:val="32"/>
          <w:szCs w:val="32"/>
          <w:highlight w:val="none"/>
          <w:lang w:val="en-US" w:eastAsia="zh-CN"/>
          <w14:textFill>
            <w14:solidFill>
              <w14:schemeClr w14:val="tx1"/>
            </w14:solidFill>
          </w14:textFill>
        </w:rPr>
      </w:pPr>
      <w:r>
        <w:rPr>
          <w:rFonts w:hint="eastAsia" w:ascii="仿宋" w:hAnsi="仿宋" w:eastAsia="仿宋" w:cs="仿宋"/>
          <w:b w:val="0"/>
          <w:bCs w:val="0"/>
          <w:color w:val="000000" w:themeColor="text1"/>
          <w:sz w:val="32"/>
          <w:szCs w:val="32"/>
          <w:highlight w:val="none"/>
          <w:lang w:val="en-US" w:eastAsia="zh-CN"/>
          <w14:textFill>
            <w14:solidFill>
              <w14:schemeClr w14:val="tx1"/>
            </w14:solidFill>
          </w14:textFill>
        </w:rPr>
        <w:t>4.服务结束后，成交人采取有效措施督促所有参与的服务人员依照合同或保密合同约定删除所有工作活动中接触到的保密数据，并书面通知采购人回收关工作账号，若由于成交人项目相关人员或离职人员导致采购人的敏感信息泄露和发生网络安全事件的，由成交人全责承担，赔偿采购人因此遭受的损失，并向采购人支付合同暂定价款20%的违约金。采购人将按相关法律法规要求追究成交人的法律责任。</w:t>
      </w:r>
    </w:p>
    <w:p>
      <w:pPr>
        <w:pStyle w:val="10"/>
        <w:widowControl w:val="0"/>
        <w:numPr>
          <w:ilvl w:val="0"/>
          <w:numId w:val="0"/>
        </w:numPr>
        <w:spacing w:line="360" w:lineRule="auto"/>
        <w:ind w:left="319" w:leftChars="152" w:firstLine="286" w:firstLineChars="89"/>
        <w:jc w:val="both"/>
        <w:outlineLvl w:val="1"/>
        <w:rPr>
          <w:rFonts w:hint="eastAsia" w:ascii="楷体" w:hAnsi="楷体" w:eastAsia="楷体" w:cs="楷体"/>
          <w:b/>
          <w:bCs/>
          <w:sz w:val="32"/>
          <w:szCs w:val="32"/>
          <w:highlight w:val="none"/>
          <w:lang w:val="en-US" w:eastAsia="zh-CN"/>
        </w:rPr>
      </w:pPr>
      <w:bookmarkStart w:id="73" w:name="_Toc27466"/>
      <w:bookmarkStart w:id="74" w:name="_Toc9918"/>
      <w:r>
        <w:rPr>
          <w:rFonts w:hint="eastAsia" w:ascii="楷体" w:hAnsi="楷体" w:eastAsia="楷体" w:cs="楷体"/>
          <w:b/>
          <w:bCs/>
          <w:sz w:val="32"/>
          <w:szCs w:val="32"/>
          <w:highlight w:val="none"/>
          <w:lang w:val="en-US" w:eastAsia="zh-CN"/>
        </w:rPr>
        <w:t>（四）团队管理要求</w:t>
      </w:r>
      <w:bookmarkEnd w:id="73"/>
      <w:bookmarkEnd w:id="74"/>
    </w:p>
    <w:p>
      <w:pPr>
        <w:pStyle w:val="10"/>
        <w:widowControl w:val="0"/>
        <w:numPr>
          <w:ilvl w:val="0"/>
          <w:numId w:val="0"/>
        </w:numPr>
        <w:spacing w:line="360" w:lineRule="auto"/>
        <w:ind w:left="0" w:leftChars="0" w:firstLine="608" w:firstLineChars="190"/>
        <w:jc w:val="both"/>
        <w:rPr>
          <w:rFonts w:hint="eastAsia" w:ascii="仿宋" w:hAnsi="仿宋" w:eastAsia="仿宋" w:cs="仿宋"/>
          <w:b w:val="0"/>
          <w:bCs w:val="0"/>
          <w:sz w:val="32"/>
          <w:szCs w:val="32"/>
          <w:highlight w:val="none"/>
          <w:lang w:val="en-US" w:eastAsia="zh-CN"/>
        </w:rPr>
      </w:pPr>
      <w:r>
        <w:rPr>
          <w:rFonts w:hint="eastAsia" w:ascii="仿宋" w:hAnsi="仿宋" w:eastAsia="仿宋" w:cs="Times New Roman"/>
          <w:color w:val="auto"/>
          <w:kern w:val="2"/>
          <w:sz w:val="32"/>
          <w:szCs w:val="32"/>
          <w:highlight w:val="none"/>
          <w:lang w:val="en-US" w:eastAsia="zh-CN"/>
        </w:rPr>
        <w:t>1.成交人</w:t>
      </w:r>
      <w:r>
        <w:rPr>
          <w:rFonts w:hint="default" w:ascii="仿宋" w:hAnsi="仿宋" w:eastAsia="仿宋" w:cs="Times New Roman"/>
          <w:color w:val="auto"/>
          <w:kern w:val="2"/>
          <w:sz w:val="32"/>
          <w:szCs w:val="32"/>
          <w:highlight w:val="none"/>
          <w:lang w:val="en-US" w:eastAsia="zh-CN"/>
        </w:rPr>
        <w:t>须保证</w:t>
      </w:r>
      <w:r>
        <w:rPr>
          <w:rFonts w:hint="eastAsia" w:ascii="仿宋" w:hAnsi="仿宋" w:eastAsia="仿宋" w:cs="Times New Roman"/>
          <w:color w:val="auto"/>
          <w:kern w:val="2"/>
          <w:sz w:val="32"/>
          <w:szCs w:val="32"/>
          <w:highlight w:val="none"/>
          <w:lang w:val="en-US" w:eastAsia="zh-CN"/>
        </w:rPr>
        <w:t>项目团队成员与谈判时承诺的团队人员一致，并</w:t>
      </w:r>
      <w:r>
        <w:rPr>
          <w:rFonts w:hint="default" w:ascii="仿宋" w:hAnsi="仿宋" w:eastAsia="仿宋" w:cs="Times New Roman"/>
          <w:color w:val="auto"/>
          <w:kern w:val="2"/>
          <w:sz w:val="32"/>
          <w:szCs w:val="32"/>
          <w:highlight w:val="none"/>
          <w:lang w:val="en-US" w:eastAsia="zh-CN"/>
        </w:rPr>
        <w:t>在项目开展过程中保证人员组织的稳定性</w:t>
      </w:r>
      <w:r>
        <w:rPr>
          <w:rFonts w:hint="eastAsia" w:ascii="仿宋" w:hAnsi="仿宋" w:eastAsia="仿宋" w:cs="Times New Roman"/>
          <w:color w:val="auto"/>
          <w:kern w:val="2"/>
          <w:sz w:val="32"/>
          <w:szCs w:val="32"/>
          <w:highlight w:val="none"/>
          <w:lang w:val="en-US" w:eastAsia="zh-CN"/>
        </w:rPr>
        <w:t>，</w:t>
      </w:r>
      <w:r>
        <w:rPr>
          <w:rFonts w:hint="default" w:ascii="仿宋" w:hAnsi="仿宋" w:eastAsia="仿宋" w:cs="Times New Roman"/>
          <w:color w:val="auto"/>
          <w:kern w:val="2"/>
          <w:sz w:val="32"/>
          <w:szCs w:val="32"/>
          <w:highlight w:val="none"/>
          <w:lang w:val="en-US" w:eastAsia="zh-CN"/>
        </w:rPr>
        <w:t>不得随意</w:t>
      </w:r>
      <w:r>
        <w:rPr>
          <w:rFonts w:hint="eastAsia" w:ascii="仿宋" w:hAnsi="仿宋" w:eastAsia="仿宋" w:cs="Times New Roman"/>
          <w:color w:val="auto"/>
          <w:kern w:val="2"/>
          <w:sz w:val="32"/>
          <w:szCs w:val="32"/>
          <w:highlight w:val="none"/>
          <w:lang w:val="en-US" w:eastAsia="zh-CN"/>
        </w:rPr>
        <w:t>变更</w:t>
      </w:r>
      <w:r>
        <w:rPr>
          <w:rFonts w:hint="default" w:ascii="仿宋" w:hAnsi="仿宋" w:eastAsia="仿宋" w:cs="Times New Roman"/>
          <w:color w:val="auto"/>
          <w:kern w:val="2"/>
          <w:sz w:val="32"/>
          <w:szCs w:val="32"/>
          <w:highlight w:val="none"/>
          <w:lang w:val="en-US" w:eastAsia="zh-CN"/>
        </w:rPr>
        <w:t>项目组成员。</w:t>
      </w:r>
      <w:r>
        <w:rPr>
          <w:rFonts w:hint="eastAsia" w:ascii="仿宋" w:hAnsi="仿宋" w:eastAsia="仿宋" w:cs="Times New Roman"/>
          <w:color w:val="auto"/>
          <w:kern w:val="2"/>
          <w:sz w:val="32"/>
          <w:szCs w:val="32"/>
          <w:highlight w:val="none"/>
          <w:lang w:val="en-US" w:eastAsia="zh-CN"/>
        </w:rPr>
        <w:t>如需变更则应履行变更手续，</w:t>
      </w:r>
      <w:r>
        <w:rPr>
          <w:rFonts w:hint="eastAsia" w:ascii="仿宋_GB2312" w:hAnsi="仿宋_GB2312" w:eastAsia="仿宋_GB2312" w:cs="仿宋_GB2312"/>
          <w:sz w:val="32"/>
          <w:szCs w:val="32"/>
          <w:highlight w:val="none"/>
          <w:lang w:val="en-US" w:eastAsia="zh-CN"/>
        </w:rPr>
        <w:t>变更后人员资质及经历不得低于变更前人员</w:t>
      </w:r>
      <w:r>
        <w:rPr>
          <w:rFonts w:hint="default" w:ascii="仿宋" w:hAnsi="仿宋" w:eastAsia="仿宋" w:cs="Times New Roman"/>
          <w:color w:val="auto"/>
          <w:kern w:val="2"/>
          <w:sz w:val="32"/>
          <w:szCs w:val="32"/>
          <w:highlight w:val="none"/>
          <w:lang w:val="en-US" w:eastAsia="zh-CN"/>
        </w:rPr>
        <w:t>。</w:t>
      </w:r>
      <w:r>
        <w:rPr>
          <w:rFonts w:hint="eastAsia" w:ascii="仿宋" w:hAnsi="仿宋" w:eastAsia="仿宋" w:cs="Times New Roman"/>
          <w:color w:val="auto"/>
          <w:kern w:val="2"/>
          <w:sz w:val="32"/>
          <w:szCs w:val="32"/>
          <w:highlight w:val="none"/>
          <w:lang w:val="en-US" w:eastAsia="zh-CN"/>
        </w:rPr>
        <w:t>如</w:t>
      </w:r>
      <w:r>
        <w:rPr>
          <w:rFonts w:hint="eastAsia" w:ascii="仿宋" w:hAnsi="仿宋" w:eastAsia="仿宋" w:cs="仿宋"/>
          <w:sz w:val="32"/>
          <w:szCs w:val="32"/>
          <w:highlight w:val="none"/>
          <w:lang w:val="en-US" w:eastAsia="zh-CN"/>
        </w:rPr>
        <w:t>成交人</w:t>
      </w:r>
      <w:r>
        <w:rPr>
          <w:rFonts w:hint="eastAsia" w:ascii="仿宋" w:hAnsi="仿宋" w:eastAsia="仿宋" w:cs="仿宋"/>
          <w:b w:val="0"/>
          <w:bCs w:val="0"/>
          <w:sz w:val="32"/>
          <w:szCs w:val="32"/>
          <w:highlight w:val="none"/>
          <w:lang w:val="en-US" w:eastAsia="zh-CN"/>
        </w:rPr>
        <w:t>未经采购人同意，擅自更换项目经理或技术服务人员，每发现一</w:t>
      </w:r>
      <w:r>
        <w:rPr>
          <w:rFonts w:hint="eastAsia" w:ascii="仿宋" w:hAnsi="仿宋" w:eastAsia="仿宋" w:cs="Times New Roman"/>
          <w:color w:val="auto"/>
          <w:kern w:val="2"/>
          <w:sz w:val="32"/>
          <w:szCs w:val="32"/>
          <w:highlight w:val="none"/>
          <w:lang w:val="en-US" w:eastAsia="zh-CN"/>
        </w:rPr>
        <w:t>次扣合同暂定价款的10%。</w:t>
      </w:r>
    </w:p>
    <w:p>
      <w:pPr>
        <w:pStyle w:val="10"/>
        <w:widowControl w:val="0"/>
        <w:numPr>
          <w:ilvl w:val="0"/>
          <w:numId w:val="0"/>
        </w:numPr>
        <w:spacing w:line="360" w:lineRule="auto"/>
        <w:ind w:left="0" w:leftChars="0" w:firstLine="608" w:firstLineChars="190"/>
        <w:jc w:val="both"/>
        <w:rPr>
          <w:rFonts w:hint="eastAsia" w:ascii="仿宋" w:hAnsi="仿宋" w:eastAsia="仿宋" w:cs="仿宋"/>
          <w:b w:val="0"/>
          <w:bCs w:val="0"/>
          <w:sz w:val="32"/>
          <w:szCs w:val="32"/>
          <w:highlight w:val="none"/>
          <w:lang w:val="en-US" w:eastAsia="zh-CN"/>
        </w:rPr>
      </w:pPr>
      <w:r>
        <w:rPr>
          <w:rFonts w:hint="eastAsia" w:ascii="仿宋" w:hAnsi="仿宋" w:eastAsia="仿宋" w:cs="仿宋"/>
          <w:b w:val="0"/>
          <w:bCs w:val="0"/>
          <w:sz w:val="32"/>
          <w:szCs w:val="32"/>
          <w:highlight w:val="none"/>
          <w:lang w:val="en-US" w:eastAsia="zh-CN"/>
        </w:rPr>
        <w:t>2.项目团队成员变更数量不得超过谈判人数的30%，超过则扣除合同暂定价款的5%，同时按照中国南方电网有限责任公司相关管理制度进行考核。</w:t>
      </w:r>
    </w:p>
    <w:p>
      <w:pPr>
        <w:pStyle w:val="10"/>
        <w:widowControl w:val="0"/>
        <w:numPr>
          <w:ilvl w:val="0"/>
          <w:numId w:val="0"/>
        </w:numPr>
        <w:spacing w:line="360" w:lineRule="auto"/>
        <w:ind w:left="0" w:leftChars="0" w:firstLine="608" w:firstLineChars="190"/>
        <w:jc w:val="both"/>
        <w:rPr>
          <w:rFonts w:hint="eastAsia" w:ascii="仿宋" w:hAnsi="仿宋" w:eastAsia="仿宋" w:cs="仿宋"/>
          <w:b w:val="0"/>
          <w:bCs w:val="0"/>
          <w:sz w:val="32"/>
          <w:szCs w:val="32"/>
          <w:highlight w:val="none"/>
          <w:lang w:val="sv-SE" w:eastAsia="zh-CN"/>
        </w:rPr>
      </w:pPr>
      <w:r>
        <w:rPr>
          <w:rFonts w:hint="eastAsia" w:ascii="仿宋" w:hAnsi="仿宋" w:eastAsia="仿宋" w:cs="仿宋"/>
          <w:b w:val="0"/>
          <w:bCs w:val="0"/>
          <w:sz w:val="32"/>
          <w:szCs w:val="32"/>
          <w:highlight w:val="none"/>
          <w:lang w:val="en-US" w:eastAsia="zh-CN"/>
        </w:rPr>
        <w:t>3.采购人在合同签订后对成交人项目团队成员进行审核并登记备案，未经备案的项目团队成员不得入场开展工作</w:t>
      </w:r>
      <w:r>
        <w:rPr>
          <w:rFonts w:hint="eastAsia" w:ascii="仿宋" w:hAnsi="仿宋" w:eastAsia="仿宋" w:cs="仿宋"/>
          <w:b w:val="0"/>
          <w:bCs w:val="0"/>
          <w:sz w:val="32"/>
          <w:szCs w:val="32"/>
          <w:highlight w:val="none"/>
          <w:lang w:val="sv-SE" w:eastAsia="zh-CN"/>
        </w:rPr>
        <w:t>。</w:t>
      </w:r>
    </w:p>
    <w:p>
      <w:pPr>
        <w:pStyle w:val="10"/>
        <w:widowControl w:val="0"/>
        <w:numPr>
          <w:ilvl w:val="0"/>
          <w:numId w:val="0"/>
        </w:numPr>
        <w:spacing w:line="360" w:lineRule="auto"/>
        <w:ind w:left="0" w:leftChars="0" w:firstLine="608" w:firstLineChars="190"/>
        <w:jc w:val="both"/>
        <w:rPr>
          <w:rFonts w:hint="default" w:ascii="仿宋" w:hAnsi="仿宋" w:eastAsia="仿宋" w:cs="仿宋"/>
          <w:b w:val="0"/>
          <w:bCs w:val="0"/>
          <w:sz w:val="32"/>
          <w:szCs w:val="32"/>
          <w:highlight w:val="none"/>
          <w:lang w:val="en-US" w:eastAsia="zh-CN"/>
        </w:rPr>
      </w:pPr>
      <w:r>
        <w:rPr>
          <w:rFonts w:hint="eastAsia" w:ascii="仿宋" w:hAnsi="仿宋" w:eastAsia="仿宋" w:cs="仿宋"/>
          <w:b w:val="0"/>
          <w:bCs w:val="0"/>
          <w:sz w:val="32"/>
          <w:szCs w:val="32"/>
          <w:highlight w:val="none"/>
          <w:lang w:val="en-US" w:eastAsia="zh-CN"/>
        </w:rPr>
        <w:t>4.</w:t>
      </w:r>
      <w:r>
        <w:rPr>
          <w:rFonts w:hint="default" w:ascii="仿宋" w:hAnsi="仿宋" w:eastAsia="仿宋" w:cs="仿宋"/>
          <w:b w:val="0"/>
          <w:bCs w:val="0"/>
          <w:sz w:val="32"/>
          <w:szCs w:val="32"/>
          <w:highlight w:val="none"/>
          <w:lang w:val="en-US" w:eastAsia="zh-CN"/>
        </w:rPr>
        <w:t>入场前人员</w:t>
      </w:r>
      <w:r>
        <w:rPr>
          <w:rFonts w:hint="eastAsia" w:ascii="仿宋" w:hAnsi="仿宋" w:eastAsia="仿宋" w:cs="仿宋"/>
          <w:b w:val="0"/>
          <w:bCs w:val="0"/>
          <w:sz w:val="32"/>
          <w:szCs w:val="32"/>
          <w:highlight w:val="none"/>
          <w:lang w:val="en-US" w:eastAsia="zh-CN"/>
        </w:rPr>
        <w:t>成交</w:t>
      </w:r>
      <w:r>
        <w:rPr>
          <w:rFonts w:hint="default" w:ascii="仿宋" w:hAnsi="仿宋" w:eastAsia="仿宋" w:cs="仿宋"/>
          <w:b w:val="0"/>
          <w:bCs w:val="0"/>
          <w:sz w:val="32"/>
          <w:szCs w:val="32"/>
          <w:highlight w:val="none"/>
          <w:lang w:val="en-US" w:eastAsia="zh-CN"/>
        </w:rPr>
        <w:t>应按照相关要求开展背景调查并提交审核资料，背调材料必须按照要求详细填写，若拒绝提交完整背调材料，每发生一人次，扣合同暂定价款的5%，并对供应商进行通报。背调材料不全者，不予办理入场手续，相关费用在项目结算时据实结减。</w:t>
      </w:r>
    </w:p>
    <w:p>
      <w:pPr>
        <w:pStyle w:val="10"/>
        <w:widowControl w:val="0"/>
        <w:numPr>
          <w:ilvl w:val="0"/>
          <w:numId w:val="0"/>
        </w:numPr>
        <w:spacing w:line="360" w:lineRule="auto"/>
        <w:ind w:left="319" w:leftChars="152" w:firstLine="286" w:firstLineChars="89"/>
        <w:jc w:val="both"/>
        <w:outlineLvl w:val="1"/>
        <w:rPr>
          <w:rFonts w:hint="eastAsia" w:ascii="楷体" w:hAnsi="楷体" w:eastAsia="楷体" w:cs="楷体"/>
          <w:b/>
          <w:bCs/>
          <w:sz w:val="32"/>
          <w:szCs w:val="32"/>
          <w:highlight w:val="none"/>
          <w:lang w:val="en-US" w:eastAsia="zh-CN"/>
        </w:rPr>
      </w:pPr>
      <w:bookmarkStart w:id="75" w:name="_Toc20395"/>
      <w:bookmarkStart w:id="76" w:name="_Toc27100"/>
      <w:r>
        <w:rPr>
          <w:rFonts w:hint="eastAsia" w:ascii="楷体" w:hAnsi="楷体" w:eastAsia="楷体" w:cs="楷体"/>
          <w:b/>
          <w:bCs/>
          <w:sz w:val="32"/>
          <w:szCs w:val="32"/>
          <w:highlight w:val="none"/>
          <w:lang w:val="en-US" w:eastAsia="zh-CN"/>
        </w:rPr>
        <w:t>（五）其他要求</w:t>
      </w:r>
      <w:bookmarkEnd w:id="75"/>
      <w:bookmarkEnd w:id="76"/>
    </w:p>
    <w:p>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640" w:firstLineChars="200"/>
        <w:jc w:val="both"/>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1.在合同有效期内，因不可抗力（政府政策变化、自然灾害或社会异常事件等）、不可预见的市场因素变化、公司管理模式变化或数字技术更新迭代，导致服务内容发生变化或项目取消的，成交人须配合采购人变更、解除或终止合同。</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640" w:firstLineChars="200"/>
        <w:jc w:val="both"/>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2.成交人不得将本项目服务工作转委托给第三方承担。</w:t>
      </w:r>
    </w:p>
    <w:p>
      <w:pPr>
        <w:pStyle w:val="25"/>
        <w:numPr>
          <w:ilvl w:val="0"/>
          <w:numId w:val="0"/>
        </w:numPr>
        <w:spacing w:before="120" w:after="120"/>
        <w:ind w:left="0" w:leftChars="0" w:firstLine="640" w:firstLineChars="200"/>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sz w:val="32"/>
          <w:szCs w:val="32"/>
          <w:highlight w:val="none"/>
          <w:lang w:val="en-US" w:eastAsia="zh-CN"/>
        </w:rPr>
        <w:t>3.</w:t>
      </w:r>
      <w:r>
        <w:rPr>
          <w:rFonts w:hint="eastAsia" w:ascii="仿宋" w:hAnsi="仿宋" w:eastAsia="仿宋" w:cs="仿宋"/>
          <w:color w:val="auto"/>
          <w:kern w:val="2"/>
          <w:sz w:val="32"/>
          <w:szCs w:val="32"/>
          <w:highlight w:val="none"/>
          <w:lang w:val="en-GB" w:eastAsia="zh-CN" w:bidi="ar-SA"/>
        </w:rPr>
        <w:t>本项目质保期为</w:t>
      </w:r>
      <w:r>
        <w:rPr>
          <w:rFonts w:hint="eastAsia" w:ascii="仿宋" w:hAnsi="仿宋" w:eastAsia="仿宋" w:cs="仿宋"/>
          <w:color w:val="auto"/>
          <w:kern w:val="2"/>
          <w:sz w:val="32"/>
          <w:szCs w:val="32"/>
          <w:highlight w:val="none"/>
          <w:lang w:val="en-US" w:eastAsia="zh-CN" w:bidi="ar-SA"/>
        </w:rPr>
        <w:t>12个月，自项目竣工验收之日起开始计算。在质保期内，须承诺</w:t>
      </w:r>
      <w:r>
        <w:rPr>
          <w:rFonts w:hint="eastAsia" w:ascii="仿宋" w:hAnsi="仿宋" w:eastAsia="仿宋" w:cs="仿宋"/>
          <w:color w:val="auto"/>
          <w:kern w:val="2"/>
          <w:sz w:val="32"/>
          <w:szCs w:val="32"/>
          <w:highlight w:val="none"/>
          <w:lang w:val="en-GB" w:eastAsia="zh-CN" w:bidi="ar-SA"/>
        </w:rPr>
        <w:t>免费</w:t>
      </w:r>
      <w:r>
        <w:rPr>
          <w:rFonts w:hint="eastAsia" w:ascii="仿宋" w:hAnsi="仿宋" w:eastAsia="仿宋" w:cs="仿宋"/>
          <w:color w:val="auto"/>
          <w:kern w:val="2"/>
          <w:sz w:val="32"/>
          <w:szCs w:val="32"/>
          <w:highlight w:val="none"/>
          <w:lang w:val="en-US" w:eastAsia="zh-CN" w:bidi="ar-SA"/>
        </w:rPr>
        <w:t>提供系统</w:t>
      </w:r>
      <w:r>
        <w:rPr>
          <w:rFonts w:hint="eastAsia" w:ascii="仿宋" w:hAnsi="仿宋" w:eastAsia="仿宋" w:cs="仿宋"/>
          <w:color w:val="auto"/>
          <w:kern w:val="2"/>
          <w:sz w:val="32"/>
          <w:szCs w:val="32"/>
          <w:highlight w:val="none"/>
          <w:lang w:val="en-GB" w:eastAsia="zh-CN" w:bidi="ar-SA"/>
        </w:rPr>
        <w:t>的维护、升级</w:t>
      </w:r>
      <w:r>
        <w:rPr>
          <w:rFonts w:hint="eastAsia" w:ascii="仿宋" w:hAnsi="仿宋" w:eastAsia="仿宋" w:cs="仿宋"/>
          <w:color w:val="auto"/>
          <w:kern w:val="2"/>
          <w:sz w:val="32"/>
          <w:szCs w:val="32"/>
          <w:highlight w:val="none"/>
          <w:lang w:val="en-US" w:eastAsia="zh-CN" w:bidi="ar-SA"/>
        </w:rPr>
        <w:t>以及免费的技术咨询服务。</w:t>
      </w:r>
    </w:p>
    <w:p>
      <w:pPr>
        <w:pStyle w:val="25"/>
        <w:numPr>
          <w:ilvl w:val="0"/>
          <w:numId w:val="0"/>
        </w:numPr>
        <w:spacing w:before="120" w:after="120"/>
        <w:ind w:left="0" w:leftChars="0" w:firstLine="640" w:firstLineChars="200"/>
        <w:rPr>
          <w:rFonts w:hint="eastAsia" w:ascii="仿宋" w:hAnsi="仿宋" w:eastAsia="仿宋" w:cs="仿宋"/>
          <w:color w:val="000000"/>
          <w:kern w:val="0"/>
          <w:sz w:val="32"/>
          <w:szCs w:val="32"/>
          <w:highlight w:val="none"/>
          <w:lang w:val="en-US" w:eastAsia="zh-CN" w:bidi="ar-SA"/>
        </w:rPr>
      </w:pPr>
      <w:r>
        <w:rPr>
          <w:rFonts w:hint="eastAsia" w:ascii="仿宋" w:hAnsi="仿宋" w:eastAsia="仿宋" w:cs="仿宋"/>
          <w:color w:val="auto"/>
          <w:sz w:val="32"/>
          <w:szCs w:val="32"/>
          <w:highlight w:val="none"/>
          <w:lang w:val="en-US" w:eastAsia="zh-CN"/>
        </w:rPr>
        <w:t>4.</w:t>
      </w:r>
      <w:r>
        <w:rPr>
          <w:rFonts w:hint="eastAsia" w:ascii="仿宋" w:hAnsi="仿宋" w:eastAsia="仿宋" w:cs="仿宋"/>
          <w:color w:val="auto"/>
          <w:kern w:val="2"/>
          <w:sz w:val="32"/>
          <w:szCs w:val="32"/>
          <w:highlight w:val="none"/>
          <w:lang w:val="en-US" w:eastAsia="zh-CN" w:bidi="ar-SA"/>
        </w:rPr>
        <w:t>成交人根据采购人要求对项目执行跟踪和监控，措施包括但不限于周报制度、例会制度、作业计划上报制度、记录项目变更等。</w:t>
      </w:r>
    </w:p>
    <w:p>
      <w:pPr>
        <w:numPr>
          <w:ilvl w:val="1"/>
          <w:numId w:val="0"/>
        </w:numPr>
        <w:ind w:firstLine="640" w:firstLineChars="200"/>
        <w:outlineLvl w:val="9"/>
        <w:rPr>
          <w:rFonts w:hint="eastAsia"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val="0"/>
          <w:bCs w:val="0"/>
          <w:color w:val="auto"/>
          <w:kern w:val="2"/>
          <w:sz w:val="32"/>
          <w:szCs w:val="32"/>
          <w:highlight w:val="none"/>
          <w:lang w:val="en-US" w:eastAsia="zh-CN" w:bidi="ar-SA"/>
        </w:rPr>
        <w:t>5.合同签订后成交人未及时按本技术规范书要求入场完成项目工作或驻场人员提前退出项目导致项目无法继续开展的，经采购人约谈、催告仍未正常开展项目的，采购人有权解除合同，成交人须退还已支付资金并承担违约责任，于合同终止后一个月内支付合同暂定价款10%的违约金。</w:t>
      </w:r>
    </w:p>
    <w:p>
      <w:pPr>
        <w:rPr>
          <w:rFonts w:hint="eastAsia"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val="0"/>
          <w:bCs w:val="0"/>
          <w:color w:val="auto"/>
          <w:kern w:val="2"/>
          <w:sz w:val="32"/>
          <w:szCs w:val="32"/>
          <w:highlight w:val="none"/>
          <w:lang w:val="en-US" w:eastAsia="zh-CN" w:bidi="ar-SA"/>
        </w:rPr>
        <w:br w:type="page"/>
      </w:r>
    </w:p>
    <w:p>
      <w:pPr>
        <w:pStyle w:val="4"/>
        <w:numPr>
          <w:ilvl w:val="0"/>
          <w:numId w:val="0"/>
        </w:numPr>
        <w:ind w:left="432" w:leftChars="0"/>
        <w:rPr>
          <w:rFonts w:hint="eastAsia"/>
          <w:color w:val="auto"/>
          <w:kern w:val="2"/>
          <w:sz w:val="44"/>
          <w:szCs w:val="44"/>
          <w:highlight w:val="none"/>
          <w:lang w:val="en-US" w:eastAsia="zh-CN"/>
        </w:rPr>
      </w:pPr>
      <w:bookmarkStart w:id="77" w:name="_Toc22622"/>
      <w:bookmarkStart w:id="78" w:name="_Toc8940"/>
      <w:r>
        <w:rPr>
          <w:rFonts w:hint="eastAsia"/>
          <w:color w:val="auto"/>
          <w:sz w:val="44"/>
          <w:szCs w:val="44"/>
          <w:highlight w:val="none"/>
          <w:lang w:val="en-US" w:eastAsia="zh-CN"/>
        </w:rPr>
        <w:t>七、业绩要求</w:t>
      </w:r>
      <w:bookmarkEnd w:id="77"/>
      <w:bookmarkEnd w:id="78"/>
    </w:p>
    <w:p>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640" w:firstLineChars="200"/>
        <w:jc w:val="both"/>
        <w:textAlignment w:val="auto"/>
        <w:outlineLvl w:val="9"/>
        <w:rPr>
          <w:rFonts w:hint="eastAsia"/>
          <w:highlight w:val="none"/>
          <w:lang w:val="en-US" w:eastAsia="zh-CN"/>
        </w:rPr>
      </w:pPr>
      <w:r>
        <w:rPr>
          <w:rFonts w:hint="eastAsia" w:ascii="仿宋" w:hAnsi="仿宋" w:eastAsia="仿宋" w:cs="仿宋"/>
          <w:b w:val="0"/>
          <w:bCs w:val="0"/>
          <w:color w:val="auto"/>
          <w:kern w:val="2"/>
          <w:sz w:val="32"/>
          <w:szCs w:val="32"/>
          <w:highlight w:val="none"/>
          <w:lang w:val="en-US" w:eastAsia="zh-CN" w:bidi="ar-SA"/>
        </w:rPr>
        <w:t>提供近年（2022年至今）</w:t>
      </w:r>
      <w:r>
        <w:rPr>
          <w:rFonts w:hint="eastAsia" w:ascii="仿宋" w:hAnsi="仿宋" w:eastAsia="仿宋" w:cs="仿宋"/>
          <w:strike w:val="0"/>
          <w:dstrike w:val="0"/>
          <w:sz w:val="32"/>
          <w:szCs w:val="32"/>
          <w:highlight w:val="none"/>
          <w:lang w:val="en-US" w:eastAsia="zh-CN"/>
        </w:rPr>
        <w:t>信息</w:t>
      </w:r>
      <w:r>
        <w:rPr>
          <w:rFonts w:hint="eastAsia" w:ascii="仿宋" w:hAnsi="仿宋" w:eastAsia="仿宋" w:cs="仿宋"/>
          <w:b w:val="0"/>
          <w:bCs w:val="0"/>
          <w:color w:val="auto"/>
          <w:kern w:val="2"/>
          <w:sz w:val="32"/>
          <w:szCs w:val="32"/>
          <w:highlight w:val="none"/>
          <w:lang w:val="en-US" w:eastAsia="zh-CN" w:bidi="ar-SA"/>
        </w:rPr>
        <w:t>系统开发或实施类相关业绩不少于3个。并在谈判文件中详细列出业绩数量和名称，并提供相应的合同扫描件（含合同封面、合同金额、签字盖章页、合同建设内容）。</w:t>
      </w:r>
    </w:p>
    <w:p>
      <w:pPr>
        <w:pStyle w:val="4"/>
        <w:numPr>
          <w:ilvl w:val="0"/>
          <w:numId w:val="12"/>
        </w:numPr>
        <w:ind w:left="0" w:leftChars="0" w:firstLineChars="0"/>
        <w:rPr>
          <w:rFonts w:hint="eastAsia" w:ascii="黑体" w:hAnsi="黑体" w:eastAsia="黑体" w:cs="黑体"/>
          <w:color w:val="auto"/>
          <w:highlight w:val="none"/>
          <w:lang w:val="en-US" w:eastAsia="zh-CN"/>
        </w:rPr>
      </w:pPr>
      <w:bookmarkStart w:id="79" w:name="_Toc19129"/>
      <w:bookmarkStart w:id="80" w:name="_Toc29737"/>
      <w:r>
        <w:rPr>
          <w:rFonts w:hint="eastAsia" w:ascii="黑体" w:hAnsi="黑体" w:eastAsia="黑体" w:cs="黑体"/>
          <w:color w:val="auto"/>
          <w:highlight w:val="none"/>
          <w:lang w:val="en-US" w:eastAsia="zh-CN"/>
        </w:rPr>
        <w:t>网络安全、数据安全和运行安全限制性要求</w:t>
      </w:r>
      <w:bookmarkEnd w:id="79"/>
      <w:bookmarkEnd w:id="80"/>
    </w:p>
    <w:p>
      <w:pPr>
        <w:pStyle w:val="32"/>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3" w:firstLineChars="200"/>
        <w:jc w:val="left"/>
        <w:textAlignment w:val="auto"/>
        <w:outlineLvl w:val="1"/>
        <w:rPr>
          <w:rFonts w:hint="default" w:ascii="仿宋" w:hAnsi="仿宋" w:eastAsia="仿宋" w:cs="仿宋"/>
          <w:b/>
          <w:bCs/>
          <w:sz w:val="32"/>
          <w:szCs w:val="32"/>
          <w:highlight w:val="none"/>
          <w:lang w:val="en-US" w:eastAsia="zh-CN"/>
        </w:rPr>
      </w:pPr>
      <w:bookmarkStart w:id="81" w:name="_Toc18871"/>
      <w:bookmarkStart w:id="82" w:name="_Toc31459"/>
      <w:r>
        <w:rPr>
          <w:rFonts w:hint="eastAsia" w:ascii="仿宋" w:hAnsi="仿宋" w:eastAsia="仿宋" w:cs="仿宋"/>
          <w:b/>
          <w:bCs/>
          <w:sz w:val="32"/>
          <w:szCs w:val="32"/>
          <w:highlight w:val="none"/>
          <w:lang w:eastAsia="zh-CN"/>
        </w:rPr>
        <w:t>（</w:t>
      </w:r>
      <w:r>
        <w:rPr>
          <w:rFonts w:hint="eastAsia" w:ascii="仿宋" w:hAnsi="仿宋" w:eastAsia="仿宋" w:cs="仿宋"/>
          <w:b/>
          <w:bCs/>
          <w:sz w:val="32"/>
          <w:szCs w:val="32"/>
          <w:highlight w:val="none"/>
          <w:lang w:val="en-US" w:eastAsia="zh-CN"/>
        </w:rPr>
        <w:t>一</w:t>
      </w:r>
      <w:r>
        <w:rPr>
          <w:rFonts w:hint="eastAsia" w:ascii="仿宋" w:hAnsi="仿宋" w:eastAsia="仿宋" w:cs="仿宋"/>
          <w:b/>
          <w:bCs/>
          <w:sz w:val="32"/>
          <w:szCs w:val="32"/>
          <w:highlight w:val="none"/>
          <w:lang w:eastAsia="zh-CN"/>
        </w:rPr>
        <w:t>）</w:t>
      </w:r>
      <w:r>
        <w:rPr>
          <w:rFonts w:hint="eastAsia" w:ascii="仿宋" w:hAnsi="仿宋" w:eastAsia="仿宋" w:cs="仿宋"/>
          <w:b/>
          <w:bCs/>
          <w:sz w:val="32"/>
          <w:szCs w:val="32"/>
          <w:highlight w:val="none"/>
          <w:lang w:val="en-US" w:eastAsia="zh-CN"/>
        </w:rPr>
        <w:t>网络安全限制性要求</w:t>
      </w:r>
      <w:bookmarkEnd w:id="81"/>
      <w:bookmarkEnd w:id="82"/>
    </w:p>
    <w:p>
      <w:pPr>
        <w:pStyle w:val="32"/>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0" w:firstLineChars="200"/>
        <w:jc w:val="left"/>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eastAsia="zh-CN"/>
        </w:rPr>
        <w:t>1.成交人应遵守国家法律法规和采购人网络安全制度，所提供的服务及产品符合国家有关规定、满足网络安全要求，如有必要将配合采购人开展产品网络安全审查和关键岗位人员网络安全背景审查。</w:t>
      </w:r>
    </w:p>
    <w:p>
      <w:pPr>
        <w:pStyle w:val="32"/>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0" w:firstLineChars="200"/>
        <w:jc w:val="left"/>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lang w:eastAsia="zh-CN"/>
        </w:rPr>
        <w:t>.成交人应具有网络安全保障能力及管控措施，应自行或者委托网络安全服务机构每年至少开展一次检测评估，将检测评估情况和改进措施报送采购人。</w:t>
      </w:r>
    </w:p>
    <w:p>
      <w:pPr>
        <w:pStyle w:val="32"/>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0" w:firstLineChars="200"/>
        <w:jc w:val="left"/>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lang w:eastAsia="zh-CN"/>
        </w:rPr>
        <w:t>成交人应具有应对突发网络安全事件的能力，应当对所交付的产品、服务负安全责任，确保产品代码中不含有恶意代码、后门等，当发现存在安全缺陷、漏洞等风险时，应立即采取补救措施，及时告知采购人并向属地有关主管部门报告，负责及时修复所涉及产品、服务的中高危安全漏洞。</w:t>
      </w:r>
    </w:p>
    <w:p>
      <w:pPr>
        <w:pStyle w:val="32"/>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0" w:firstLineChars="200"/>
        <w:jc w:val="left"/>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eastAsia="zh-CN"/>
        </w:rPr>
        <w:t>4.成交人不得在项目期间利用采购人网络资源或相关业务平台从事危害国家安全等违法犯罪活动，不得利用采购人网络资源或相关业务平台制作、查阅、复制和传播违反宪法和法律、妨碍社会治安、破坏国家统一、破坏民族团结、色情、暴力等信息。</w:t>
      </w:r>
    </w:p>
    <w:p>
      <w:pPr>
        <w:pStyle w:val="32"/>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0" w:firstLineChars="200"/>
        <w:jc w:val="left"/>
        <w:textAlignment w:val="auto"/>
        <w:rPr>
          <w:rFonts w:hint="default"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5.</w:t>
      </w:r>
      <w:r>
        <w:rPr>
          <w:rFonts w:hint="eastAsia" w:ascii="仿宋" w:hAnsi="仿宋" w:eastAsia="仿宋" w:cs="仿宋"/>
          <w:sz w:val="32"/>
          <w:szCs w:val="32"/>
          <w:highlight w:val="none"/>
          <w:lang w:eastAsia="zh-CN"/>
        </w:rPr>
        <w:t>采购人有权对成交人与本项目工作有关的工作履行情况及网络安全和控制情况进行监控、检查和评价。成交人应按照采购人安排定期或不定期对成交人在服务过程中的合规行为进行自查并向采购人报告情况。</w:t>
      </w:r>
      <w:r>
        <w:rPr>
          <w:rFonts w:hint="eastAsia" w:ascii="仿宋" w:hAnsi="仿宋" w:eastAsia="仿宋" w:cs="仿宋"/>
          <w:sz w:val="32"/>
          <w:szCs w:val="32"/>
          <w:highlight w:val="none"/>
          <w:lang w:val="en-US" w:eastAsia="zh-CN"/>
        </w:rPr>
        <w:t>针对特定岗位及工作，</w:t>
      </w:r>
      <w:r>
        <w:rPr>
          <w:rFonts w:hint="eastAsia" w:ascii="仿宋" w:hAnsi="仿宋" w:eastAsia="仿宋" w:cs="仿宋"/>
          <w:sz w:val="32"/>
          <w:szCs w:val="32"/>
          <w:highlight w:val="none"/>
          <w:lang w:eastAsia="zh-CN"/>
        </w:rPr>
        <w:t>成交人</w:t>
      </w:r>
      <w:r>
        <w:rPr>
          <w:rFonts w:hint="eastAsia" w:ascii="仿宋" w:hAnsi="仿宋" w:eastAsia="仿宋" w:cs="仿宋"/>
          <w:sz w:val="32"/>
          <w:szCs w:val="32"/>
          <w:highlight w:val="none"/>
          <w:lang w:val="en-US" w:eastAsia="zh-CN"/>
        </w:rPr>
        <w:t>应配合采购人开展人员背景审查，按照相关安全要求提供人员审查信息。</w:t>
      </w:r>
    </w:p>
    <w:p>
      <w:pPr>
        <w:pStyle w:val="32"/>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3" w:firstLineChars="200"/>
        <w:jc w:val="left"/>
        <w:textAlignment w:val="auto"/>
        <w:outlineLvl w:val="1"/>
        <w:rPr>
          <w:rFonts w:hint="eastAsia" w:ascii="仿宋" w:hAnsi="仿宋" w:eastAsia="仿宋" w:cs="仿宋"/>
          <w:b/>
          <w:bCs/>
          <w:sz w:val="32"/>
          <w:szCs w:val="32"/>
          <w:highlight w:val="none"/>
          <w:lang w:val="en-US" w:eastAsia="zh-CN"/>
        </w:rPr>
      </w:pPr>
      <w:bookmarkStart w:id="83" w:name="_Toc9494"/>
      <w:bookmarkStart w:id="84" w:name="_Toc23421"/>
      <w:r>
        <w:rPr>
          <w:rFonts w:hint="eastAsia" w:ascii="仿宋" w:hAnsi="仿宋" w:eastAsia="仿宋" w:cs="仿宋"/>
          <w:b/>
          <w:bCs/>
          <w:sz w:val="32"/>
          <w:szCs w:val="32"/>
          <w:highlight w:val="none"/>
          <w:lang w:eastAsia="zh-CN"/>
        </w:rPr>
        <w:t>（</w:t>
      </w:r>
      <w:r>
        <w:rPr>
          <w:rFonts w:hint="eastAsia" w:ascii="仿宋" w:hAnsi="仿宋" w:eastAsia="仿宋" w:cs="仿宋"/>
          <w:b/>
          <w:bCs/>
          <w:sz w:val="32"/>
          <w:szCs w:val="32"/>
          <w:highlight w:val="none"/>
          <w:lang w:val="en-US" w:eastAsia="zh-CN"/>
        </w:rPr>
        <w:t>二</w:t>
      </w:r>
      <w:r>
        <w:rPr>
          <w:rFonts w:hint="eastAsia" w:ascii="仿宋" w:hAnsi="仿宋" w:eastAsia="仿宋" w:cs="仿宋"/>
          <w:b/>
          <w:bCs/>
          <w:sz w:val="32"/>
          <w:szCs w:val="32"/>
          <w:highlight w:val="none"/>
          <w:lang w:eastAsia="zh-CN"/>
        </w:rPr>
        <w:t>）</w:t>
      </w:r>
      <w:r>
        <w:rPr>
          <w:rFonts w:hint="eastAsia" w:ascii="仿宋" w:hAnsi="仿宋" w:eastAsia="仿宋" w:cs="仿宋"/>
          <w:b/>
          <w:bCs/>
          <w:sz w:val="32"/>
          <w:szCs w:val="32"/>
          <w:highlight w:val="none"/>
          <w:lang w:val="en-US" w:eastAsia="zh-CN"/>
        </w:rPr>
        <w:t>数据安全限制性要求</w:t>
      </w:r>
      <w:bookmarkEnd w:id="83"/>
      <w:bookmarkEnd w:id="84"/>
    </w:p>
    <w:p>
      <w:pPr>
        <w:pStyle w:val="32"/>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0" w:firstLineChars="200"/>
        <w:jc w:val="left"/>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lang w:eastAsia="zh-CN"/>
        </w:rPr>
        <w:t>成交人应配合采购人开展敏感信息自查，不得向第三方提供与项目有关的敏感信息，不得在互联网各类共享平台（GITHUB、文库、网盘等）上发布项目有关的敏感信息，敦促项目相关人员做好个人终端上的敏感信息保护和清查。未经采购人书面同意，不得将项目过程中的相关数据用于任何学术交流、教育培训、技术交流等活动。</w:t>
      </w:r>
    </w:p>
    <w:p>
      <w:pPr>
        <w:pStyle w:val="32"/>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0" w:firstLineChars="200"/>
        <w:jc w:val="left"/>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lang w:eastAsia="zh-CN"/>
        </w:rPr>
        <w:t>.成交人不得在互联网上私搭乱建带有采购人信息数据(包括但不限于南方电网及云南电网名称和VI标识)或相关信息的演示系统（含公众号、微博、小程序等），不得擅自将未经备案通过的系统开放在互联网测试环境中。</w:t>
      </w:r>
    </w:p>
    <w:p>
      <w:pPr>
        <w:pStyle w:val="32"/>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0" w:firstLineChars="200"/>
        <w:jc w:val="left"/>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lang w:eastAsia="zh-CN"/>
        </w:rPr>
        <w:t>.成交人项目相关人员须遵守采购人场地管理、设备使用、网络安全、数据安全等方面的制度和规定，不得在个人设备（计算机终端及智能终端）上存放采购人相关敏感信息（包括但不限于系统源代码、系统架构、系统设备配置（包括真实 IP 地址、端口、数据库服务名及连接账号 和密码等）、系统设备账号、网络拓扑、个人信息、电力用户信息、项目过程中的相关数据文档）。</w:t>
      </w:r>
    </w:p>
    <w:p>
      <w:pPr>
        <w:pStyle w:val="32"/>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0" w:firstLineChars="200"/>
        <w:jc w:val="left"/>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4.</w:t>
      </w:r>
      <w:r>
        <w:rPr>
          <w:rFonts w:hint="eastAsia" w:ascii="仿宋" w:hAnsi="仿宋" w:eastAsia="仿宋" w:cs="仿宋"/>
          <w:sz w:val="32"/>
          <w:szCs w:val="32"/>
          <w:highlight w:val="none"/>
          <w:lang w:eastAsia="zh-CN"/>
        </w:rPr>
        <w:t>成交人应当具备与互联网物理隔离的开发测试环境，严格管控测试数据和测试结果。测试数据需进行脱敏处理，不得出现真实数据信息。</w:t>
      </w:r>
    </w:p>
    <w:p>
      <w:pPr>
        <w:pStyle w:val="32"/>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0" w:firstLineChars="200"/>
        <w:jc w:val="left"/>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5.</w:t>
      </w:r>
      <w:r>
        <w:rPr>
          <w:rFonts w:hint="eastAsia" w:ascii="仿宋" w:hAnsi="仿宋" w:eastAsia="仿宋" w:cs="仿宋"/>
          <w:sz w:val="32"/>
          <w:szCs w:val="32"/>
          <w:highlight w:val="none"/>
          <w:lang w:eastAsia="zh-CN"/>
        </w:rPr>
        <w:t>成交人须保障采购人相关敏感信息的安全性，不过度采集、非授权访问、非法使用和信息泄露。</w:t>
      </w:r>
    </w:p>
    <w:p>
      <w:pPr>
        <w:pStyle w:val="32"/>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0" w:firstLineChars="200"/>
        <w:jc w:val="left"/>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6.</w:t>
      </w:r>
      <w:r>
        <w:rPr>
          <w:rFonts w:hint="eastAsia" w:ascii="仿宋" w:hAnsi="仿宋" w:eastAsia="仿宋" w:cs="仿宋"/>
          <w:sz w:val="32"/>
          <w:szCs w:val="32"/>
          <w:highlight w:val="none"/>
          <w:lang w:eastAsia="zh-CN"/>
        </w:rPr>
        <w:t>成交人所交付产品、服务应具有防篡改措施和防赝品策略，需定期检查产品和服务是否受到篡改，具有收集用户信息功能的，应明示并取得同意。</w:t>
      </w:r>
    </w:p>
    <w:p>
      <w:pPr>
        <w:pStyle w:val="32"/>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0" w:firstLineChars="200"/>
        <w:jc w:val="left"/>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7.</w:t>
      </w:r>
      <w:r>
        <w:rPr>
          <w:rFonts w:hint="eastAsia" w:ascii="仿宋" w:hAnsi="仿宋" w:eastAsia="仿宋" w:cs="仿宋"/>
          <w:sz w:val="32"/>
          <w:szCs w:val="32"/>
          <w:highlight w:val="none"/>
          <w:lang w:eastAsia="zh-CN"/>
        </w:rPr>
        <w:t>因成交人原因造成采购人敏感信息泄露或发生有责任的网络安全事件时，采购人有权随时终止本合同并要求成交人赔偿因此给采购人造成的全部损失。</w:t>
      </w:r>
    </w:p>
    <w:p>
      <w:pPr>
        <w:pStyle w:val="32"/>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3" w:firstLineChars="200"/>
        <w:jc w:val="left"/>
        <w:textAlignment w:val="auto"/>
        <w:outlineLvl w:val="1"/>
        <w:rPr>
          <w:rFonts w:hint="eastAsia" w:ascii="仿宋" w:hAnsi="仿宋" w:eastAsia="仿宋" w:cs="仿宋"/>
          <w:b/>
          <w:bCs/>
          <w:sz w:val="32"/>
          <w:szCs w:val="32"/>
          <w:highlight w:val="none"/>
          <w:lang w:val="en-US" w:eastAsia="zh-CN"/>
        </w:rPr>
      </w:pPr>
      <w:bookmarkStart w:id="85" w:name="_Toc8777"/>
      <w:bookmarkStart w:id="86" w:name="_Toc1816"/>
      <w:r>
        <w:rPr>
          <w:rFonts w:hint="eastAsia" w:ascii="仿宋" w:hAnsi="仿宋" w:eastAsia="仿宋" w:cs="仿宋"/>
          <w:b/>
          <w:bCs/>
          <w:sz w:val="32"/>
          <w:szCs w:val="32"/>
          <w:highlight w:val="none"/>
          <w:lang w:eastAsia="zh-CN"/>
        </w:rPr>
        <w:t>（</w:t>
      </w:r>
      <w:r>
        <w:rPr>
          <w:rFonts w:hint="eastAsia" w:ascii="仿宋" w:hAnsi="仿宋" w:eastAsia="仿宋" w:cs="仿宋"/>
          <w:b/>
          <w:bCs/>
          <w:sz w:val="32"/>
          <w:szCs w:val="32"/>
          <w:highlight w:val="none"/>
          <w:lang w:val="en-US" w:eastAsia="zh-CN"/>
        </w:rPr>
        <w:t>三</w:t>
      </w:r>
      <w:r>
        <w:rPr>
          <w:rFonts w:hint="eastAsia" w:ascii="仿宋" w:hAnsi="仿宋" w:eastAsia="仿宋" w:cs="仿宋"/>
          <w:b/>
          <w:bCs/>
          <w:sz w:val="32"/>
          <w:szCs w:val="32"/>
          <w:highlight w:val="none"/>
          <w:lang w:eastAsia="zh-CN"/>
        </w:rPr>
        <w:t>）</w:t>
      </w:r>
      <w:r>
        <w:rPr>
          <w:rFonts w:hint="eastAsia" w:ascii="仿宋" w:hAnsi="仿宋" w:eastAsia="仿宋" w:cs="仿宋"/>
          <w:b/>
          <w:bCs/>
          <w:sz w:val="32"/>
          <w:szCs w:val="32"/>
          <w:highlight w:val="none"/>
          <w:lang w:val="en-US" w:eastAsia="zh-CN"/>
        </w:rPr>
        <w:t>运行安全限制性要求</w:t>
      </w:r>
      <w:bookmarkEnd w:id="85"/>
      <w:bookmarkEnd w:id="86"/>
    </w:p>
    <w:p>
      <w:pPr>
        <w:pStyle w:val="32"/>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0" w:firstLineChars="200"/>
        <w:jc w:val="left"/>
        <w:textAlignment w:val="auto"/>
        <w:rPr>
          <w:rFonts w:hint="eastAsia"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val="0"/>
          <w:bCs w:val="0"/>
          <w:color w:val="auto"/>
          <w:kern w:val="2"/>
          <w:sz w:val="32"/>
          <w:szCs w:val="32"/>
          <w:highlight w:val="none"/>
          <w:lang w:val="en-US" w:eastAsia="zh-CN" w:bidi="ar-SA"/>
        </w:rPr>
        <w:t>1.成交人团队服务人员应按照信息系统作业管理要求开展运维操作，禁止无票工作、超范围工作、“约时”工作。相关人员应当通过安规考试、作业人员资质认定考试后方可开展信息系统作业。</w:t>
      </w:r>
    </w:p>
    <w:p>
      <w:pPr>
        <w:pStyle w:val="32"/>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0" w:firstLineChars="200"/>
        <w:jc w:val="left"/>
        <w:textAlignment w:val="auto"/>
        <w:rPr>
          <w:rFonts w:hint="eastAsia" w:ascii="仿宋" w:hAnsi="仿宋" w:eastAsia="仿宋" w:cs="仿宋"/>
          <w:b w:val="0"/>
          <w:bCs w:val="0"/>
          <w:strike w:val="0"/>
          <w:dstrike w:val="0"/>
          <w:color w:val="auto"/>
          <w:kern w:val="2"/>
          <w:sz w:val="32"/>
          <w:szCs w:val="32"/>
          <w:highlight w:val="none"/>
          <w:lang w:val="en-US" w:eastAsia="zh-CN" w:bidi="ar-SA"/>
        </w:rPr>
      </w:pPr>
      <w:r>
        <w:rPr>
          <w:rFonts w:hint="eastAsia" w:ascii="仿宋" w:hAnsi="仿宋" w:eastAsia="仿宋" w:cs="仿宋"/>
          <w:b w:val="0"/>
          <w:bCs w:val="0"/>
          <w:strike w:val="0"/>
          <w:dstrike w:val="0"/>
          <w:color w:val="auto"/>
          <w:kern w:val="2"/>
          <w:sz w:val="32"/>
          <w:szCs w:val="32"/>
          <w:highlight w:val="none"/>
          <w:lang w:val="en-US" w:eastAsia="zh-CN" w:bidi="ar-SA"/>
        </w:rPr>
        <w:t>2.成交人在信息系统维护工作期间，应该遵守工作场所安全管理要求，严禁在系统及相关设备上私自安装软件，严禁私自接入外接存储及网络设备，严禁私自拷贝、拍照及记录系统设备数据。</w:t>
      </w:r>
    </w:p>
    <w:p>
      <w:pPr>
        <w:pStyle w:val="32"/>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0" w:firstLineChars="200"/>
        <w:jc w:val="left"/>
        <w:textAlignment w:val="auto"/>
        <w:rPr>
          <w:rFonts w:hint="eastAsia"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val="0"/>
          <w:bCs w:val="0"/>
          <w:color w:val="auto"/>
          <w:kern w:val="2"/>
          <w:sz w:val="32"/>
          <w:szCs w:val="32"/>
          <w:highlight w:val="none"/>
          <w:lang w:val="en-US" w:eastAsia="zh-CN" w:bidi="ar-SA"/>
        </w:rPr>
        <w:t>3.成交人服务人员使用的信息系统账号（业务账号、运维账号等）必须满足实名制、“最小化”权限配置等要求，严格管理好账号权限，禁止多人共享同一账号，禁止设置公共账号进行系统登录。</w:t>
      </w:r>
    </w:p>
    <w:p>
      <w:pPr>
        <w:pStyle w:val="32"/>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643" w:firstLineChars="200"/>
        <w:jc w:val="left"/>
        <w:textAlignment w:val="auto"/>
        <w:outlineLvl w:val="1"/>
        <w:rPr>
          <w:rFonts w:hint="eastAsia" w:ascii="仿宋" w:hAnsi="仿宋" w:eastAsia="仿宋" w:cs="仿宋"/>
          <w:b/>
          <w:bCs/>
          <w:sz w:val="32"/>
          <w:szCs w:val="32"/>
          <w:highlight w:val="none"/>
          <w:lang w:val="en-US" w:eastAsia="zh-CN"/>
        </w:rPr>
      </w:pPr>
      <w:bookmarkStart w:id="87" w:name="_Toc31219"/>
      <w:bookmarkStart w:id="88" w:name="_Toc21115"/>
      <w:r>
        <w:rPr>
          <w:rFonts w:hint="eastAsia" w:ascii="仿宋" w:hAnsi="仿宋" w:eastAsia="仿宋" w:cs="仿宋"/>
          <w:b/>
          <w:bCs/>
          <w:sz w:val="32"/>
          <w:szCs w:val="32"/>
          <w:highlight w:val="none"/>
          <w:lang w:eastAsia="zh-CN"/>
        </w:rPr>
        <w:t>（</w:t>
      </w:r>
      <w:r>
        <w:rPr>
          <w:rFonts w:hint="eastAsia" w:ascii="仿宋" w:hAnsi="仿宋" w:eastAsia="仿宋" w:cs="仿宋"/>
          <w:b/>
          <w:bCs/>
          <w:sz w:val="32"/>
          <w:szCs w:val="32"/>
          <w:highlight w:val="none"/>
          <w:lang w:val="en-US" w:eastAsia="zh-CN"/>
        </w:rPr>
        <w:t>四</w:t>
      </w:r>
      <w:r>
        <w:rPr>
          <w:rFonts w:hint="eastAsia" w:ascii="仿宋" w:hAnsi="仿宋" w:eastAsia="仿宋" w:cs="仿宋"/>
          <w:b/>
          <w:bCs/>
          <w:sz w:val="32"/>
          <w:szCs w:val="32"/>
          <w:highlight w:val="none"/>
          <w:lang w:eastAsia="zh-CN"/>
        </w:rPr>
        <w:t>）</w:t>
      </w:r>
      <w:r>
        <w:rPr>
          <w:rFonts w:hint="eastAsia" w:ascii="仿宋" w:hAnsi="仿宋" w:eastAsia="仿宋" w:cs="仿宋"/>
          <w:b/>
          <w:bCs/>
          <w:sz w:val="32"/>
          <w:szCs w:val="32"/>
          <w:highlight w:val="none"/>
          <w:lang w:val="en-US" w:eastAsia="zh-CN"/>
        </w:rPr>
        <w:t>其它限制性要求</w:t>
      </w:r>
      <w:bookmarkEnd w:id="87"/>
      <w:bookmarkEnd w:id="88"/>
    </w:p>
    <w:p>
      <w:pPr>
        <w:pStyle w:val="32"/>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640" w:firstLineChars="200"/>
        <w:jc w:val="left"/>
        <w:textAlignment w:val="auto"/>
        <w:rPr>
          <w:rFonts w:hint="default"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val="0"/>
          <w:bCs w:val="0"/>
          <w:color w:val="auto"/>
          <w:kern w:val="2"/>
          <w:sz w:val="32"/>
          <w:szCs w:val="32"/>
          <w:highlight w:val="none"/>
          <w:lang w:val="en-US" w:eastAsia="zh-CN" w:bidi="ar-SA"/>
        </w:rPr>
        <w:t>1.服务结束后，成交人采取有效措施督促所有参与的服务人员依照合同或保密合同约定删除所有工作活动中接触到的保密数据，并书面通知采购人回收关工作账号，</w:t>
      </w:r>
      <w:r>
        <w:rPr>
          <w:rFonts w:hint="eastAsia" w:ascii="仿宋" w:hAnsi="仿宋" w:eastAsia="仿宋" w:cs="仿宋"/>
          <w:sz w:val="32"/>
          <w:szCs w:val="32"/>
          <w:highlight w:val="none"/>
          <w:lang w:eastAsia="zh-CN"/>
        </w:rPr>
        <w:t>若由于成交人项目相关人员或离职人员导致采购人的敏感信息泄露和发生网络安全事件的，由成交人全责承担，赔偿采购人因此遭受的损失，并向采购人支付合同暂定价款20%的违约金。</w:t>
      </w:r>
    </w:p>
    <w:p>
      <w:pPr>
        <w:pStyle w:val="4"/>
        <w:numPr>
          <w:ilvl w:val="0"/>
          <w:numId w:val="12"/>
        </w:numPr>
        <w:ind w:left="432" w:leftChars="0"/>
        <w:rPr>
          <w:rFonts w:hint="eastAsia" w:ascii="黑体" w:hAnsi="黑体" w:eastAsia="黑体" w:cs="黑体"/>
          <w:color w:val="auto"/>
          <w:highlight w:val="none"/>
          <w:lang w:val="en-US" w:eastAsia="zh-CN"/>
        </w:rPr>
      </w:pPr>
      <w:bookmarkStart w:id="89" w:name="_Toc379746244"/>
      <w:bookmarkStart w:id="90" w:name="_Toc14586"/>
      <w:bookmarkStart w:id="91" w:name="_Toc14090"/>
      <w:bookmarkStart w:id="92" w:name="_Toc3549"/>
      <w:bookmarkStart w:id="93" w:name="_Toc368234642"/>
      <w:r>
        <w:rPr>
          <w:rFonts w:hint="eastAsia" w:ascii="黑体" w:hAnsi="黑体" w:eastAsia="黑体" w:cs="黑体"/>
          <w:color w:val="auto"/>
          <w:highlight w:val="none"/>
          <w:lang w:val="en-US" w:eastAsia="zh-CN"/>
        </w:rPr>
        <w:t>保密及敏感信息管理要求</w:t>
      </w:r>
      <w:bookmarkEnd w:id="89"/>
      <w:bookmarkEnd w:id="90"/>
      <w:bookmarkEnd w:id="91"/>
      <w:bookmarkEnd w:id="92"/>
      <w:bookmarkEnd w:id="93"/>
    </w:p>
    <w:p>
      <w:pPr>
        <w:pStyle w:val="25"/>
        <w:numPr>
          <w:ilvl w:val="0"/>
          <w:numId w:val="0"/>
        </w:numPr>
        <w:spacing w:before="120" w:after="120"/>
        <w:ind w:left="0" w:leftChars="0"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1.谈判对象一旦成交，须与采购人签署保密协议。成交人承担永久性保密义务，保密义务在双方合作期间以及合作结束后均为有效。</w:t>
      </w:r>
    </w:p>
    <w:p>
      <w:pPr>
        <w:pStyle w:val="25"/>
        <w:numPr>
          <w:ilvl w:val="0"/>
          <w:numId w:val="0"/>
        </w:numPr>
        <w:spacing w:before="120" w:after="120"/>
        <w:ind w:left="0" w:leftChars="0"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2.成交人在项目实施中或项目结束后，项目相关人员离岗和调任时，应办理离场审批手续，应归还相关证件、介质并删除在项目期间接触所涉及的采购人信息资料，并主动申请终止相关信息系统的访问权限。</w:t>
      </w:r>
    </w:p>
    <w:p>
      <w:pPr>
        <w:pStyle w:val="25"/>
        <w:numPr>
          <w:ilvl w:val="0"/>
          <w:numId w:val="0"/>
        </w:numPr>
        <w:spacing w:before="120" w:after="120"/>
        <w:ind w:left="0" w:leftChars="0"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3.成交人提供的技术服务，不得侵犯任何第三方的合法权益，由此而引起的纠纷或者给第三方以及采购人造成的损失，应由成交人承担全部责任。</w:t>
      </w:r>
    </w:p>
    <w:p>
      <w:pPr>
        <w:pStyle w:val="25"/>
        <w:numPr>
          <w:ilvl w:val="0"/>
          <w:numId w:val="0"/>
        </w:numPr>
        <w:spacing w:before="120" w:after="120"/>
        <w:ind w:left="0" w:leftChars="0"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4.成交人在访问或开发信息系统期间，负有保护采购人的网络安全、信息安全和系统数据的义务和责任，负有保护所持有、接触的属于或涉及采购人商业秘密的信息安全的义务和责任，保护项目重要和敏感数据不被非法访问、复制、使用、泄露或破坏。</w:t>
      </w:r>
    </w:p>
    <w:p>
      <w:pPr>
        <w:pStyle w:val="25"/>
        <w:numPr>
          <w:ilvl w:val="0"/>
          <w:numId w:val="0"/>
        </w:numPr>
        <w:spacing w:before="120" w:after="120"/>
        <w:ind w:left="0" w:leftChars="0"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5.成交人应妥善保管其掌握的采购人保密信息和资料，未经采购人书面许可，成交人不得提供给任何第三方（包括但不限于成交人的分支机构、子公司或委托顾问方、接受咨询方），不得以任何形式对保密信息和资料进行复制或留存。在项目结束后，应归还并删除在项目期间接触所涉的采购人信息资料。</w:t>
      </w:r>
    </w:p>
    <w:p>
      <w:pPr>
        <w:pStyle w:val="25"/>
        <w:numPr>
          <w:ilvl w:val="0"/>
          <w:numId w:val="0"/>
        </w:numPr>
        <w:spacing w:before="120" w:after="120"/>
        <w:ind w:left="0" w:leftChars="0" w:firstLine="640" w:firstLineChars="200"/>
        <w:rPr>
          <w:highlight w:val="none"/>
          <w:lang w:val="sv-SE"/>
        </w:rPr>
      </w:pPr>
      <w:r>
        <w:rPr>
          <w:rFonts w:hint="eastAsia" w:ascii="仿宋" w:hAnsi="仿宋" w:eastAsia="仿宋" w:cs="仿宋"/>
          <w:color w:val="auto"/>
          <w:sz w:val="32"/>
          <w:szCs w:val="32"/>
          <w:highlight w:val="none"/>
          <w:lang w:val="en-US" w:eastAsia="zh-CN"/>
        </w:rPr>
        <w:t>6.若由于成交人原因导致采购人的敏感信息泄露和发生网络安全事件，由成交人全责承担，赔偿采购人因此遭受的损失，并向采购人支付合同暂定价款 20 %的违约金。</w:t>
      </w:r>
      <w:r>
        <w:rPr>
          <w:rFonts w:ascii="宋体" w:hAnsi="宋体" w:eastAsia="宋体" w:cs="宋体"/>
          <w:sz w:val="24"/>
          <w:szCs w:val="24"/>
          <w:highlight w:val="none"/>
        </w:rPr>
        <w:br w:type="textWrapping"/>
      </w:r>
    </w:p>
    <w:p>
      <w:pPr>
        <w:pStyle w:val="32"/>
        <w:numPr>
          <w:ilvl w:val="0"/>
          <w:numId w:val="0"/>
        </w:numPr>
        <w:adjustRightInd w:val="0"/>
        <w:snapToGrid w:val="0"/>
        <w:spacing w:line="360" w:lineRule="auto"/>
        <w:ind w:leftChars="200"/>
        <w:jc w:val="left"/>
        <w:rPr>
          <w:rFonts w:hint="eastAsia" w:ascii="仿宋" w:hAnsi="仿宋" w:eastAsia="仿宋" w:cs="仿宋"/>
          <w:sz w:val="32"/>
          <w:szCs w:val="32"/>
          <w:highlight w:val="none"/>
        </w:rPr>
      </w:pPr>
    </w:p>
    <w:p>
      <w:pPr>
        <w:rPr>
          <w:highlight w:val="none"/>
        </w:rPr>
      </w:pPr>
    </w:p>
    <w:p>
      <w:pPr>
        <w:rPr>
          <w:highlight w:val="none"/>
        </w:rPr>
      </w:pPr>
    </w:p>
    <w:p>
      <w:pPr>
        <w:rPr>
          <w:highlight w:val="none"/>
        </w:rPr>
      </w:pPr>
    </w:p>
    <w:sectPr>
      <w:headerReference r:id="rId5" w:type="default"/>
      <w:footerReference r:id="rId6" w:type="default"/>
      <w:pgSz w:w="11906" w:h="16838"/>
      <w:pgMar w:top="1440" w:right="1440" w:bottom="1440" w:left="1440" w:header="851" w:footer="680" w:gutter="0"/>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ˎ̥">
    <w:altName w:val="Noto Sans SC"/>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Book Antiqua">
    <w:panose1 w:val="02040602050305030304"/>
    <w:charset w:val="00"/>
    <w:family w:val="auto"/>
    <w:pitch w:val="default"/>
    <w:sig w:usb0="00000287" w:usb1="00000000" w:usb2="00000000" w:usb3="00000000" w:csb0="2000009F" w:csb1="DFD70000"/>
  </w:font>
  <w:font w:name="华文细黑">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jc w:val="center"/>
      <w:rPr>
        <w:rFonts w:hint="eastAsia"/>
      </w:rPr>
    </w:pPr>
    <w:r>
      <w:fldChar w:fldCharType="begin"/>
    </w:r>
    <w:r>
      <w:instrText xml:space="preserve">PAGE   \* MERGEFORMAT</w:instrText>
    </w:r>
    <w:r>
      <w:fldChar w:fldCharType="separate"/>
    </w:r>
    <w:r>
      <w:rPr>
        <w:lang w:val="zh-CN"/>
      </w:rPr>
      <w:t>14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single" w:color="auto" w:sz="4" w:space="1"/>
      </w:pBdr>
      <w:ind w:firstLine="0" w:firstLineChars="0"/>
      <w:jc w:val="right"/>
      <w:rPr>
        <w:rFonts w:hint="eastAsia" w:ascii="宋体" w:hAnsi="宋体"/>
      </w:rPr>
    </w:pPr>
    <w:r>
      <w:rPr>
        <w:rFonts w:ascii="宋体" w:hAnsi="宋体"/>
      </w:rPr>
      <w:drawing>
        <wp:anchor distT="0" distB="0" distL="114300" distR="114300" simplePos="0" relativeHeight="251659264" behindDoc="1" locked="0" layoutInCell="1" allowOverlap="1">
          <wp:simplePos x="0" y="0"/>
          <wp:positionH relativeFrom="column">
            <wp:posOffset>-13970</wp:posOffset>
          </wp:positionH>
          <wp:positionV relativeFrom="paragraph">
            <wp:posOffset>-235585</wp:posOffset>
          </wp:positionV>
          <wp:extent cx="1656080" cy="400050"/>
          <wp:effectExtent l="0" t="0" r="20320" b="571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
                  <a:stretch>
                    <a:fillRect/>
                  </a:stretch>
                </pic:blipFill>
                <pic:spPr>
                  <a:xfrm>
                    <a:off x="0" y="0"/>
                    <a:ext cx="1656080" cy="400050"/>
                  </a:xfrm>
                  <a:prstGeom prst="rect">
                    <a:avLst/>
                  </a:prstGeom>
                  <a:noFill/>
                  <a:ln w="9525">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E1B142"/>
    <w:multiLevelType w:val="singleLevel"/>
    <w:tmpl w:val="B2E1B142"/>
    <w:lvl w:ilvl="0" w:tentative="0">
      <w:start w:val="8"/>
      <w:numFmt w:val="chineseCounting"/>
      <w:suff w:val="nothing"/>
      <w:lvlText w:val="%1、"/>
      <w:lvlJc w:val="left"/>
      <w:rPr>
        <w:rFonts w:hint="eastAsia"/>
      </w:rPr>
    </w:lvl>
  </w:abstractNum>
  <w:abstractNum w:abstractNumId="1">
    <w:nsid w:val="BC821AAB"/>
    <w:multiLevelType w:val="singleLevel"/>
    <w:tmpl w:val="BC821AAB"/>
    <w:lvl w:ilvl="0" w:tentative="0">
      <w:start w:val="1"/>
      <w:numFmt w:val="chineseCounting"/>
      <w:suff w:val="nothing"/>
      <w:lvlText w:val="（%1）"/>
      <w:lvlJc w:val="left"/>
      <w:pPr>
        <w:ind w:left="20"/>
      </w:pPr>
      <w:rPr>
        <w:rFonts w:hint="eastAsia"/>
        <w:color w:val="000000" w:themeColor="text1"/>
        <w14:textFill>
          <w14:solidFill>
            <w14:schemeClr w14:val="tx1"/>
          </w14:solidFill>
        </w14:textFill>
      </w:rPr>
    </w:lvl>
  </w:abstractNum>
  <w:abstractNum w:abstractNumId="2">
    <w:nsid w:val="0D7E5CC8"/>
    <w:multiLevelType w:val="multilevel"/>
    <w:tmpl w:val="0D7E5CC8"/>
    <w:lvl w:ilvl="0" w:tentative="0">
      <w:start w:val="1"/>
      <w:numFmt w:val="japaneseCounting"/>
      <w:lvlText w:val="%1、"/>
      <w:lvlJc w:val="left"/>
      <w:pPr>
        <w:tabs>
          <w:tab w:val="left" w:pos="420"/>
        </w:tabs>
        <w:ind w:left="420" w:hanging="420"/>
      </w:pPr>
      <w:rPr>
        <w:rFonts w:hint="eastAsia"/>
      </w:rPr>
    </w:lvl>
    <w:lvl w:ilvl="1" w:tentative="0">
      <w:start w:val="1"/>
      <w:numFmt w:val="bullet"/>
      <w:pStyle w:val="13"/>
      <w:lvlText w:val=""/>
      <w:lvlJc w:val="left"/>
      <w:pPr>
        <w:tabs>
          <w:tab w:val="left" w:pos="840"/>
        </w:tabs>
        <w:ind w:left="840" w:hanging="420"/>
      </w:pPr>
      <w:rPr>
        <w:rFonts w:hint="default" w:ascii="Wingdings" w:hAnsi="Wingdings"/>
      </w:rPr>
    </w:lvl>
    <w:lvl w:ilvl="2" w:tentative="0">
      <w:start w:val="1"/>
      <w:numFmt w:val="decimal"/>
      <w:lvlText w:val="%3、"/>
      <w:lvlJc w:val="left"/>
      <w:pPr>
        <w:tabs>
          <w:tab w:val="left" w:pos="1200"/>
        </w:tabs>
        <w:ind w:left="1200" w:hanging="360"/>
      </w:pPr>
      <w:rPr>
        <w:rFonts w:hint="eastAsia"/>
      </w:rPr>
    </w:lvl>
    <w:lvl w:ilvl="3" w:tentative="0">
      <w:start w:val="1"/>
      <w:numFmt w:val="decimal"/>
      <w:lvlText w:val="%4．"/>
      <w:lvlJc w:val="left"/>
      <w:pPr>
        <w:tabs>
          <w:tab w:val="left" w:pos="1980"/>
        </w:tabs>
        <w:ind w:left="1980" w:hanging="720"/>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3711A20B"/>
    <w:multiLevelType w:val="multilevel"/>
    <w:tmpl w:val="3711A20B"/>
    <w:lvl w:ilvl="0" w:tentative="0">
      <w:start w:val="1"/>
      <w:numFmt w:val="none"/>
      <w:suff w:val="nothing"/>
      <w:lvlText w:val=""/>
      <w:lvlJc w:val="left"/>
      <w:pPr>
        <w:ind w:left="7938" w:firstLine="0"/>
      </w:pPr>
      <w:rPr>
        <w:rFonts w:hint="eastAsia" w:ascii="黑体" w:hAnsi="Times New Roman" w:eastAsia="黑体"/>
        <w:b/>
        <w:i w:val="0"/>
        <w:sz w:val="28"/>
      </w:rPr>
    </w:lvl>
    <w:lvl w:ilvl="1" w:tentative="0">
      <w:start w:val="1"/>
      <w:numFmt w:val="decimal"/>
      <w:lvlText w:val="%1%2"/>
      <w:lvlJc w:val="left"/>
      <w:pPr>
        <w:tabs>
          <w:tab w:val="left" w:pos="360"/>
        </w:tabs>
        <w:ind w:left="0" w:firstLine="0"/>
      </w:pPr>
      <w:rPr>
        <w:rFonts w:hint="eastAsia" w:ascii="宋体" w:hAnsi="宋体" w:eastAsia="宋体"/>
        <w:b/>
        <w:i w:val="0"/>
        <w:sz w:val="24"/>
        <w:szCs w:val="24"/>
      </w:rPr>
    </w:lvl>
    <w:lvl w:ilvl="2" w:tentative="0">
      <w:start w:val="1"/>
      <w:numFmt w:val="decimal"/>
      <w:pStyle w:val="51"/>
      <w:lvlText w:val="%1%2.%3"/>
      <w:lvlJc w:val="left"/>
      <w:pPr>
        <w:tabs>
          <w:tab w:val="left" w:pos="720"/>
        </w:tabs>
        <w:ind w:left="0" w:firstLine="0"/>
      </w:pPr>
      <w:rPr>
        <w:rFonts w:hint="default" w:ascii="宋体" w:hAnsi="宋体" w:eastAsia="宋体"/>
        <w:b/>
        <w:i w:val="0"/>
        <w:sz w:val="24"/>
        <w:szCs w:val="24"/>
      </w:rPr>
    </w:lvl>
    <w:lvl w:ilvl="3" w:tentative="0">
      <w:start w:val="1"/>
      <w:numFmt w:val="chineseCountingThousand"/>
      <w:pStyle w:val="50"/>
      <w:suff w:val="space"/>
      <w:lvlText w:val="第%4条"/>
      <w:lvlJc w:val="left"/>
      <w:pPr>
        <w:ind w:left="3827" w:firstLine="0"/>
      </w:pPr>
      <w:rPr>
        <w:rFonts w:hint="eastAsia"/>
        <w:b w:val="0"/>
        <w:bCs w:val="0"/>
      </w:rPr>
    </w:lvl>
    <w:lvl w:ilvl="4" w:tentative="0">
      <w:start w:val="1"/>
      <w:numFmt w:val="decimal"/>
      <w:lvlText w:val="%2.%3.%4.%5"/>
      <w:lvlJc w:val="left"/>
      <w:pPr>
        <w:tabs>
          <w:tab w:val="left" w:pos="1506"/>
        </w:tabs>
        <w:ind w:left="426" w:firstLine="0"/>
      </w:pPr>
      <w:rPr>
        <w:rFonts w:hint="eastAsia" w:ascii="黑体" w:hAnsi="Times New Roman" w:eastAsia="黑体"/>
        <w:b w:val="0"/>
        <w:i w:val="0"/>
        <w:color w:val="auto"/>
        <w:sz w:val="28"/>
        <w:szCs w:val="28"/>
      </w:rPr>
    </w:lvl>
    <w:lvl w:ilvl="5" w:tentative="0">
      <w:start w:val="1"/>
      <w:numFmt w:val="decimal"/>
      <w:lvlText w:val="%2.%3.%4.%5.%6"/>
      <w:lvlJc w:val="left"/>
      <w:pPr>
        <w:tabs>
          <w:tab w:val="left" w:pos="3006"/>
        </w:tabs>
        <w:ind w:left="3006" w:hanging="1021"/>
      </w:pPr>
      <w:rPr>
        <w:rFonts w:hint="eastAsia" w:ascii="黑体" w:hAnsi="Times New Roman" w:eastAsia="黑体"/>
        <w:b w:val="0"/>
        <w:i w:val="0"/>
        <w:sz w:val="28"/>
        <w:szCs w:val="28"/>
      </w:rPr>
    </w:lvl>
    <w:lvl w:ilvl="6" w:tentative="0">
      <w:start w:val="1"/>
      <w:numFmt w:val="decimal"/>
      <w:lvlRestart w:val="5"/>
      <w:lvlText w:val="%2.%3.%4.%5.%6.%7"/>
      <w:lvlJc w:val="left"/>
      <w:pPr>
        <w:tabs>
          <w:tab w:val="left" w:pos="1440"/>
        </w:tabs>
        <w:ind w:left="0" w:firstLine="0"/>
      </w:pPr>
      <w:rPr>
        <w:rFonts w:hint="eastAsia" w:ascii="黑体" w:hAnsi="Times New Roman" w:eastAsia="黑体"/>
        <w:b w:val="0"/>
        <w:i w:val="0"/>
        <w:sz w:val="28"/>
        <w:szCs w:val="28"/>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abstractNum w:abstractNumId="4">
    <w:nsid w:val="397704F8"/>
    <w:multiLevelType w:val="singleLevel"/>
    <w:tmpl w:val="397704F8"/>
    <w:lvl w:ilvl="0" w:tentative="0">
      <w:start w:val="2"/>
      <w:numFmt w:val="chineseCounting"/>
      <w:suff w:val="nothing"/>
      <w:lvlText w:val="（%1）"/>
      <w:lvlJc w:val="left"/>
      <w:rPr>
        <w:rFonts w:hint="eastAsia"/>
      </w:rPr>
    </w:lvl>
  </w:abstractNum>
  <w:abstractNum w:abstractNumId="5">
    <w:nsid w:val="4F774351"/>
    <w:multiLevelType w:val="multilevel"/>
    <w:tmpl w:val="4F774351"/>
    <w:lvl w:ilvl="0" w:tentative="0">
      <w:start w:val="1"/>
      <w:numFmt w:val="decimal"/>
      <w:pStyle w:val="4"/>
      <w:lvlText w:val="%1"/>
      <w:lvlJc w:val="left"/>
      <w:pPr>
        <w:ind w:left="432" w:hanging="432"/>
      </w:pPr>
      <w:rPr>
        <w:rFonts w:hint="eastAsia"/>
      </w:rPr>
    </w:lvl>
    <w:lvl w:ilvl="1" w:tentative="0">
      <w:start w:val="1"/>
      <w:numFmt w:val="decimal"/>
      <w:pStyle w:val="5"/>
      <w:lvlText w:val="%1.%2"/>
      <w:lvlJc w:val="left"/>
      <w:pPr>
        <w:ind w:left="718" w:hanging="576"/>
      </w:pPr>
      <w:rPr>
        <w:rFonts w:hint="eastAsia"/>
      </w:rPr>
    </w:lvl>
    <w:lvl w:ilvl="2" w:tentative="0">
      <w:start w:val="1"/>
      <w:numFmt w:val="decimal"/>
      <w:pStyle w:val="6"/>
      <w:suff w:val="space"/>
      <w:lvlText w:val="%1.%2.%3"/>
      <w:lvlJc w:val="left"/>
      <w:pPr>
        <w:ind w:left="1004"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6">
    <w:nsid w:val="53035426"/>
    <w:multiLevelType w:val="multilevel"/>
    <w:tmpl w:val="53035426"/>
    <w:lvl w:ilvl="0" w:tentative="0">
      <w:start w:val="1"/>
      <w:numFmt w:val="chineseCountingThousand"/>
      <w:lvlText w:val="第%1章"/>
      <w:lvlJc w:val="left"/>
      <w:pPr>
        <w:tabs>
          <w:tab w:val="left" w:pos="1534"/>
        </w:tabs>
        <w:ind w:left="454" w:firstLine="0"/>
      </w:pPr>
      <w:rPr>
        <w:rFonts w:hint="eastAsia"/>
      </w:rPr>
    </w:lvl>
    <w:lvl w:ilvl="1" w:tentative="0">
      <w:start w:val="1"/>
      <w:numFmt w:val="decimal"/>
      <w:pStyle w:val="10"/>
      <w:isLgl/>
      <w:lvlText w:val="附录%1.%2. "/>
      <w:lvlJc w:val="left"/>
      <w:pPr>
        <w:tabs>
          <w:tab w:val="left" w:pos="2254"/>
        </w:tabs>
        <w:ind w:left="454" w:firstLine="0"/>
      </w:pPr>
      <w:rPr>
        <w:rFonts w:ascii="Times New Roman" w:hAnsi="Times New Roman" w:cs="Times New Roman"/>
        <w:b w:val="0"/>
        <w:bCs w:val="0"/>
        <w:i w:val="0"/>
        <w:iCs w:val="0"/>
        <w:caps w:val="0"/>
        <w:smallCaps w:val="0"/>
        <w:strike w:val="0"/>
        <w:dstrike w:val="0"/>
        <w:vanish w:val="0"/>
        <w:spacing w:val="0"/>
        <w:position w:val="0"/>
        <w:u w:val="none"/>
        <w:vertAlign w:val="baseline"/>
      </w:rPr>
    </w:lvl>
    <w:lvl w:ilvl="2" w:tentative="0">
      <w:start w:val="1"/>
      <w:numFmt w:val="decimal"/>
      <w:isLgl/>
      <w:lvlText w:val="%1.%2.%3"/>
      <w:lvlJc w:val="left"/>
      <w:pPr>
        <w:tabs>
          <w:tab w:val="left" w:pos="1174"/>
        </w:tabs>
        <w:ind w:left="454" w:firstLine="0"/>
      </w:pPr>
      <w:rPr>
        <w:rFonts w:hint="eastAsia"/>
      </w:rPr>
    </w:lvl>
    <w:lvl w:ilvl="3" w:tentative="0">
      <w:start w:val="1"/>
      <w:numFmt w:val="decimal"/>
      <w:isLgl/>
      <w:lvlText w:val="%1.%2.%3.%4"/>
      <w:lvlJc w:val="left"/>
      <w:pPr>
        <w:tabs>
          <w:tab w:val="left" w:pos="1647"/>
        </w:tabs>
        <w:ind w:left="567" w:firstLine="0"/>
      </w:pPr>
      <w:rPr>
        <w:rFonts w:hint="eastAsia"/>
      </w:rPr>
    </w:lvl>
    <w:lvl w:ilvl="4" w:tentative="0">
      <w:start w:val="1"/>
      <w:numFmt w:val="decimal"/>
      <w:isLgl/>
      <w:lvlText w:val="%1.%2.%3.%4.%5"/>
      <w:lvlJc w:val="left"/>
      <w:pPr>
        <w:tabs>
          <w:tab w:val="left" w:pos="2120"/>
        </w:tabs>
        <w:ind w:left="680" w:firstLine="0"/>
      </w:pPr>
      <w:rPr>
        <w:rFonts w:hint="eastAsia"/>
      </w:rPr>
    </w:lvl>
    <w:lvl w:ilvl="5" w:tentative="0">
      <w:start w:val="1"/>
      <w:numFmt w:val="decimal"/>
      <w:isLgl/>
      <w:lvlText w:val="%1.%2.%3.%4.%5.%6"/>
      <w:lvlJc w:val="left"/>
      <w:pPr>
        <w:tabs>
          <w:tab w:val="left" w:pos="2594"/>
        </w:tabs>
        <w:ind w:left="794" w:firstLine="0"/>
      </w:pPr>
      <w:rPr>
        <w:rFonts w:hint="eastAsia"/>
      </w:rPr>
    </w:lvl>
    <w:lvl w:ilvl="6" w:tentative="0">
      <w:start w:val="1"/>
      <w:numFmt w:val="decimal"/>
      <w:isLgl/>
      <w:lvlText w:val="%1.%2.%3.%4.%5.%6.%7"/>
      <w:lvlJc w:val="left"/>
      <w:pPr>
        <w:tabs>
          <w:tab w:val="left" w:pos="2254"/>
        </w:tabs>
        <w:ind w:left="1750" w:hanging="1296"/>
      </w:pPr>
      <w:rPr>
        <w:rFonts w:hint="eastAsia"/>
      </w:rPr>
    </w:lvl>
    <w:lvl w:ilvl="7" w:tentative="0">
      <w:start w:val="1"/>
      <w:numFmt w:val="decimal"/>
      <w:isLgl/>
      <w:lvlText w:val="%1.%2.%3.%4.%5.%6.%7.%8"/>
      <w:lvlJc w:val="left"/>
      <w:pPr>
        <w:tabs>
          <w:tab w:val="left" w:pos="2614"/>
        </w:tabs>
        <w:ind w:left="1894" w:hanging="1440"/>
      </w:pPr>
      <w:rPr>
        <w:rFonts w:hint="eastAsia"/>
      </w:rPr>
    </w:lvl>
    <w:lvl w:ilvl="8" w:tentative="0">
      <w:start w:val="1"/>
      <w:numFmt w:val="decimal"/>
      <w:isLgl/>
      <w:lvlText w:val="%1.%2.%3.%4.%5.%6.%7.%8.%9"/>
      <w:lvlJc w:val="left"/>
      <w:pPr>
        <w:tabs>
          <w:tab w:val="left" w:pos="2974"/>
        </w:tabs>
        <w:ind w:left="2038" w:hanging="1584"/>
      </w:pPr>
      <w:rPr>
        <w:rFonts w:hint="eastAsia"/>
      </w:rPr>
    </w:lvl>
  </w:abstractNum>
  <w:abstractNum w:abstractNumId="7">
    <w:nsid w:val="562A7A08"/>
    <w:multiLevelType w:val="singleLevel"/>
    <w:tmpl w:val="562A7A08"/>
    <w:lvl w:ilvl="0" w:tentative="0">
      <w:start w:val="1"/>
      <w:numFmt w:val="decimal"/>
      <w:lvlText w:val="%1."/>
      <w:lvlJc w:val="left"/>
      <w:pPr>
        <w:ind w:left="425" w:hanging="425"/>
      </w:pPr>
      <w:rPr>
        <w:rFonts w:hint="default"/>
      </w:rPr>
    </w:lvl>
  </w:abstractNum>
  <w:abstractNum w:abstractNumId="8">
    <w:nsid w:val="566BFBE3"/>
    <w:multiLevelType w:val="singleLevel"/>
    <w:tmpl w:val="566BFBE3"/>
    <w:lvl w:ilvl="0" w:tentative="0">
      <w:start w:val="2"/>
      <w:numFmt w:val="chineseCounting"/>
      <w:suff w:val="nothing"/>
      <w:lvlText w:val="%1、"/>
      <w:lvlJc w:val="left"/>
      <w:rPr>
        <w:rFonts w:hint="eastAsia"/>
        <w:color w:val="auto"/>
      </w:rPr>
    </w:lvl>
  </w:abstractNum>
  <w:abstractNum w:abstractNumId="9">
    <w:nsid w:val="5CC018CE"/>
    <w:multiLevelType w:val="multilevel"/>
    <w:tmpl w:val="5CC018CE"/>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8"/>
      <w:lvlText w:val="%1.%2.%3.%4"/>
      <w:lvlJc w:val="left"/>
      <w:pPr>
        <w:ind w:left="864" w:hanging="864"/>
      </w:pPr>
      <w:rPr>
        <w:rFonts w:hint="default" w:ascii="宋体" w:hAnsi="宋体" w:eastAsia="宋体" w:cs="宋体"/>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0">
    <w:nsid w:val="68804DFB"/>
    <w:multiLevelType w:val="multilevel"/>
    <w:tmpl w:val="68804DFB"/>
    <w:lvl w:ilvl="0" w:tentative="0">
      <w:start w:val="1"/>
      <w:numFmt w:val="decimal"/>
      <w:lvlText w:val="%1."/>
      <w:lvlJc w:val="left"/>
      <w:pPr>
        <w:tabs>
          <w:tab w:val="left" w:pos="360"/>
        </w:tabs>
        <w:ind w:left="360" w:hanging="360"/>
      </w:pPr>
    </w:lvl>
    <w:lvl w:ilvl="1" w:tentative="0">
      <w:start w:val="1"/>
      <w:numFmt w:val="decimal"/>
      <w:pStyle w:val="39"/>
      <w:lvlText w:val="%1.%2."/>
      <w:lvlJc w:val="left"/>
      <w:pPr>
        <w:tabs>
          <w:tab w:val="left" w:pos="1080"/>
        </w:tabs>
        <w:ind w:left="720" w:hanging="360"/>
      </w:pPr>
    </w:lvl>
    <w:lvl w:ilvl="2" w:tentative="0">
      <w:start w:val="1"/>
      <w:numFmt w:val="decimal"/>
      <w:lvlText w:val="%1.%2.%3."/>
      <w:lvlJc w:val="left"/>
      <w:pPr>
        <w:tabs>
          <w:tab w:val="left" w:pos="1440"/>
        </w:tabs>
        <w:ind w:left="1080" w:hanging="360"/>
      </w:pPr>
    </w:lvl>
    <w:lvl w:ilvl="3" w:tentative="0">
      <w:start w:val="1"/>
      <w:numFmt w:val="decimal"/>
      <w:lvlText w:val="%1.%2.%3.%4."/>
      <w:lvlJc w:val="left"/>
      <w:pPr>
        <w:tabs>
          <w:tab w:val="left" w:pos="2160"/>
        </w:tabs>
        <w:ind w:left="1440" w:hanging="360"/>
      </w:pPr>
    </w:lvl>
    <w:lvl w:ilvl="4" w:tentative="0">
      <w:start w:val="1"/>
      <w:numFmt w:val="lowerLetter"/>
      <w:lvlText w:val="(%5)"/>
      <w:lvlJc w:val="left"/>
      <w:pPr>
        <w:tabs>
          <w:tab w:val="left" w:pos="1800"/>
        </w:tabs>
        <w:ind w:left="1800" w:hanging="360"/>
      </w:pPr>
    </w:lvl>
    <w:lvl w:ilvl="5" w:tentative="0">
      <w:start w:val="1"/>
      <w:numFmt w:val="lowerRoman"/>
      <w:lvlText w:val="(%6)"/>
      <w:lvlJc w:val="left"/>
      <w:pPr>
        <w:tabs>
          <w:tab w:val="left" w:pos="2160"/>
        </w:tabs>
        <w:ind w:left="2160" w:hanging="360"/>
      </w:pPr>
    </w:lvl>
    <w:lvl w:ilvl="6" w:tentative="0">
      <w:start w:val="1"/>
      <w:numFmt w:val="decimal"/>
      <w:lvlText w:val="%7."/>
      <w:lvlJc w:val="left"/>
      <w:pPr>
        <w:tabs>
          <w:tab w:val="left" w:pos="2520"/>
        </w:tabs>
        <w:ind w:left="2520" w:hanging="360"/>
      </w:pPr>
    </w:lvl>
    <w:lvl w:ilvl="7" w:tentative="0">
      <w:start w:val="1"/>
      <w:numFmt w:val="lowerLetter"/>
      <w:lvlText w:val="%8."/>
      <w:lvlJc w:val="left"/>
      <w:pPr>
        <w:tabs>
          <w:tab w:val="left" w:pos="2880"/>
        </w:tabs>
        <w:ind w:left="2880" w:hanging="360"/>
      </w:pPr>
    </w:lvl>
    <w:lvl w:ilvl="8" w:tentative="0">
      <w:start w:val="1"/>
      <w:numFmt w:val="lowerRoman"/>
      <w:lvlText w:val="%9."/>
      <w:lvlJc w:val="left"/>
      <w:pPr>
        <w:tabs>
          <w:tab w:val="left" w:pos="3240"/>
        </w:tabs>
        <w:ind w:left="3240" w:hanging="360"/>
      </w:pPr>
    </w:lvl>
  </w:abstractNum>
  <w:abstractNum w:abstractNumId="11">
    <w:nsid w:val="7AC95918"/>
    <w:multiLevelType w:val="singleLevel"/>
    <w:tmpl w:val="7AC95918"/>
    <w:lvl w:ilvl="0" w:tentative="0">
      <w:start w:val="2"/>
      <w:numFmt w:val="decimal"/>
      <w:suff w:val="nothing"/>
      <w:lvlText w:val="%1、"/>
      <w:lvlJc w:val="left"/>
    </w:lvl>
  </w:abstractNum>
  <w:num w:numId="1">
    <w:abstractNumId w:val="5"/>
  </w:num>
  <w:num w:numId="2">
    <w:abstractNumId w:val="9"/>
  </w:num>
  <w:num w:numId="3">
    <w:abstractNumId w:val="6"/>
  </w:num>
  <w:num w:numId="4">
    <w:abstractNumId w:val="2"/>
  </w:num>
  <w:num w:numId="5">
    <w:abstractNumId w:val="10"/>
  </w:num>
  <w:num w:numId="6">
    <w:abstractNumId w:val="3"/>
  </w:num>
  <w:num w:numId="7">
    <w:abstractNumId w:val="8"/>
  </w:num>
  <w:num w:numId="8">
    <w:abstractNumId w:val="11"/>
  </w:num>
  <w:num w:numId="9">
    <w:abstractNumId w:val="4"/>
  </w:num>
  <w:num w:numId="10">
    <w:abstractNumId w:val="7"/>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E3Y2I3OTRlNTA1NjUwZGY1NGI3NTM4NWZhMGI4N2IifQ=="/>
  </w:docVars>
  <w:rsids>
    <w:rsidRoot w:val="220165B7"/>
    <w:rsid w:val="003C0875"/>
    <w:rsid w:val="006B5404"/>
    <w:rsid w:val="00936BF1"/>
    <w:rsid w:val="00B65534"/>
    <w:rsid w:val="00BB6D7D"/>
    <w:rsid w:val="00C21FAE"/>
    <w:rsid w:val="00DB2EE7"/>
    <w:rsid w:val="00FE6204"/>
    <w:rsid w:val="0101075E"/>
    <w:rsid w:val="0137424E"/>
    <w:rsid w:val="015441BC"/>
    <w:rsid w:val="01C106C2"/>
    <w:rsid w:val="01CC5B60"/>
    <w:rsid w:val="022C5605"/>
    <w:rsid w:val="022C6982"/>
    <w:rsid w:val="02396688"/>
    <w:rsid w:val="02790D58"/>
    <w:rsid w:val="02984E87"/>
    <w:rsid w:val="02A00339"/>
    <w:rsid w:val="02AE0846"/>
    <w:rsid w:val="02D108F4"/>
    <w:rsid w:val="02E4471B"/>
    <w:rsid w:val="030D4E65"/>
    <w:rsid w:val="03575F0B"/>
    <w:rsid w:val="036B49A6"/>
    <w:rsid w:val="03707ABE"/>
    <w:rsid w:val="03711506"/>
    <w:rsid w:val="03CC1653"/>
    <w:rsid w:val="04DB442D"/>
    <w:rsid w:val="05157453"/>
    <w:rsid w:val="05182F3C"/>
    <w:rsid w:val="056B395F"/>
    <w:rsid w:val="05C32BCF"/>
    <w:rsid w:val="05C82E64"/>
    <w:rsid w:val="06000038"/>
    <w:rsid w:val="06D73361"/>
    <w:rsid w:val="06F54CCB"/>
    <w:rsid w:val="070A12AC"/>
    <w:rsid w:val="076766B5"/>
    <w:rsid w:val="07978A71"/>
    <w:rsid w:val="08295134"/>
    <w:rsid w:val="083C5189"/>
    <w:rsid w:val="08430780"/>
    <w:rsid w:val="08472FDB"/>
    <w:rsid w:val="088E35D6"/>
    <w:rsid w:val="08F06C28"/>
    <w:rsid w:val="08FE3E64"/>
    <w:rsid w:val="08FE4914"/>
    <w:rsid w:val="09420D21"/>
    <w:rsid w:val="09663104"/>
    <w:rsid w:val="098116AE"/>
    <w:rsid w:val="098147A7"/>
    <w:rsid w:val="09E50BDF"/>
    <w:rsid w:val="09F8320D"/>
    <w:rsid w:val="0A05789E"/>
    <w:rsid w:val="0A0855DF"/>
    <w:rsid w:val="0A0C438A"/>
    <w:rsid w:val="0A1A22D6"/>
    <w:rsid w:val="0A1E3055"/>
    <w:rsid w:val="0A405E3A"/>
    <w:rsid w:val="0A5C680C"/>
    <w:rsid w:val="0AA45AC5"/>
    <w:rsid w:val="0AA91F35"/>
    <w:rsid w:val="0B235158"/>
    <w:rsid w:val="0B5635A0"/>
    <w:rsid w:val="0C531A8E"/>
    <w:rsid w:val="0C841808"/>
    <w:rsid w:val="0C865105"/>
    <w:rsid w:val="0C871CA3"/>
    <w:rsid w:val="0CA26790"/>
    <w:rsid w:val="0CAE2417"/>
    <w:rsid w:val="0CE24DF1"/>
    <w:rsid w:val="0CEC280C"/>
    <w:rsid w:val="0D784A27"/>
    <w:rsid w:val="0DDA51E0"/>
    <w:rsid w:val="0DDC7FC4"/>
    <w:rsid w:val="0E064561"/>
    <w:rsid w:val="0E1E23FD"/>
    <w:rsid w:val="0E2E605F"/>
    <w:rsid w:val="0E6A171C"/>
    <w:rsid w:val="0E962E10"/>
    <w:rsid w:val="0EAF6027"/>
    <w:rsid w:val="0EB16FF2"/>
    <w:rsid w:val="0EF11D95"/>
    <w:rsid w:val="0F1F5A34"/>
    <w:rsid w:val="0F233AE0"/>
    <w:rsid w:val="0F261755"/>
    <w:rsid w:val="0F7DC2F2"/>
    <w:rsid w:val="0F7F3F7E"/>
    <w:rsid w:val="0FA61151"/>
    <w:rsid w:val="0FCB6377"/>
    <w:rsid w:val="0FCC4B00"/>
    <w:rsid w:val="0FD74C28"/>
    <w:rsid w:val="0FE14FF9"/>
    <w:rsid w:val="10064824"/>
    <w:rsid w:val="101D4868"/>
    <w:rsid w:val="104C2BCB"/>
    <w:rsid w:val="1066213A"/>
    <w:rsid w:val="108B25A6"/>
    <w:rsid w:val="10B747FB"/>
    <w:rsid w:val="11036AF6"/>
    <w:rsid w:val="110B35CC"/>
    <w:rsid w:val="11936F52"/>
    <w:rsid w:val="11B15162"/>
    <w:rsid w:val="11B97E85"/>
    <w:rsid w:val="11CC17D1"/>
    <w:rsid w:val="12246339"/>
    <w:rsid w:val="123E0DFD"/>
    <w:rsid w:val="12532DB2"/>
    <w:rsid w:val="1257268D"/>
    <w:rsid w:val="12594D17"/>
    <w:rsid w:val="12920438"/>
    <w:rsid w:val="129D72FA"/>
    <w:rsid w:val="12CB3C75"/>
    <w:rsid w:val="12D31CCE"/>
    <w:rsid w:val="12F61675"/>
    <w:rsid w:val="13307FAC"/>
    <w:rsid w:val="13502C4E"/>
    <w:rsid w:val="1354112C"/>
    <w:rsid w:val="1386574C"/>
    <w:rsid w:val="13A043DC"/>
    <w:rsid w:val="13B45085"/>
    <w:rsid w:val="13C321BC"/>
    <w:rsid w:val="13C370C2"/>
    <w:rsid w:val="13C453FD"/>
    <w:rsid w:val="13D72363"/>
    <w:rsid w:val="13F56A75"/>
    <w:rsid w:val="13F74E01"/>
    <w:rsid w:val="1402112A"/>
    <w:rsid w:val="148933EB"/>
    <w:rsid w:val="14B57905"/>
    <w:rsid w:val="14DB34C0"/>
    <w:rsid w:val="15041509"/>
    <w:rsid w:val="15652290"/>
    <w:rsid w:val="15721BD4"/>
    <w:rsid w:val="157F47AF"/>
    <w:rsid w:val="15821CA6"/>
    <w:rsid w:val="1591403D"/>
    <w:rsid w:val="15A52A77"/>
    <w:rsid w:val="15E83F91"/>
    <w:rsid w:val="162502C9"/>
    <w:rsid w:val="16412534"/>
    <w:rsid w:val="16443ADA"/>
    <w:rsid w:val="164C0F7C"/>
    <w:rsid w:val="1680307B"/>
    <w:rsid w:val="16832127"/>
    <w:rsid w:val="16F11913"/>
    <w:rsid w:val="1727128C"/>
    <w:rsid w:val="172C1B53"/>
    <w:rsid w:val="17590BAB"/>
    <w:rsid w:val="176A5C90"/>
    <w:rsid w:val="17C32B6E"/>
    <w:rsid w:val="181C0206"/>
    <w:rsid w:val="188C348A"/>
    <w:rsid w:val="18E55931"/>
    <w:rsid w:val="18FF57EF"/>
    <w:rsid w:val="191A31DF"/>
    <w:rsid w:val="19396CFB"/>
    <w:rsid w:val="195907CD"/>
    <w:rsid w:val="1A156FE5"/>
    <w:rsid w:val="1A2B222E"/>
    <w:rsid w:val="1A5C3108"/>
    <w:rsid w:val="1A5E542C"/>
    <w:rsid w:val="1A6E5A40"/>
    <w:rsid w:val="1A7C0248"/>
    <w:rsid w:val="1A8363DB"/>
    <w:rsid w:val="1AF35E37"/>
    <w:rsid w:val="1B9A48E8"/>
    <w:rsid w:val="1BAD725C"/>
    <w:rsid w:val="1BDB1CAE"/>
    <w:rsid w:val="1BF4192B"/>
    <w:rsid w:val="1BFF6818"/>
    <w:rsid w:val="1C0521F4"/>
    <w:rsid w:val="1C784522"/>
    <w:rsid w:val="1CBD6AD4"/>
    <w:rsid w:val="1CDF6872"/>
    <w:rsid w:val="1CEA005D"/>
    <w:rsid w:val="1CF568B1"/>
    <w:rsid w:val="1CF7381D"/>
    <w:rsid w:val="1CF816E4"/>
    <w:rsid w:val="1D103100"/>
    <w:rsid w:val="1D290A53"/>
    <w:rsid w:val="1D3214AE"/>
    <w:rsid w:val="1D79795B"/>
    <w:rsid w:val="1D8D04A6"/>
    <w:rsid w:val="1D907C35"/>
    <w:rsid w:val="1DA93DC1"/>
    <w:rsid w:val="1E2F1203"/>
    <w:rsid w:val="1E4F2457"/>
    <w:rsid w:val="1E6C7F40"/>
    <w:rsid w:val="1E8F7095"/>
    <w:rsid w:val="1EB9644B"/>
    <w:rsid w:val="1EC5487B"/>
    <w:rsid w:val="1ED61771"/>
    <w:rsid w:val="1ED823BF"/>
    <w:rsid w:val="1F4B7DB8"/>
    <w:rsid w:val="1F617814"/>
    <w:rsid w:val="1F734DF0"/>
    <w:rsid w:val="1F9B4659"/>
    <w:rsid w:val="1FB7C854"/>
    <w:rsid w:val="1FCA5B4D"/>
    <w:rsid w:val="1FDB6958"/>
    <w:rsid w:val="1FE00203"/>
    <w:rsid w:val="1FEA1A4C"/>
    <w:rsid w:val="1FEB170C"/>
    <w:rsid w:val="206B1357"/>
    <w:rsid w:val="207A709C"/>
    <w:rsid w:val="2097747E"/>
    <w:rsid w:val="20A756FA"/>
    <w:rsid w:val="20CF4C51"/>
    <w:rsid w:val="20E21FD6"/>
    <w:rsid w:val="20F4571D"/>
    <w:rsid w:val="211615EA"/>
    <w:rsid w:val="21162906"/>
    <w:rsid w:val="214253CD"/>
    <w:rsid w:val="21543CF5"/>
    <w:rsid w:val="218C0D24"/>
    <w:rsid w:val="219B091A"/>
    <w:rsid w:val="21BB54C3"/>
    <w:rsid w:val="21E14965"/>
    <w:rsid w:val="220165B7"/>
    <w:rsid w:val="223842F4"/>
    <w:rsid w:val="22776916"/>
    <w:rsid w:val="22BF7BF6"/>
    <w:rsid w:val="22E15477"/>
    <w:rsid w:val="22E66EBF"/>
    <w:rsid w:val="232F3B60"/>
    <w:rsid w:val="23737268"/>
    <w:rsid w:val="23777C15"/>
    <w:rsid w:val="238969DB"/>
    <w:rsid w:val="23E008D9"/>
    <w:rsid w:val="23E74951"/>
    <w:rsid w:val="2415022E"/>
    <w:rsid w:val="244639EE"/>
    <w:rsid w:val="24672B46"/>
    <w:rsid w:val="24701257"/>
    <w:rsid w:val="24956AD9"/>
    <w:rsid w:val="24B554F3"/>
    <w:rsid w:val="24CD5A2D"/>
    <w:rsid w:val="24E82326"/>
    <w:rsid w:val="24EB7C26"/>
    <w:rsid w:val="251D439D"/>
    <w:rsid w:val="25282A4D"/>
    <w:rsid w:val="25471A56"/>
    <w:rsid w:val="254C4E47"/>
    <w:rsid w:val="25B05051"/>
    <w:rsid w:val="25DE5B94"/>
    <w:rsid w:val="260514BF"/>
    <w:rsid w:val="267B3EC3"/>
    <w:rsid w:val="268D1C49"/>
    <w:rsid w:val="268F305E"/>
    <w:rsid w:val="26E7184F"/>
    <w:rsid w:val="26F25029"/>
    <w:rsid w:val="270E79CF"/>
    <w:rsid w:val="2726236D"/>
    <w:rsid w:val="273B288D"/>
    <w:rsid w:val="27526984"/>
    <w:rsid w:val="27551496"/>
    <w:rsid w:val="27554102"/>
    <w:rsid w:val="275F802F"/>
    <w:rsid w:val="27723C0D"/>
    <w:rsid w:val="27A53CE0"/>
    <w:rsid w:val="27AC2905"/>
    <w:rsid w:val="27B90712"/>
    <w:rsid w:val="27D85899"/>
    <w:rsid w:val="27E47637"/>
    <w:rsid w:val="28221679"/>
    <w:rsid w:val="28223BE7"/>
    <w:rsid w:val="28482B2E"/>
    <w:rsid w:val="284B7C1E"/>
    <w:rsid w:val="287E2C7B"/>
    <w:rsid w:val="288E7AE6"/>
    <w:rsid w:val="28C25188"/>
    <w:rsid w:val="28C463AF"/>
    <w:rsid w:val="28C478E9"/>
    <w:rsid w:val="2961415C"/>
    <w:rsid w:val="299E4FD9"/>
    <w:rsid w:val="2A0C3427"/>
    <w:rsid w:val="2A205A51"/>
    <w:rsid w:val="2A6D4DAB"/>
    <w:rsid w:val="2A7665BD"/>
    <w:rsid w:val="2A7F27ED"/>
    <w:rsid w:val="2A9D47E6"/>
    <w:rsid w:val="2AA47D84"/>
    <w:rsid w:val="2AD042B0"/>
    <w:rsid w:val="2B09481E"/>
    <w:rsid w:val="2B3E4EFD"/>
    <w:rsid w:val="2B7416A7"/>
    <w:rsid w:val="2B776AB7"/>
    <w:rsid w:val="2BBB2891"/>
    <w:rsid w:val="2BE77292"/>
    <w:rsid w:val="2C00248E"/>
    <w:rsid w:val="2C291B87"/>
    <w:rsid w:val="2C343607"/>
    <w:rsid w:val="2CA95321"/>
    <w:rsid w:val="2CD22C15"/>
    <w:rsid w:val="2CE70831"/>
    <w:rsid w:val="2CFB09E0"/>
    <w:rsid w:val="2D01020B"/>
    <w:rsid w:val="2D650E53"/>
    <w:rsid w:val="2D973948"/>
    <w:rsid w:val="2DA72A13"/>
    <w:rsid w:val="2DB15E0A"/>
    <w:rsid w:val="2DB4794E"/>
    <w:rsid w:val="2DE133A7"/>
    <w:rsid w:val="2E5C1392"/>
    <w:rsid w:val="2E7E5511"/>
    <w:rsid w:val="2EA56275"/>
    <w:rsid w:val="2EBC7E30"/>
    <w:rsid w:val="2EC018D2"/>
    <w:rsid w:val="2EC7304B"/>
    <w:rsid w:val="2ECF35C1"/>
    <w:rsid w:val="2F430CE4"/>
    <w:rsid w:val="2F54E89B"/>
    <w:rsid w:val="2F843AFF"/>
    <w:rsid w:val="2F8C7B8F"/>
    <w:rsid w:val="2FB055B5"/>
    <w:rsid w:val="2FBB7D5A"/>
    <w:rsid w:val="2FFFA190"/>
    <w:rsid w:val="3002294D"/>
    <w:rsid w:val="301E76BE"/>
    <w:rsid w:val="306913A4"/>
    <w:rsid w:val="30A176F2"/>
    <w:rsid w:val="30A5692D"/>
    <w:rsid w:val="30B46FCC"/>
    <w:rsid w:val="30DC37C6"/>
    <w:rsid w:val="310C052B"/>
    <w:rsid w:val="31C305B7"/>
    <w:rsid w:val="31FA0DB1"/>
    <w:rsid w:val="32041E03"/>
    <w:rsid w:val="321F6D79"/>
    <w:rsid w:val="32414012"/>
    <w:rsid w:val="32AD1A92"/>
    <w:rsid w:val="32C22325"/>
    <w:rsid w:val="32DC1365"/>
    <w:rsid w:val="32F2188F"/>
    <w:rsid w:val="33140BBD"/>
    <w:rsid w:val="33440D07"/>
    <w:rsid w:val="33B20C27"/>
    <w:rsid w:val="33B91964"/>
    <w:rsid w:val="33FDA19C"/>
    <w:rsid w:val="3456338D"/>
    <w:rsid w:val="345C1432"/>
    <w:rsid w:val="34922845"/>
    <w:rsid w:val="34A43FD3"/>
    <w:rsid w:val="34CC1FE5"/>
    <w:rsid w:val="34D7DF84"/>
    <w:rsid w:val="34EB4257"/>
    <w:rsid w:val="35145BD5"/>
    <w:rsid w:val="356D7D42"/>
    <w:rsid w:val="358F05FF"/>
    <w:rsid w:val="35AF5C6F"/>
    <w:rsid w:val="35BE7445"/>
    <w:rsid w:val="35C54466"/>
    <w:rsid w:val="35D06E76"/>
    <w:rsid w:val="35D121B4"/>
    <w:rsid w:val="35E82C95"/>
    <w:rsid w:val="35FFF122"/>
    <w:rsid w:val="36362659"/>
    <w:rsid w:val="363E0309"/>
    <w:rsid w:val="368026F8"/>
    <w:rsid w:val="3695498E"/>
    <w:rsid w:val="36A9111D"/>
    <w:rsid w:val="36BB3EB8"/>
    <w:rsid w:val="36E03355"/>
    <w:rsid w:val="36E46CF3"/>
    <w:rsid w:val="36E777BA"/>
    <w:rsid w:val="3709455A"/>
    <w:rsid w:val="37230DD6"/>
    <w:rsid w:val="372F4164"/>
    <w:rsid w:val="377D5A10"/>
    <w:rsid w:val="37AC1B9B"/>
    <w:rsid w:val="37B41F23"/>
    <w:rsid w:val="37F6604A"/>
    <w:rsid w:val="37FD4A69"/>
    <w:rsid w:val="380644F1"/>
    <w:rsid w:val="385C790E"/>
    <w:rsid w:val="38612DE2"/>
    <w:rsid w:val="386C0CAA"/>
    <w:rsid w:val="389151AC"/>
    <w:rsid w:val="38EE6478"/>
    <w:rsid w:val="38F62F9C"/>
    <w:rsid w:val="3924520E"/>
    <w:rsid w:val="392456E2"/>
    <w:rsid w:val="392A5859"/>
    <w:rsid w:val="39365415"/>
    <w:rsid w:val="393D00FA"/>
    <w:rsid w:val="3958490F"/>
    <w:rsid w:val="39961A95"/>
    <w:rsid w:val="39B93669"/>
    <w:rsid w:val="39C26CD1"/>
    <w:rsid w:val="39D84011"/>
    <w:rsid w:val="39FB0D89"/>
    <w:rsid w:val="3A1949F8"/>
    <w:rsid w:val="3A2B3E2F"/>
    <w:rsid w:val="3A3F2E5A"/>
    <w:rsid w:val="3A427A98"/>
    <w:rsid w:val="3A5E5686"/>
    <w:rsid w:val="3A7551A2"/>
    <w:rsid w:val="3AA30E1F"/>
    <w:rsid w:val="3B6B04E9"/>
    <w:rsid w:val="3BBF3FE9"/>
    <w:rsid w:val="3BD752BE"/>
    <w:rsid w:val="3BFE9653"/>
    <w:rsid w:val="3BFEFD71"/>
    <w:rsid w:val="3C495A15"/>
    <w:rsid w:val="3C5C733D"/>
    <w:rsid w:val="3C845B72"/>
    <w:rsid w:val="3C86449E"/>
    <w:rsid w:val="3CAE24C8"/>
    <w:rsid w:val="3CB63E58"/>
    <w:rsid w:val="3D563C79"/>
    <w:rsid w:val="3D934A87"/>
    <w:rsid w:val="3DAC3EF8"/>
    <w:rsid w:val="3DB43663"/>
    <w:rsid w:val="3DEBD218"/>
    <w:rsid w:val="3E415EC2"/>
    <w:rsid w:val="3E6B7FDB"/>
    <w:rsid w:val="3E8F2B0F"/>
    <w:rsid w:val="3EA977E7"/>
    <w:rsid w:val="3EC73164"/>
    <w:rsid w:val="3F043BAC"/>
    <w:rsid w:val="3F46487E"/>
    <w:rsid w:val="3F6B7933"/>
    <w:rsid w:val="3F853DC9"/>
    <w:rsid w:val="3F9F52E2"/>
    <w:rsid w:val="3FBA302F"/>
    <w:rsid w:val="3FD20CE1"/>
    <w:rsid w:val="3FF707D9"/>
    <w:rsid w:val="3FFFDF26"/>
    <w:rsid w:val="403C59DB"/>
    <w:rsid w:val="404C3C83"/>
    <w:rsid w:val="407436DF"/>
    <w:rsid w:val="408F5EAA"/>
    <w:rsid w:val="40925FA0"/>
    <w:rsid w:val="40CE2185"/>
    <w:rsid w:val="40EE17E8"/>
    <w:rsid w:val="40FB2062"/>
    <w:rsid w:val="4105777F"/>
    <w:rsid w:val="412E1749"/>
    <w:rsid w:val="41317F76"/>
    <w:rsid w:val="41475C22"/>
    <w:rsid w:val="41497B30"/>
    <w:rsid w:val="416A6E3D"/>
    <w:rsid w:val="41766110"/>
    <w:rsid w:val="418B51FC"/>
    <w:rsid w:val="419A5843"/>
    <w:rsid w:val="41F949F6"/>
    <w:rsid w:val="41FA16D6"/>
    <w:rsid w:val="41FE4443"/>
    <w:rsid w:val="42407851"/>
    <w:rsid w:val="424A640E"/>
    <w:rsid w:val="42800DA9"/>
    <w:rsid w:val="42A11292"/>
    <w:rsid w:val="42C65C9A"/>
    <w:rsid w:val="42C9616B"/>
    <w:rsid w:val="42F41CBF"/>
    <w:rsid w:val="430B2150"/>
    <w:rsid w:val="43340C17"/>
    <w:rsid w:val="43607689"/>
    <w:rsid w:val="436112E1"/>
    <w:rsid w:val="43971A83"/>
    <w:rsid w:val="43D33DC2"/>
    <w:rsid w:val="448B068B"/>
    <w:rsid w:val="44AA01A0"/>
    <w:rsid w:val="44B115EE"/>
    <w:rsid w:val="44D0229F"/>
    <w:rsid w:val="450758C6"/>
    <w:rsid w:val="4519647A"/>
    <w:rsid w:val="459D6356"/>
    <w:rsid w:val="45B04234"/>
    <w:rsid w:val="45B866F3"/>
    <w:rsid w:val="45D36349"/>
    <w:rsid w:val="45D478C5"/>
    <w:rsid w:val="45DB3779"/>
    <w:rsid w:val="45EF3339"/>
    <w:rsid w:val="461A7EE1"/>
    <w:rsid w:val="46B13DF2"/>
    <w:rsid w:val="46D7531D"/>
    <w:rsid w:val="47015722"/>
    <w:rsid w:val="471A26AA"/>
    <w:rsid w:val="47770803"/>
    <w:rsid w:val="47AE166C"/>
    <w:rsid w:val="47CA4BFE"/>
    <w:rsid w:val="47DD11F5"/>
    <w:rsid w:val="47E67906"/>
    <w:rsid w:val="481222EC"/>
    <w:rsid w:val="481C0FAC"/>
    <w:rsid w:val="4821482C"/>
    <w:rsid w:val="48566534"/>
    <w:rsid w:val="48585709"/>
    <w:rsid w:val="485B18D6"/>
    <w:rsid w:val="48803A54"/>
    <w:rsid w:val="491A0DEF"/>
    <w:rsid w:val="491A5374"/>
    <w:rsid w:val="496271CA"/>
    <w:rsid w:val="498B205F"/>
    <w:rsid w:val="49C12BE5"/>
    <w:rsid w:val="49EA1A21"/>
    <w:rsid w:val="49FC073A"/>
    <w:rsid w:val="4A247116"/>
    <w:rsid w:val="4A306FA8"/>
    <w:rsid w:val="4A656C10"/>
    <w:rsid w:val="4A783582"/>
    <w:rsid w:val="4A803116"/>
    <w:rsid w:val="4A8B785B"/>
    <w:rsid w:val="4A9C4CDD"/>
    <w:rsid w:val="4AC86CC8"/>
    <w:rsid w:val="4ACE3700"/>
    <w:rsid w:val="4AE02A37"/>
    <w:rsid w:val="4AEE015B"/>
    <w:rsid w:val="4B2F60E9"/>
    <w:rsid w:val="4B3410B6"/>
    <w:rsid w:val="4B4E5C3B"/>
    <w:rsid w:val="4B4F0683"/>
    <w:rsid w:val="4B835FC8"/>
    <w:rsid w:val="4BD72525"/>
    <w:rsid w:val="4BEB6504"/>
    <w:rsid w:val="4BF8519E"/>
    <w:rsid w:val="4C28241D"/>
    <w:rsid w:val="4C3E795A"/>
    <w:rsid w:val="4C422BCF"/>
    <w:rsid w:val="4C652F71"/>
    <w:rsid w:val="4C7D362F"/>
    <w:rsid w:val="4CA11E2B"/>
    <w:rsid w:val="4CAB2B54"/>
    <w:rsid w:val="4CD7065A"/>
    <w:rsid w:val="4CD904BF"/>
    <w:rsid w:val="4D423469"/>
    <w:rsid w:val="4D4D5BE7"/>
    <w:rsid w:val="4E3F41D4"/>
    <w:rsid w:val="4E45535F"/>
    <w:rsid w:val="4E4F5328"/>
    <w:rsid w:val="4EB143F1"/>
    <w:rsid w:val="4EDE2BD4"/>
    <w:rsid w:val="4EF36FD0"/>
    <w:rsid w:val="4F0942AE"/>
    <w:rsid w:val="4F7B6338"/>
    <w:rsid w:val="4FA57425"/>
    <w:rsid w:val="4FDB5F22"/>
    <w:rsid w:val="4FEB9AB1"/>
    <w:rsid w:val="4FF86D67"/>
    <w:rsid w:val="50253238"/>
    <w:rsid w:val="505E043D"/>
    <w:rsid w:val="509C58BA"/>
    <w:rsid w:val="50A67840"/>
    <w:rsid w:val="50F95FC7"/>
    <w:rsid w:val="51112393"/>
    <w:rsid w:val="51127DCC"/>
    <w:rsid w:val="512B7333"/>
    <w:rsid w:val="516335CB"/>
    <w:rsid w:val="517A638F"/>
    <w:rsid w:val="518D5B94"/>
    <w:rsid w:val="521055E2"/>
    <w:rsid w:val="523F23C8"/>
    <w:rsid w:val="524046A4"/>
    <w:rsid w:val="524D4D82"/>
    <w:rsid w:val="52BC4A30"/>
    <w:rsid w:val="52ED6F99"/>
    <w:rsid w:val="530C3D40"/>
    <w:rsid w:val="53662C69"/>
    <w:rsid w:val="536A0E5C"/>
    <w:rsid w:val="536A3D04"/>
    <w:rsid w:val="53740BBC"/>
    <w:rsid w:val="537C5CF5"/>
    <w:rsid w:val="53E65A12"/>
    <w:rsid w:val="53EF3639"/>
    <w:rsid w:val="53F65693"/>
    <w:rsid w:val="54124B7D"/>
    <w:rsid w:val="542001F8"/>
    <w:rsid w:val="54446D34"/>
    <w:rsid w:val="545253A1"/>
    <w:rsid w:val="5464745E"/>
    <w:rsid w:val="54723026"/>
    <w:rsid w:val="547B2605"/>
    <w:rsid w:val="549C4699"/>
    <w:rsid w:val="54D46ED4"/>
    <w:rsid w:val="54FFE06A"/>
    <w:rsid w:val="551B1EFF"/>
    <w:rsid w:val="556C0F22"/>
    <w:rsid w:val="55D4315D"/>
    <w:rsid w:val="55E2195B"/>
    <w:rsid w:val="55EF01A7"/>
    <w:rsid w:val="561516E3"/>
    <w:rsid w:val="561F1C4B"/>
    <w:rsid w:val="56403FB6"/>
    <w:rsid w:val="566429B7"/>
    <w:rsid w:val="567666AF"/>
    <w:rsid w:val="56A5393B"/>
    <w:rsid w:val="56CA1251"/>
    <w:rsid w:val="56CF3BCE"/>
    <w:rsid w:val="56F77447"/>
    <w:rsid w:val="570B4F3B"/>
    <w:rsid w:val="57450344"/>
    <w:rsid w:val="5751357B"/>
    <w:rsid w:val="575408D5"/>
    <w:rsid w:val="57944D13"/>
    <w:rsid w:val="579E7B7C"/>
    <w:rsid w:val="57BC2B32"/>
    <w:rsid w:val="57D96573"/>
    <w:rsid w:val="57FC2DB9"/>
    <w:rsid w:val="57FFF7B8"/>
    <w:rsid w:val="58090EFA"/>
    <w:rsid w:val="581F0053"/>
    <w:rsid w:val="589E5C70"/>
    <w:rsid w:val="58C90C6D"/>
    <w:rsid w:val="58D77C23"/>
    <w:rsid w:val="58E56548"/>
    <w:rsid w:val="59446CF5"/>
    <w:rsid w:val="594F5DA9"/>
    <w:rsid w:val="59A34FBD"/>
    <w:rsid w:val="59CE2708"/>
    <w:rsid w:val="5A104C01"/>
    <w:rsid w:val="5A294909"/>
    <w:rsid w:val="5A533002"/>
    <w:rsid w:val="5A745FCB"/>
    <w:rsid w:val="5A7B2BEE"/>
    <w:rsid w:val="5A923705"/>
    <w:rsid w:val="5AC44FC1"/>
    <w:rsid w:val="5ACE63A1"/>
    <w:rsid w:val="5AF3D501"/>
    <w:rsid w:val="5B141C2A"/>
    <w:rsid w:val="5B160697"/>
    <w:rsid w:val="5B646732"/>
    <w:rsid w:val="5BAD03D1"/>
    <w:rsid w:val="5BDD74C5"/>
    <w:rsid w:val="5BEB63F0"/>
    <w:rsid w:val="5BFB6AD3"/>
    <w:rsid w:val="5BFB7CC0"/>
    <w:rsid w:val="5C334CCE"/>
    <w:rsid w:val="5C5271C7"/>
    <w:rsid w:val="5C8D4D4F"/>
    <w:rsid w:val="5C901587"/>
    <w:rsid w:val="5C947F55"/>
    <w:rsid w:val="5CA02A62"/>
    <w:rsid w:val="5CAE4E65"/>
    <w:rsid w:val="5CB647FF"/>
    <w:rsid w:val="5CC67910"/>
    <w:rsid w:val="5CE54E66"/>
    <w:rsid w:val="5CF87314"/>
    <w:rsid w:val="5D1518AB"/>
    <w:rsid w:val="5D483CBC"/>
    <w:rsid w:val="5D9E3FFB"/>
    <w:rsid w:val="5DA14CA4"/>
    <w:rsid w:val="5DAD129F"/>
    <w:rsid w:val="5DD53CB1"/>
    <w:rsid w:val="5E121101"/>
    <w:rsid w:val="5E1D3A5F"/>
    <w:rsid w:val="5E4E620B"/>
    <w:rsid w:val="5E7F491A"/>
    <w:rsid w:val="5E7F8809"/>
    <w:rsid w:val="5EAD7090"/>
    <w:rsid w:val="5ED47922"/>
    <w:rsid w:val="5EE8CFA8"/>
    <w:rsid w:val="5EF02C7B"/>
    <w:rsid w:val="5EFD4CFB"/>
    <w:rsid w:val="5F0B41A2"/>
    <w:rsid w:val="5F2631B3"/>
    <w:rsid w:val="5F2B068D"/>
    <w:rsid w:val="5F396F19"/>
    <w:rsid w:val="5F4C7C2D"/>
    <w:rsid w:val="5F510B58"/>
    <w:rsid w:val="5F6FD481"/>
    <w:rsid w:val="5F9D3908"/>
    <w:rsid w:val="5F9D779B"/>
    <w:rsid w:val="5FAC7245"/>
    <w:rsid w:val="5FB84127"/>
    <w:rsid w:val="5FCD14F2"/>
    <w:rsid w:val="5FCE6650"/>
    <w:rsid w:val="5FFD11AD"/>
    <w:rsid w:val="5FFE3B9F"/>
    <w:rsid w:val="5FFFF4F6"/>
    <w:rsid w:val="60056835"/>
    <w:rsid w:val="60063061"/>
    <w:rsid w:val="6026376C"/>
    <w:rsid w:val="605B46B1"/>
    <w:rsid w:val="60810D03"/>
    <w:rsid w:val="60963F20"/>
    <w:rsid w:val="609E106B"/>
    <w:rsid w:val="60D17B97"/>
    <w:rsid w:val="61302F12"/>
    <w:rsid w:val="614B11AE"/>
    <w:rsid w:val="615B12C7"/>
    <w:rsid w:val="61802186"/>
    <w:rsid w:val="61874B4C"/>
    <w:rsid w:val="619C24EA"/>
    <w:rsid w:val="61C43B53"/>
    <w:rsid w:val="61D40CC4"/>
    <w:rsid w:val="624C6651"/>
    <w:rsid w:val="62732B79"/>
    <w:rsid w:val="62FF0244"/>
    <w:rsid w:val="63990535"/>
    <w:rsid w:val="63B218B0"/>
    <w:rsid w:val="63DA0DEC"/>
    <w:rsid w:val="63EF30EC"/>
    <w:rsid w:val="640110D9"/>
    <w:rsid w:val="64A14D33"/>
    <w:rsid w:val="64B228E9"/>
    <w:rsid w:val="64C71594"/>
    <w:rsid w:val="64E97482"/>
    <w:rsid w:val="650033BC"/>
    <w:rsid w:val="652725EA"/>
    <w:rsid w:val="655155C1"/>
    <w:rsid w:val="65F860E1"/>
    <w:rsid w:val="664629D3"/>
    <w:rsid w:val="668D2E4E"/>
    <w:rsid w:val="66DA5127"/>
    <w:rsid w:val="66E8536B"/>
    <w:rsid w:val="66F5423F"/>
    <w:rsid w:val="66F946F2"/>
    <w:rsid w:val="670041B4"/>
    <w:rsid w:val="670A6E72"/>
    <w:rsid w:val="671677C8"/>
    <w:rsid w:val="673C3F04"/>
    <w:rsid w:val="6746201F"/>
    <w:rsid w:val="67AA5C41"/>
    <w:rsid w:val="67CF8652"/>
    <w:rsid w:val="67D37EEA"/>
    <w:rsid w:val="67D619EE"/>
    <w:rsid w:val="67F842DD"/>
    <w:rsid w:val="67FD694D"/>
    <w:rsid w:val="67FFC280"/>
    <w:rsid w:val="68220E1F"/>
    <w:rsid w:val="684660CD"/>
    <w:rsid w:val="689B619F"/>
    <w:rsid w:val="68B06A56"/>
    <w:rsid w:val="68B81579"/>
    <w:rsid w:val="69187F79"/>
    <w:rsid w:val="691E34A5"/>
    <w:rsid w:val="69312AE5"/>
    <w:rsid w:val="69530080"/>
    <w:rsid w:val="696E74BF"/>
    <w:rsid w:val="6978328D"/>
    <w:rsid w:val="699F5CB0"/>
    <w:rsid w:val="69A564D0"/>
    <w:rsid w:val="6A0533C9"/>
    <w:rsid w:val="6A4435AA"/>
    <w:rsid w:val="6A45112B"/>
    <w:rsid w:val="6A77793D"/>
    <w:rsid w:val="6A960EF6"/>
    <w:rsid w:val="6A9D0531"/>
    <w:rsid w:val="6AD76CA4"/>
    <w:rsid w:val="6AE6670F"/>
    <w:rsid w:val="6AE86231"/>
    <w:rsid w:val="6AF309AF"/>
    <w:rsid w:val="6AF31E59"/>
    <w:rsid w:val="6AFB9059"/>
    <w:rsid w:val="6B0023F3"/>
    <w:rsid w:val="6B127323"/>
    <w:rsid w:val="6B360609"/>
    <w:rsid w:val="6B383F7F"/>
    <w:rsid w:val="6B6E1F26"/>
    <w:rsid w:val="6BA936F9"/>
    <w:rsid w:val="6BC85991"/>
    <w:rsid w:val="6BDF4F17"/>
    <w:rsid w:val="6BE47193"/>
    <w:rsid w:val="6C057E21"/>
    <w:rsid w:val="6C1E6B48"/>
    <w:rsid w:val="6C23236D"/>
    <w:rsid w:val="6C6430C4"/>
    <w:rsid w:val="6C8540BE"/>
    <w:rsid w:val="6C8E598D"/>
    <w:rsid w:val="6CAC1780"/>
    <w:rsid w:val="6CAF516D"/>
    <w:rsid w:val="6CB85225"/>
    <w:rsid w:val="6CDC5B23"/>
    <w:rsid w:val="6CE634DF"/>
    <w:rsid w:val="6D0121BF"/>
    <w:rsid w:val="6D01292B"/>
    <w:rsid w:val="6D0618DD"/>
    <w:rsid w:val="6D591ED6"/>
    <w:rsid w:val="6D630D78"/>
    <w:rsid w:val="6D865EBA"/>
    <w:rsid w:val="6D9F258C"/>
    <w:rsid w:val="6DB7653E"/>
    <w:rsid w:val="6DE3448A"/>
    <w:rsid w:val="6E5F7E48"/>
    <w:rsid w:val="6E7A10DB"/>
    <w:rsid w:val="6E877390"/>
    <w:rsid w:val="6ECF4EF6"/>
    <w:rsid w:val="6EFF5008"/>
    <w:rsid w:val="6F1903FA"/>
    <w:rsid w:val="6F487B82"/>
    <w:rsid w:val="6F9112EA"/>
    <w:rsid w:val="6FAB35EE"/>
    <w:rsid w:val="6FAD73A7"/>
    <w:rsid w:val="6FC33858"/>
    <w:rsid w:val="6FDEA312"/>
    <w:rsid w:val="6FE143D3"/>
    <w:rsid w:val="6FEDC193"/>
    <w:rsid w:val="6FFED996"/>
    <w:rsid w:val="70475DF1"/>
    <w:rsid w:val="709013B2"/>
    <w:rsid w:val="70D67B30"/>
    <w:rsid w:val="711C60A2"/>
    <w:rsid w:val="7142463B"/>
    <w:rsid w:val="71553081"/>
    <w:rsid w:val="71617273"/>
    <w:rsid w:val="719352C6"/>
    <w:rsid w:val="71A14742"/>
    <w:rsid w:val="72704435"/>
    <w:rsid w:val="727920C5"/>
    <w:rsid w:val="72B50C5E"/>
    <w:rsid w:val="72B71090"/>
    <w:rsid w:val="73562C4D"/>
    <w:rsid w:val="73611153"/>
    <w:rsid w:val="73A95294"/>
    <w:rsid w:val="73B61F92"/>
    <w:rsid w:val="73B74EC2"/>
    <w:rsid w:val="74280C1B"/>
    <w:rsid w:val="745A4B1A"/>
    <w:rsid w:val="74FC0026"/>
    <w:rsid w:val="75015CCD"/>
    <w:rsid w:val="7502310A"/>
    <w:rsid w:val="750D52B6"/>
    <w:rsid w:val="753F6444"/>
    <w:rsid w:val="75A0070C"/>
    <w:rsid w:val="75BD089F"/>
    <w:rsid w:val="75D34E85"/>
    <w:rsid w:val="75D55344"/>
    <w:rsid w:val="7623556A"/>
    <w:rsid w:val="765B5AC1"/>
    <w:rsid w:val="765E3D12"/>
    <w:rsid w:val="76802D17"/>
    <w:rsid w:val="76C44C5C"/>
    <w:rsid w:val="76DA0F5F"/>
    <w:rsid w:val="76F5D5A0"/>
    <w:rsid w:val="77123C1B"/>
    <w:rsid w:val="77543BAF"/>
    <w:rsid w:val="775D6EE5"/>
    <w:rsid w:val="777F574E"/>
    <w:rsid w:val="779C6B8B"/>
    <w:rsid w:val="77A4021D"/>
    <w:rsid w:val="77AD22E3"/>
    <w:rsid w:val="77BE5C84"/>
    <w:rsid w:val="7809284D"/>
    <w:rsid w:val="78244C42"/>
    <w:rsid w:val="784529A4"/>
    <w:rsid w:val="78551684"/>
    <w:rsid w:val="786D53A7"/>
    <w:rsid w:val="788A1901"/>
    <w:rsid w:val="78C30205"/>
    <w:rsid w:val="794D482F"/>
    <w:rsid w:val="796B668C"/>
    <w:rsid w:val="79E60841"/>
    <w:rsid w:val="79EE3FB9"/>
    <w:rsid w:val="7A1D025E"/>
    <w:rsid w:val="7A1D24A4"/>
    <w:rsid w:val="7A502266"/>
    <w:rsid w:val="7A8C09CA"/>
    <w:rsid w:val="7A8D2036"/>
    <w:rsid w:val="7ABA5A45"/>
    <w:rsid w:val="7ACD1D04"/>
    <w:rsid w:val="7AD02738"/>
    <w:rsid w:val="7AFFEF5E"/>
    <w:rsid w:val="7B027015"/>
    <w:rsid w:val="7B0A53EC"/>
    <w:rsid w:val="7B3F258B"/>
    <w:rsid w:val="7B9A2120"/>
    <w:rsid w:val="7BE102B9"/>
    <w:rsid w:val="7BF3180E"/>
    <w:rsid w:val="7BF7601C"/>
    <w:rsid w:val="7BFBD8B9"/>
    <w:rsid w:val="7BFEA6F4"/>
    <w:rsid w:val="7BFFA28B"/>
    <w:rsid w:val="7BFFD63C"/>
    <w:rsid w:val="7C37624A"/>
    <w:rsid w:val="7C397E67"/>
    <w:rsid w:val="7C471C18"/>
    <w:rsid w:val="7C550CE0"/>
    <w:rsid w:val="7C576FF1"/>
    <w:rsid w:val="7C883AF6"/>
    <w:rsid w:val="7D136016"/>
    <w:rsid w:val="7DC22D98"/>
    <w:rsid w:val="7DD2526E"/>
    <w:rsid w:val="7DD51241"/>
    <w:rsid w:val="7DD6A520"/>
    <w:rsid w:val="7E47630F"/>
    <w:rsid w:val="7E4E5490"/>
    <w:rsid w:val="7E642716"/>
    <w:rsid w:val="7E6C5771"/>
    <w:rsid w:val="7EC56C46"/>
    <w:rsid w:val="7EC95B99"/>
    <w:rsid w:val="7ECB0D86"/>
    <w:rsid w:val="7EDE228B"/>
    <w:rsid w:val="7EE21136"/>
    <w:rsid w:val="7EF127D4"/>
    <w:rsid w:val="7EF46901"/>
    <w:rsid w:val="7EF7B13B"/>
    <w:rsid w:val="7EFBAB8B"/>
    <w:rsid w:val="7EFBB46A"/>
    <w:rsid w:val="7EFF6881"/>
    <w:rsid w:val="7F08754C"/>
    <w:rsid w:val="7F1A4D9D"/>
    <w:rsid w:val="7F1F37A4"/>
    <w:rsid w:val="7F3B2B24"/>
    <w:rsid w:val="7F5F4186"/>
    <w:rsid w:val="7F630F09"/>
    <w:rsid w:val="7F67F54B"/>
    <w:rsid w:val="7F6851CA"/>
    <w:rsid w:val="7F6B37A2"/>
    <w:rsid w:val="7F77AAF4"/>
    <w:rsid w:val="7F77E10E"/>
    <w:rsid w:val="7FAE1DF0"/>
    <w:rsid w:val="7FBF55BB"/>
    <w:rsid w:val="7FCB2760"/>
    <w:rsid w:val="7FDF458E"/>
    <w:rsid w:val="7FEEC4C4"/>
    <w:rsid w:val="7FEEF8E1"/>
    <w:rsid w:val="7FFD1013"/>
    <w:rsid w:val="7FFE035A"/>
    <w:rsid w:val="7FFEC59B"/>
    <w:rsid w:val="7FFF22FD"/>
    <w:rsid w:val="7FFFD2C3"/>
    <w:rsid w:val="84BFDA23"/>
    <w:rsid w:val="8FAB71F1"/>
    <w:rsid w:val="8FB63DA3"/>
    <w:rsid w:val="9BB71347"/>
    <w:rsid w:val="9E3D5D82"/>
    <w:rsid w:val="9FAEBD4F"/>
    <w:rsid w:val="AB598B2D"/>
    <w:rsid w:val="ACF3910D"/>
    <w:rsid w:val="AFF7BE8F"/>
    <w:rsid w:val="B37B1714"/>
    <w:rsid w:val="B8E542CA"/>
    <w:rsid w:val="BDFB01BF"/>
    <w:rsid w:val="BE478AB1"/>
    <w:rsid w:val="BF57F9FE"/>
    <w:rsid w:val="BF7556C5"/>
    <w:rsid w:val="BF7E29FD"/>
    <w:rsid w:val="BF7F6C96"/>
    <w:rsid w:val="BFAB20A6"/>
    <w:rsid w:val="BFE7B390"/>
    <w:rsid w:val="BFF65934"/>
    <w:rsid w:val="BFFA6F32"/>
    <w:rsid w:val="BFFB5B5B"/>
    <w:rsid w:val="BFFF918A"/>
    <w:rsid w:val="CA9FAC58"/>
    <w:rsid w:val="CDEF4115"/>
    <w:rsid w:val="D1FFAD8C"/>
    <w:rsid w:val="D47668E6"/>
    <w:rsid w:val="D56F4FED"/>
    <w:rsid w:val="DABFEF38"/>
    <w:rsid w:val="DAE6DA01"/>
    <w:rsid w:val="DB7C1904"/>
    <w:rsid w:val="DCB7D529"/>
    <w:rsid w:val="DDFAEF41"/>
    <w:rsid w:val="DDFFCA08"/>
    <w:rsid w:val="DEAEAB4B"/>
    <w:rsid w:val="DEDEFA4B"/>
    <w:rsid w:val="DF5C48BD"/>
    <w:rsid w:val="DFDF3581"/>
    <w:rsid w:val="DFEFA97F"/>
    <w:rsid w:val="DFFFD479"/>
    <w:rsid w:val="E1AF7EFA"/>
    <w:rsid w:val="E37D05C3"/>
    <w:rsid w:val="E5EF5840"/>
    <w:rsid w:val="E6F8009E"/>
    <w:rsid w:val="E7DFFE4D"/>
    <w:rsid w:val="E9F39AAC"/>
    <w:rsid w:val="EBDB3C4E"/>
    <w:rsid w:val="ECF68E33"/>
    <w:rsid w:val="EDDD3ECA"/>
    <w:rsid w:val="EE7F3374"/>
    <w:rsid w:val="EEFF1415"/>
    <w:rsid w:val="EF934366"/>
    <w:rsid w:val="EFFF777C"/>
    <w:rsid w:val="F3DF0843"/>
    <w:rsid w:val="F4B9ACF3"/>
    <w:rsid w:val="F6DB2B88"/>
    <w:rsid w:val="F7771223"/>
    <w:rsid w:val="F7BF0043"/>
    <w:rsid w:val="F7E0BF06"/>
    <w:rsid w:val="F8AE5578"/>
    <w:rsid w:val="F96BF568"/>
    <w:rsid w:val="F9AFF1D1"/>
    <w:rsid w:val="FBCD44A9"/>
    <w:rsid w:val="FBEF9AEB"/>
    <w:rsid w:val="FC251DB9"/>
    <w:rsid w:val="FC6FBD6E"/>
    <w:rsid w:val="FCBF9AD0"/>
    <w:rsid w:val="FCCD959E"/>
    <w:rsid w:val="FCDA4411"/>
    <w:rsid w:val="FD779A5E"/>
    <w:rsid w:val="FDDEEC84"/>
    <w:rsid w:val="FEF7851E"/>
    <w:rsid w:val="FEFD6C58"/>
    <w:rsid w:val="FEFE2F3C"/>
    <w:rsid w:val="FF5DF3D4"/>
    <w:rsid w:val="FF7F9250"/>
    <w:rsid w:val="FFAFB34E"/>
    <w:rsid w:val="FFBF2336"/>
    <w:rsid w:val="FFCAB2EF"/>
    <w:rsid w:val="FFEF4A3A"/>
    <w:rsid w:val="FFEFC855"/>
    <w:rsid w:val="FFF656B6"/>
    <w:rsid w:val="FFFE3DC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20" w:firstLineChars="20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pageBreakBefore/>
      <w:numPr>
        <w:ilvl w:val="0"/>
        <w:numId w:val="1"/>
      </w:numPr>
      <w:pBdr>
        <w:bottom w:val="inset" w:color="C0C0C0" w:sz="6" w:space="1"/>
      </w:pBdr>
      <w:tabs>
        <w:tab w:val="left" w:pos="284"/>
      </w:tabs>
      <w:spacing w:before="340" w:after="330"/>
      <w:ind w:left="431" w:firstLine="0" w:firstLineChars="0"/>
      <w:outlineLvl w:val="0"/>
    </w:pPr>
    <w:rPr>
      <w:rFonts w:ascii="宋体" w:hAnsi="宋体" w:eastAsia="黑体"/>
      <w:b/>
      <w:bCs/>
      <w:kern w:val="44"/>
      <w:sz w:val="32"/>
      <w:szCs w:val="44"/>
    </w:rPr>
  </w:style>
  <w:style w:type="paragraph" w:styleId="5">
    <w:name w:val="heading 2"/>
    <w:basedOn w:val="1"/>
    <w:next w:val="1"/>
    <w:qFormat/>
    <w:uiPriority w:val="0"/>
    <w:pPr>
      <w:keepNext/>
      <w:keepLines/>
      <w:numPr>
        <w:ilvl w:val="1"/>
        <w:numId w:val="1"/>
      </w:numPr>
      <w:spacing w:before="260" w:after="260" w:line="415" w:lineRule="auto"/>
      <w:ind w:firstLine="0" w:firstLineChars="0"/>
      <w:outlineLvl w:val="1"/>
    </w:pPr>
    <w:rPr>
      <w:rFonts w:ascii="宋体" w:hAnsi="宋体"/>
      <w:b/>
      <w:bCs/>
      <w:kern w:val="44"/>
      <w:sz w:val="32"/>
      <w:szCs w:val="32"/>
    </w:rPr>
  </w:style>
  <w:style w:type="paragraph" w:styleId="6">
    <w:name w:val="heading 3"/>
    <w:basedOn w:val="1"/>
    <w:next w:val="7"/>
    <w:qFormat/>
    <w:uiPriority w:val="0"/>
    <w:pPr>
      <w:keepNext/>
      <w:keepLines/>
      <w:numPr>
        <w:ilvl w:val="2"/>
        <w:numId w:val="1"/>
      </w:numPr>
      <w:spacing w:before="260" w:after="260" w:line="416" w:lineRule="auto"/>
      <w:ind w:firstLine="0" w:firstLineChars="0"/>
      <w:outlineLvl w:val="2"/>
    </w:pPr>
    <w:rPr>
      <w:b/>
      <w:bCs/>
      <w:sz w:val="28"/>
      <w:szCs w:val="32"/>
    </w:rPr>
  </w:style>
  <w:style w:type="paragraph" w:styleId="8">
    <w:name w:val="heading 4"/>
    <w:basedOn w:val="1"/>
    <w:next w:val="7"/>
    <w:link w:val="47"/>
    <w:qFormat/>
    <w:uiPriority w:val="9"/>
    <w:pPr>
      <w:keepNext/>
      <w:keepLines/>
      <w:numPr>
        <w:ilvl w:val="3"/>
        <w:numId w:val="2"/>
      </w:numPr>
      <w:spacing w:before="280" w:after="290" w:line="376" w:lineRule="auto"/>
      <w:ind w:firstLineChars="0"/>
      <w:outlineLvl w:val="3"/>
    </w:pPr>
    <w:rPr>
      <w:rFonts w:ascii="宋体" w:hAnsi="宋体"/>
      <w:b/>
      <w:bCs/>
      <w:kern w:val="44"/>
      <w:sz w:val="24"/>
      <w:szCs w:val="28"/>
    </w:rPr>
  </w:style>
  <w:style w:type="paragraph" w:styleId="9">
    <w:name w:val="heading 5"/>
    <w:basedOn w:val="1"/>
    <w:next w:val="1"/>
    <w:link w:val="48"/>
    <w:semiHidden/>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24">
    <w:name w:val="Default Paragraph Font"/>
    <w:semiHidden/>
    <w:qFormat/>
    <w:uiPriority w:val="0"/>
  </w:style>
  <w:style w:type="table" w:default="1" w:styleId="22">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3"/>
    <w:qFormat/>
    <w:uiPriority w:val="0"/>
    <w:pPr>
      <w:spacing w:beforeLines="50" w:afterLines="50"/>
    </w:pPr>
    <w:rPr>
      <w:rFonts w:ascii="宋体" w:hAnsi="宋体"/>
      <w:color w:val="000000"/>
      <w:kern w:val="0"/>
      <w:sz w:val="24"/>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customStyle="1" w:styleId="7">
    <w:name w:val="正文缩进2字符"/>
    <w:basedOn w:val="1"/>
    <w:qFormat/>
    <w:uiPriority w:val="0"/>
    <w:pPr>
      <w:widowControl/>
      <w:spacing w:before="100" w:beforeAutospacing="1" w:after="100" w:afterAutospacing="1" w:line="300" w:lineRule="auto"/>
      <w:ind w:left="357"/>
      <w:jc w:val="left"/>
    </w:pPr>
    <w:rPr>
      <w:rFonts w:ascii="ˎ̥" w:hAnsi="ˎ̥"/>
      <w:color w:val="51585D"/>
      <w:kern w:val="0"/>
      <w:sz w:val="20"/>
      <w:szCs w:val="20"/>
    </w:rPr>
  </w:style>
  <w:style w:type="paragraph" w:styleId="10">
    <w:name w:val="Normal Indent"/>
    <w:basedOn w:val="1"/>
    <w:next w:val="11"/>
    <w:qFormat/>
    <w:uiPriority w:val="0"/>
    <w:pPr>
      <w:numPr>
        <w:ilvl w:val="1"/>
        <w:numId w:val="3"/>
      </w:numPr>
      <w:tabs>
        <w:tab w:val="left" w:pos="1534"/>
        <w:tab w:val="clear" w:pos="2254"/>
      </w:tabs>
      <w:ind w:firstLine="0" w:firstLineChars="0"/>
    </w:pPr>
  </w:style>
  <w:style w:type="paragraph" w:customStyle="1" w:styleId="11">
    <w:name w:val="正文（绿盟科技）"/>
    <w:qFormat/>
    <w:uiPriority w:val="0"/>
    <w:pPr>
      <w:spacing w:line="300" w:lineRule="auto"/>
    </w:pPr>
    <w:rPr>
      <w:rFonts w:ascii="Arial" w:hAnsi="Arial" w:eastAsia="宋体" w:cs="Times New Roman"/>
      <w:sz w:val="21"/>
      <w:szCs w:val="21"/>
      <w:lang w:val="en-US" w:eastAsia="zh-CN" w:bidi="ar-SA"/>
    </w:rPr>
  </w:style>
  <w:style w:type="paragraph" w:styleId="12">
    <w:name w:val="annotation text"/>
    <w:basedOn w:val="1"/>
    <w:qFormat/>
    <w:uiPriority w:val="0"/>
    <w:pPr>
      <w:jc w:val="left"/>
    </w:pPr>
  </w:style>
  <w:style w:type="paragraph" w:styleId="13">
    <w:name w:val="Body Text Indent"/>
    <w:basedOn w:val="1"/>
    <w:qFormat/>
    <w:uiPriority w:val="99"/>
    <w:pPr>
      <w:numPr>
        <w:ilvl w:val="1"/>
        <w:numId w:val="4"/>
      </w:numPr>
      <w:tabs>
        <w:tab w:val="left" w:pos="420"/>
        <w:tab w:val="clear" w:pos="840"/>
      </w:tabs>
      <w:ind w:left="0" w:firstLine="480"/>
    </w:pPr>
    <w:rPr>
      <w:rFonts w:ascii="Calibri" w:hAnsi="Calibri"/>
      <w:sz w:val="24"/>
    </w:rPr>
  </w:style>
  <w:style w:type="paragraph" w:styleId="14">
    <w:name w:val="toc 3"/>
    <w:basedOn w:val="1"/>
    <w:next w:val="1"/>
    <w:unhideWhenUsed/>
    <w:qFormat/>
    <w:uiPriority w:val="39"/>
    <w:pPr>
      <w:ind w:left="840" w:leftChars="400"/>
    </w:pPr>
  </w:style>
  <w:style w:type="paragraph" w:styleId="15">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16">
    <w:name w:val="header"/>
    <w:basedOn w:val="1"/>
    <w:unhideWhenUsed/>
    <w:qFormat/>
    <w:uiPriority w:val="0"/>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7">
    <w:name w:val="toc 1"/>
    <w:basedOn w:val="1"/>
    <w:next w:val="1"/>
    <w:unhideWhenUsed/>
    <w:qFormat/>
    <w:uiPriority w:val="39"/>
    <w:pPr>
      <w:tabs>
        <w:tab w:val="left" w:pos="420"/>
        <w:tab w:val="right" w:leader="dot" w:pos="8296"/>
      </w:tabs>
      <w:ind w:firstLine="0" w:firstLineChars="0"/>
      <w:jc w:val="left"/>
    </w:pPr>
    <w:rPr>
      <w:b/>
      <w:sz w:val="24"/>
      <w:szCs w:val="21"/>
    </w:rPr>
  </w:style>
  <w:style w:type="paragraph" w:styleId="18">
    <w:name w:val="toc 2"/>
    <w:basedOn w:val="1"/>
    <w:next w:val="1"/>
    <w:unhideWhenUsed/>
    <w:qFormat/>
    <w:uiPriority w:val="39"/>
    <w:pPr>
      <w:tabs>
        <w:tab w:val="right" w:leader="dot" w:pos="8296"/>
      </w:tabs>
    </w:pPr>
  </w:style>
  <w:style w:type="paragraph" w:styleId="19">
    <w:name w:val="Normal (Web)"/>
    <w:basedOn w:val="1"/>
    <w:qFormat/>
    <w:uiPriority w:val="99"/>
    <w:pPr>
      <w:widowControl/>
      <w:spacing w:before="100" w:beforeAutospacing="1" w:after="100" w:afterAutospacing="1"/>
      <w:jc w:val="left"/>
    </w:pPr>
    <w:rPr>
      <w:rFonts w:ascii="Verdana" w:hAnsi="Verdana"/>
      <w:color w:val="000000"/>
      <w:kern w:val="0"/>
      <w:sz w:val="18"/>
      <w:szCs w:val="18"/>
    </w:rPr>
  </w:style>
  <w:style w:type="paragraph" w:styleId="20">
    <w:name w:val="Body Text First Indent 2"/>
    <w:basedOn w:val="13"/>
    <w:next w:val="21"/>
    <w:qFormat/>
    <w:uiPriority w:val="99"/>
    <w:pPr>
      <w:tabs>
        <w:tab w:val="left" w:pos="840"/>
      </w:tabs>
      <w:ind w:firstLine="420"/>
    </w:pPr>
    <w:rPr>
      <w:rFonts w:ascii="Arial" w:hAnsi="Arial"/>
    </w:rPr>
  </w:style>
  <w:style w:type="paragraph" w:customStyle="1" w:styleId="21">
    <w:name w:val="正文内容"/>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ind w:firstLine="200" w:firstLineChars="200"/>
      <w:jc w:val="left"/>
    </w:pPr>
    <w:rPr>
      <w:rFonts w:ascii="Times New Roman" w:hAnsi="Times New Roman" w:eastAsia="仿宋_GB2312" w:cs="Times New Roman"/>
      <w:kern w:val="2"/>
      <w:sz w:val="24"/>
      <w:szCs w:val="22"/>
      <w:lang w:val="en-US" w:eastAsia="zh-CN" w:bidi="ar-SA"/>
    </w:rPr>
  </w:style>
  <w:style w:type="table" w:styleId="23">
    <w:name w:val="Table Grid"/>
    <w:basedOn w:val="22"/>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5">
    <w:name w:val="内容正文"/>
    <w:basedOn w:val="1"/>
    <w:qFormat/>
    <w:uiPriority w:val="0"/>
    <w:pPr>
      <w:spacing w:beforeLines="50" w:afterLines="50"/>
    </w:pPr>
    <w:rPr>
      <w:rFonts w:ascii="Arial" w:hAnsi="Arial"/>
      <w:szCs w:val="21"/>
    </w:rPr>
  </w:style>
  <w:style w:type="paragraph" w:customStyle="1" w:styleId="26">
    <w:name w:val="List Paragraph1"/>
    <w:basedOn w:val="1"/>
    <w:qFormat/>
    <w:uiPriority w:val="34"/>
    <w:pPr>
      <w:widowControl/>
      <w:jc w:val="left"/>
    </w:pPr>
    <w:rPr>
      <w:rFonts w:ascii="宋体" w:hAnsi="宋体" w:cs="宋体"/>
      <w:kern w:val="0"/>
      <w:sz w:val="24"/>
      <w:szCs w:val="21"/>
    </w:rPr>
  </w:style>
  <w:style w:type="paragraph" w:customStyle="1" w:styleId="27">
    <w:name w:val="number's bullet"/>
    <w:basedOn w:val="28"/>
    <w:qFormat/>
    <w:uiPriority w:val="99"/>
    <w:pPr>
      <w:ind w:left="1000" w:hanging="280"/>
    </w:pPr>
  </w:style>
  <w:style w:type="paragraph" w:customStyle="1" w:styleId="28">
    <w:name w:val="number text"/>
    <w:basedOn w:val="29"/>
    <w:qFormat/>
    <w:uiPriority w:val="99"/>
    <w:pPr>
      <w:ind w:hanging="520"/>
    </w:pPr>
    <w:rPr>
      <w:sz w:val="24"/>
    </w:rPr>
  </w:style>
  <w:style w:type="paragraph" w:customStyle="1" w:styleId="29">
    <w:name w:val="bullet double"/>
    <w:basedOn w:val="1"/>
    <w:qFormat/>
    <w:uiPriority w:val="99"/>
    <w:pPr>
      <w:keepLines/>
      <w:widowControl/>
      <w:overflowPunct w:val="0"/>
      <w:autoSpaceDE w:val="0"/>
      <w:autoSpaceDN w:val="0"/>
      <w:adjustRightInd w:val="0"/>
      <w:spacing w:after="240" w:line="240" w:lineRule="atLeast"/>
      <w:ind w:left="720" w:hanging="280"/>
      <w:jc w:val="left"/>
      <w:textAlignment w:val="baseline"/>
    </w:pPr>
    <w:rPr>
      <w:kern w:val="0"/>
      <w:sz w:val="22"/>
      <w:szCs w:val="20"/>
    </w:rPr>
  </w:style>
  <w:style w:type="paragraph" w:customStyle="1" w:styleId="30">
    <w:name w:val="新建正文"/>
    <w:basedOn w:val="13"/>
    <w:qFormat/>
    <w:uiPriority w:val="0"/>
    <w:pPr>
      <w:numPr>
        <w:ilvl w:val="1"/>
        <w:numId w:val="0"/>
      </w:numPr>
      <w:snapToGrid w:val="0"/>
      <w:ind w:firstLine="315" w:firstLineChars="150"/>
    </w:pPr>
    <w:rPr>
      <w:sz w:val="21"/>
      <w:szCs w:val="21"/>
    </w:rPr>
  </w:style>
  <w:style w:type="paragraph" w:customStyle="1" w:styleId="31">
    <w:name w:val="瑞讯达二级标题"/>
    <w:basedOn w:val="5"/>
    <w:next w:val="1"/>
    <w:qFormat/>
    <w:uiPriority w:val="0"/>
    <w:pPr>
      <w:numPr>
        <w:ilvl w:val="0"/>
        <w:numId w:val="0"/>
      </w:numPr>
      <w:spacing w:before="260" w:after="260" w:line="416" w:lineRule="auto"/>
    </w:pPr>
    <w:rPr>
      <w:rFonts w:ascii="Cambria" w:hAnsi="Cambria" w:eastAsia="宋体" w:cs="Times New Roman"/>
      <w:kern w:val="2"/>
      <w:sz w:val="28"/>
      <w:szCs w:val="28"/>
    </w:rPr>
  </w:style>
  <w:style w:type="paragraph" w:customStyle="1" w:styleId="32">
    <w:name w:val="列出段落3"/>
    <w:basedOn w:val="1"/>
    <w:qFormat/>
    <w:uiPriority w:val="0"/>
    <w:pPr>
      <w:spacing w:line="240" w:lineRule="auto"/>
    </w:pPr>
    <w:rPr>
      <w:kern w:val="0"/>
      <w:sz w:val="20"/>
      <w:szCs w:val="20"/>
    </w:rPr>
  </w:style>
  <w:style w:type="paragraph" w:customStyle="1" w:styleId="33">
    <w:name w:val="合同正文"/>
    <w:basedOn w:val="1"/>
    <w:qFormat/>
    <w:uiPriority w:val="0"/>
    <w:pPr>
      <w:spacing w:line="400" w:lineRule="exact"/>
      <w:ind w:firstLine="480" w:firstLineChars="200"/>
    </w:pPr>
    <w:rPr>
      <w:rFonts w:ascii="宋体" w:hAnsi="宋体" w:eastAsia="宋体" w:cs="Times New Roman"/>
      <w:sz w:val="24"/>
      <w:szCs w:val="24"/>
    </w:rPr>
  </w:style>
  <w:style w:type="paragraph" w:customStyle="1" w:styleId="34">
    <w:name w:val="List Paragraph"/>
    <w:basedOn w:val="1"/>
    <w:qFormat/>
    <w:uiPriority w:val="34"/>
    <w:pPr>
      <w:widowControl/>
      <w:jc w:val="left"/>
    </w:pPr>
    <w:rPr>
      <w:rFonts w:ascii="宋体" w:hAnsi="宋体" w:cs="宋体"/>
      <w:kern w:val="0"/>
      <w:sz w:val="24"/>
    </w:rPr>
  </w:style>
  <w:style w:type="paragraph" w:customStyle="1" w:styleId="35">
    <w:name w:val="列出段落1"/>
    <w:basedOn w:val="1"/>
    <w:qFormat/>
    <w:uiPriority w:val="34"/>
    <w:pPr>
      <w:widowControl/>
      <w:spacing w:after="200" w:line="276" w:lineRule="auto"/>
      <w:ind w:left="720" w:firstLine="0" w:firstLineChars="0"/>
      <w:contextualSpacing/>
      <w:jc w:val="left"/>
    </w:pPr>
    <w:rPr>
      <w:rFonts w:ascii="Calibri" w:hAnsi="Calibri"/>
      <w:kern w:val="0"/>
      <w:sz w:val="22"/>
      <w:szCs w:val="22"/>
      <w:lang w:eastAsia="en-US" w:bidi="en-US"/>
    </w:rPr>
  </w:style>
  <w:style w:type="paragraph" w:customStyle="1" w:styleId="36">
    <w:name w:val="一级正文"/>
    <w:basedOn w:val="1"/>
    <w:qFormat/>
    <w:uiPriority w:val="0"/>
    <w:pPr>
      <w:ind w:firstLine="480"/>
    </w:pPr>
    <w:rPr>
      <w:rFonts w:ascii="Calibri" w:hAnsi="Calibri"/>
      <w:kern w:val="0"/>
      <w:sz w:val="24"/>
    </w:rPr>
  </w:style>
  <w:style w:type="paragraph" w:customStyle="1" w:styleId="37">
    <w:name w:val="标书正文"/>
    <w:basedOn w:val="1"/>
    <w:qFormat/>
    <w:uiPriority w:val="0"/>
    <w:pPr>
      <w:widowControl/>
      <w:spacing w:before="120"/>
      <w:ind w:firstLine="250" w:firstLineChars="250"/>
    </w:pPr>
    <w:rPr>
      <w:rFonts w:ascii="Book Antiqua" w:hAnsi="Book Antiqua"/>
      <w:kern w:val="0"/>
    </w:rPr>
  </w:style>
  <w:style w:type="paragraph" w:customStyle="1" w:styleId="38">
    <w:name w:val="列出段落4"/>
    <w:basedOn w:val="1"/>
    <w:qFormat/>
    <w:uiPriority w:val="0"/>
  </w:style>
  <w:style w:type="paragraph" w:customStyle="1" w:styleId="39">
    <w:name w:val="Numbered list 2.2"/>
    <w:basedOn w:val="5"/>
    <w:next w:val="1"/>
    <w:qFormat/>
    <w:uiPriority w:val="99"/>
    <w:pPr>
      <w:keepLines w:val="0"/>
      <w:widowControl/>
      <w:numPr>
        <w:ilvl w:val="1"/>
        <w:numId w:val="5"/>
      </w:numPr>
      <w:tabs>
        <w:tab w:val="left" w:pos="360"/>
        <w:tab w:val="left" w:pos="720"/>
        <w:tab w:val="clear" w:pos="1080"/>
      </w:tabs>
      <w:spacing w:before="240" w:after="60" w:line="360" w:lineRule="auto"/>
      <w:jc w:val="left"/>
    </w:pPr>
    <w:rPr>
      <w:bCs w:val="0"/>
      <w:kern w:val="0"/>
      <w:sz w:val="24"/>
      <w:szCs w:val="20"/>
      <w:lang w:eastAsia="en-US"/>
    </w:rPr>
  </w:style>
  <w:style w:type="paragraph" w:customStyle="1" w:styleId="40">
    <w:name w:val="number's subbullet"/>
    <w:basedOn w:val="27"/>
    <w:qFormat/>
    <w:uiPriority w:val="99"/>
    <w:pPr>
      <w:ind w:left="1280"/>
    </w:pPr>
  </w:style>
  <w:style w:type="paragraph" w:customStyle="1" w:styleId="41">
    <w:name w:val="列表段落1"/>
    <w:basedOn w:val="1"/>
    <w:qFormat/>
    <w:uiPriority w:val="99"/>
  </w:style>
  <w:style w:type="paragraph" w:customStyle="1" w:styleId="42">
    <w:name w:val="瑞讯达三级标题"/>
    <w:basedOn w:val="6"/>
    <w:next w:val="1"/>
    <w:qFormat/>
    <w:uiPriority w:val="0"/>
    <w:pPr>
      <w:numPr>
        <w:ilvl w:val="0"/>
        <w:numId w:val="0"/>
      </w:numPr>
      <w:spacing w:line="416" w:lineRule="auto"/>
    </w:pPr>
    <w:rPr>
      <w:sz w:val="24"/>
      <w:szCs w:val="24"/>
    </w:rPr>
  </w:style>
  <w:style w:type="character" w:customStyle="1" w:styleId="43">
    <w:name w:val="font11"/>
    <w:basedOn w:val="24"/>
    <w:qFormat/>
    <w:uiPriority w:val="0"/>
    <w:rPr>
      <w:rFonts w:hint="eastAsia" w:ascii="宋体" w:hAnsi="宋体" w:eastAsia="宋体" w:cs="宋体"/>
      <w:color w:val="000000"/>
      <w:sz w:val="18"/>
      <w:szCs w:val="18"/>
      <w:u w:val="none"/>
    </w:rPr>
  </w:style>
  <w:style w:type="character" w:customStyle="1" w:styleId="44">
    <w:name w:val="fontstyle11"/>
    <w:basedOn w:val="24"/>
    <w:qFormat/>
    <w:uiPriority w:val="0"/>
    <w:rPr>
      <w:rFonts w:ascii="宋体" w:hAnsi="宋体" w:eastAsia="宋体" w:cs="宋体"/>
      <w:color w:val="000000"/>
      <w:sz w:val="22"/>
      <w:szCs w:val="22"/>
    </w:rPr>
  </w:style>
  <w:style w:type="character" w:customStyle="1" w:styleId="45">
    <w:name w:val="标题 1 Char1"/>
    <w:qFormat/>
    <w:uiPriority w:val="0"/>
    <w:rPr>
      <w:rFonts w:ascii="Times New Roman" w:hAnsi="Times New Roman"/>
    </w:rPr>
  </w:style>
  <w:style w:type="character" w:customStyle="1" w:styleId="46">
    <w:name w:val="font51"/>
    <w:basedOn w:val="24"/>
    <w:qFormat/>
    <w:uiPriority w:val="0"/>
    <w:rPr>
      <w:rFonts w:hint="eastAsia" w:ascii="宋体" w:hAnsi="宋体" w:eastAsia="宋体" w:cs="宋体"/>
      <w:color w:val="000000"/>
      <w:sz w:val="20"/>
      <w:szCs w:val="20"/>
      <w:u w:val="none"/>
    </w:rPr>
  </w:style>
  <w:style w:type="character" w:customStyle="1" w:styleId="47">
    <w:name w:val="标题 4 Char"/>
    <w:link w:val="8"/>
    <w:qFormat/>
    <w:uiPriority w:val="9"/>
    <w:rPr>
      <w:rFonts w:ascii="宋体" w:hAnsi="宋体"/>
      <w:b/>
      <w:bCs/>
      <w:kern w:val="44"/>
      <w:sz w:val="24"/>
      <w:szCs w:val="28"/>
    </w:rPr>
  </w:style>
  <w:style w:type="character" w:customStyle="1" w:styleId="48">
    <w:name w:val="标题 5 Char"/>
    <w:link w:val="9"/>
    <w:qFormat/>
    <w:uiPriority w:val="0"/>
    <w:rPr>
      <w:b/>
      <w:sz w:val="28"/>
    </w:rPr>
  </w:style>
  <w:style w:type="paragraph" w:customStyle="1" w:styleId="49">
    <w:name w:val="附录正文"/>
    <w:basedOn w:val="50"/>
    <w:qFormat/>
    <w:uiPriority w:val="0"/>
    <w:pPr>
      <w:numPr>
        <w:ilvl w:val="0"/>
        <w:numId w:val="0"/>
      </w:numPr>
      <w:tabs>
        <w:tab w:val="left" w:pos="357"/>
        <w:tab w:val="left" w:pos="420"/>
        <w:tab w:val="left" w:pos="525"/>
        <w:tab w:val="left" w:pos="720"/>
      </w:tabs>
      <w:ind w:firstLine="640" w:firstLineChars="200"/>
      <w:outlineLvl w:val="9"/>
    </w:pPr>
  </w:style>
  <w:style w:type="paragraph" w:customStyle="1" w:styleId="50">
    <w:name w:val="条"/>
    <w:basedOn w:val="51"/>
    <w:qFormat/>
    <w:uiPriority w:val="0"/>
    <w:pPr>
      <w:numPr>
        <w:ilvl w:val="3"/>
        <w:numId w:val="6"/>
      </w:numPr>
      <w:tabs>
        <w:tab w:val="left" w:pos="357"/>
        <w:tab w:val="left" w:pos="420"/>
        <w:tab w:val="left" w:pos="525"/>
        <w:tab w:val="left" w:pos="720"/>
      </w:tabs>
      <w:adjustRightInd w:val="0"/>
      <w:snapToGrid w:val="0"/>
      <w:spacing w:line="560" w:lineRule="exact"/>
      <w:ind w:left="0" w:firstLine="640" w:firstLineChars="200"/>
      <w:jc w:val="both"/>
      <w:outlineLvl w:val="2"/>
    </w:pPr>
    <w:rPr>
      <w:rFonts w:ascii="仿宋_GB2312" w:eastAsia="仿宋_GB2312" w:cs="Calibri"/>
      <w:b w:val="0"/>
      <w:sz w:val="32"/>
      <w:szCs w:val="32"/>
    </w:rPr>
  </w:style>
  <w:style w:type="paragraph" w:customStyle="1" w:styleId="51">
    <w:name w:val="一级条标题"/>
    <w:basedOn w:val="52"/>
    <w:qFormat/>
    <w:uiPriority w:val="0"/>
    <w:pPr>
      <w:numPr>
        <w:ilvl w:val="2"/>
        <w:numId w:val="6"/>
      </w:numPr>
      <w:tabs>
        <w:tab w:val="left" w:pos="420"/>
        <w:tab w:val="left" w:pos="525"/>
      </w:tabs>
      <w:spacing w:beforeLines="0" w:afterLines="0"/>
      <w:jc w:val="left"/>
      <w:outlineLvl w:val="9"/>
    </w:pPr>
    <w:rPr>
      <w:rFonts w:ascii="宋体" w:hAnsi="宋体" w:eastAsia="宋体"/>
      <w:b/>
      <w:szCs w:val="24"/>
    </w:rPr>
  </w:style>
  <w:style w:type="paragraph" w:customStyle="1" w:styleId="52">
    <w:name w:val="章标题"/>
    <w:qFormat/>
    <w:uiPriority w:val="0"/>
    <w:pPr>
      <w:tabs>
        <w:tab w:val="left" w:pos="420"/>
      </w:tabs>
      <w:spacing w:beforeLines="50" w:afterLines="50" w:line="360" w:lineRule="auto"/>
      <w:jc w:val="both"/>
      <w:outlineLvl w:val="1"/>
    </w:pPr>
    <w:rPr>
      <w:rFonts w:ascii="黑体" w:hAnsi="Times New Roman" w:eastAsia="黑体" w:cs="Times New Roman"/>
      <w:sz w:val="24"/>
      <w:lang w:val="en-US" w:eastAsia="zh-CN" w:bidi="ar-SA"/>
    </w:rPr>
  </w:style>
  <w:style w:type="paragraph" w:customStyle="1" w:styleId="53">
    <w:name w:val="封面一级标题文字"/>
    <w:basedOn w:val="1"/>
    <w:semiHidden/>
    <w:qFormat/>
    <w:uiPriority w:val="0"/>
    <w:pPr>
      <w:spacing w:line="640" w:lineRule="exact"/>
      <w:jc w:val="center"/>
    </w:pPr>
    <w:rPr>
      <w:rFonts w:ascii="黑体" w:hAnsi="黑体" w:eastAsia="黑体"/>
      <w:b/>
      <w:bCs/>
      <w:sz w:val="52"/>
    </w:rPr>
  </w:style>
  <w:style w:type="paragraph" w:customStyle="1" w:styleId="54">
    <w:name w:val="WPSOffice手动目录 1"/>
    <w:qFormat/>
    <w:uiPriority w:val="0"/>
    <w:pPr>
      <w:ind w:leftChars="0"/>
    </w:pPr>
    <w:rPr>
      <w:rFonts w:ascii="Times New Roman" w:hAnsi="Times New Roman" w:eastAsia="宋体" w:cs="Times New Roman"/>
      <w:sz w:val="20"/>
      <w:szCs w:val="20"/>
    </w:rPr>
  </w:style>
  <w:style w:type="paragraph" w:customStyle="1" w:styleId="55">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云南电网有限责任公司保山供电局</Company>
  <Pages>24</Pages>
  <Words>5884</Words>
  <Characters>6073</Characters>
  <Lines>0</Lines>
  <Paragraphs>0</Paragraphs>
  <TotalTime>0</TotalTime>
  <ScaleCrop>false</ScaleCrop>
  <LinksUpToDate>false</LinksUpToDate>
  <CharactersWithSpaces>6177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2020-02-17T01:03:00Z</dcterms:created>
  <dc:creator>未知用户</dc:creator>
  <cp:lastModifiedBy>孙北宁</cp:lastModifiedBy>
  <cp:lastPrinted>2020-12-02T18:07:00Z</cp:lastPrinted>
  <dcterms:modified xsi:type="dcterms:W3CDTF">2025-11-11T01:23:32Z</dcterms:modified>
  <dc:title>2021-2024年信息化运维类项目</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CWM33c4770b27f847189ce69f6dcab3081d">
    <vt:lpwstr>CWMPCz1kV2yZf7UYeMKJhI8fMB9jPQjg5uU1VK9D6NO2rZB887Em5gqe4JYrSAiUsRLI3IvFMdWCdoKh1p4G0T+ICIiaFRdGNzL7Mi0Yg1AZZY=</vt:lpwstr>
  </property>
  <property fmtid="{D5CDD505-2E9C-101B-9397-08002B2CF9AE}" pid="4" name="ICV">
    <vt:lpwstr>67266612879242E68D92771A6EB7B309</vt:lpwstr>
  </property>
  <property fmtid="{D5CDD505-2E9C-101B-9397-08002B2CF9AE}" pid="5" name="CWMabb4da1e70b1438aafc3ae5ddd05b262">
    <vt:lpwstr>CWMvjUvCLWrMVSqcFWA9kDH+Gx15rS6cHJjxeRkBs5EfscEIscHViRQUmiOpD/U++/vMw56KIfHhL31gB2qIm00XQ==</vt:lpwstr>
  </property>
  <property fmtid="{D5CDD505-2E9C-101B-9397-08002B2CF9AE}" pid="6" name="CWM9c9860b59334416b9eb11c961af7e993">
    <vt:lpwstr>CWMn0WTVVpjKN/2ucG2kgqCF17A7G0Zoc0s5EJmQlgoFlNKd9mfAMF5JjYQZls8v983BxAWGhQT9QkIR1YnwQQ0lw==</vt:lpwstr>
  </property>
  <property fmtid="{D5CDD505-2E9C-101B-9397-08002B2CF9AE}" pid="7" name="CWM333fb18894774ca99f16cba55c65de9d">
    <vt:lpwstr>CWMu4egnsR7sPQ7iCq0eh9EsLH9rTnVkpOQAJZIAaJWmSgwaa5lq/S4dL2R3zNnZN8ZjOoXh+jZ4DSoUQR/HkK9DQ==</vt:lpwstr>
  </property>
</Properties>
</file>