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44"/>
          <w:highlight w:val="none"/>
          <w:lang w:val="en-US" w:eastAsia="zh-CN"/>
        </w:rPr>
      </w:pPr>
      <w:r>
        <w:rPr>
          <w:rFonts w:hint="eastAsia"/>
          <w:b/>
          <w:bCs/>
          <w:sz w:val="36"/>
          <w:szCs w:val="44"/>
          <w:highlight w:val="none"/>
          <w:lang w:val="en-US" w:eastAsia="zh-CN"/>
        </w:rPr>
        <w:t>电力科研院特高压基地建筑消防安全评估技术服务零星采购项目技术要求附件</w:t>
      </w:r>
    </w:p>
    <w:tbl>
      <w:tblPr>
        <w:tblStyle w:val="3"/>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none"/>
                <w:u w:val="none"/>
                <w:lang w:val="en-US" w:eastAsia="zh-CN" w:bidi="ar"/>
              </w:rPr>
            </w:pPr>
            <w:r>
              <w:rPr>
                <w:rFonts w:hint="eastAsia" w:ascii="宋体" w:hAnsi="宋体" w:eastAsia="宋体" w:cs="宋体"/>
                <w:i w:val="0"/>
                <w:color w:val="000000"/>
                <w:kern w:val="0"/>
                <w:sz w:val="22"/>
                <w:szCs w:val="22"/>
                <w:highlight w:val="none"/>
                <w:u w:val="none"/>
                <w:lang w:val="en-US" w:eastAsia="zh-CN" w:bidi="ar"/>
              </w:rPr>
              <w:t>采购</w:t>
            </w:r>
            <w:r>
              <w:rPr>
                <w:rFonts w:hint="eastAsia" w:ascii="宋体" w:hAnsi="宋体" w:cs="宋体"/>
                <w:i w:val="0"/>
                <w:color w:val="000000"/>
                <w:kern w:val="0"/>
                <w:sz w:val="22"/>
                <w:szCs w:val="22"/>
                <w:highlight w:val="none"/>
                <w:u w:val="none"/>
                <w:lang w:val="en-US" w:eastAsia="zh-CN"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none"/>
                <w:u w:val="none"/>
                <w:lang w:val="en-US" w:eastAsia="zh-CN" w:bidi="ar"/>
              </w:rPr>
            </w:pPr>
            <w:r>
              <w:rPr>
                <w:rFonts w:hint="eastAsia" w:ascii="宋体" w:hAnsi="宋体" w:cs="宋体"/>
                <w:b/>
                <w:bCs w:val="0"/>
                <w:i w:val="0"/>
                <w:color w:val="000000"/>
                <w:sz w:val="21"/>
                <w:szCs w:val="21"/>
                <w:highlight w:val="none"/>
                <w:u w:val="none"/>
                <w:lang w:val="en-US" w:eastAsia="zh-CN"/>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none"/>
                <w:u w:val="none"/>
                <w:lang w:val="en-US" w:eastAsia="zh-CN" w:bidi="ar"/>
              </w:rPr>
            </w:pPr>
            <w:r>
              <w:rPr>
                <w:rFonts w:hint="eastAsia" w:ascii="宋体" w:hAnsi="宋体" w:cs="宋体"/>
                <w:b w:val="0"/>
                <w:bCs/>
                <w:i w:val="0"/>
                <w:color w:val="000000"/>
                <w:sz w:val="21"/>
                <w:szCs w:val="21"/>
                <w:highlight w:val="none"/>
                <w:u w:val="none"/>
                <w:lang w:val="en-US" w:eastAsia="zh-CN"/>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none"/>
                <w:u w:val="none"/>
                <w:lang w:val="en-US" w:eastAsia="zh-CN" w:bidi="ar"/>
              </w:rPr>
            </w:pPr>
            <w:r>
              <w:rPr>
                <w:rFonts w:hint="eastAsia" w:ascii="宋体" w:hAnsi="宋体" w:cs="宋体"/>
                <w:b w:val="0"/>
                <w:bCs/>
                <w:i w:val="0"/>
                <w:color w:val="000000"/>
                <w:sz w:val="21"/>
                <w:szCs w:val="21"/>
                <w:highlight w:val="none"/>
                <w:u w:val="none"/>
                <w:lang w:val="en-US" w:eastAsia="zh-CN"/>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none"/>
                <w:u w:val="none"/>
                <w:lang w:val="en-US" w:eastAsia="zh-CN" w:bidi="ar"/>
              </w:rPr>
            </w:pPr>
            <w:r>
              <w:rPr>
                <w:rFonts w:hint="eastAsia" w:ascii="宋体" w:hAnsi="宋体" w:eastAsia="宋体" w:cs="Times New Roman"/>
                <w:color w:val="FF0000"/>
                <w:szCs w:val="21"/>
                <w:highlight w:val="none"/>
                <w:lang w:eastAsia="zh-CN"/>
              </w:rPr>
              <w:t>电力科研院特高压基地建筑消防安全评估技术服务项目</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none"/>
                <w:u w:val="none"/>
                <w:lang w:val="en-US" w:eastAsia="zh-CN" w:bidi="ar"/>
              </w:rPr>
            </w:pPr>
            <w:r>
              <w:rPr>
                <w:rFonts w:hint="eastAsia" w:ascii="宋体" w:hAnsi="宋体" w:cs="宋体"/>
                <w:i w:val="0"/>
                <w:color w:val="FF0000"/>
                <w:kern w:val="0"/>
                <w:sz w:val="22"/>
                <w:szCs w:val="22"/>
                <w:highlight w:val="none"/>
                <w:u w:val="none"/>
                <w:lang w:val="en-US" w:eastAsia="zh-CN" w:bidi="ar"/>
              </w:rPr>
              <w:t>0000.00</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none"/>
                <w:u w:val="none"/>
                <w:lang w:val="en-US" w:eastAsia="zh-CN" w:bidi="ar"/>
              </w:rPr>
            </w:pPr>
            <w:r>
              <w:rPr>
                <w:rFonts w:hint="eastAsia" w:ascii="宋体" w:hAnsi="宋体" w:cs="宋体"/>
                <w:i w:val="0"/>
                <w:color w:val="FF0000"/>
                <w:kern w:val="0"/>
                <w:sz w:val="22"/>
                <w:szCs w:val="22"/>
                <w:highlight w:val="none"/>
                <w:u w:val="none"/>
                <w:lang w:val="en-US" w:eastAsia="zh-CN" w:bidi="ar"/>
              </w:rPr>
              <w:t>0000.00</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none"/>
                <w:u w:val="none"/>
                <w:lang w:val="en-US" w:eastAsia="zh-CN" w:bidi="ar"/>
              </w:rPr>
            </w:pPr>
            <w:r>
              <w:rPr>
                <w:rFonts w:hint="eastAsia" w:ascii="宋体" w:hAnsi="宋体" w:cs="宋体"/>
                <w:i w:val="0"/>
                <w:color w:val="FF0000"/>
                <w:kern w:val="0"/>
                <w:sz w:val="22"/>
                <w:szCs w:val="22"/>
                <w:highlight w:val="none"/>
                <w:u w:val="none"/>
                <w:lang w:val="en-US" w:eastAsia="zh-CN"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imes New Roman" w:hAnsi="Times New Roman" w:eastAsia="宋体" w:cs="Times New Roman"/>
                <w:sz w:val="24"/>
                <w:szCs w:val="32"/>
                <w:highlight w:val="none"/>
                <w:lang w:val="en-US" w:eastAsia="zh-CN"/>
              </w:rPr>
            </w:pPr>
            <w:r>
              <w:rPr>
                <w:rFonts w:hint="eastAsia" w:ascii="宋体" w:hAnsi="宋体" w:cs="宋体"/>
                <w:b/>
                <w:bCs/>
                <w:i w:val="0"/>
                <w:color w:val="000000"/>
                <w:kern w:val="0"/>
                <w:sz w:val="28"/>
                <w:szCs w:val="28"/>
                <w:highlight w:val="none"/>
                <w:u w:val="none"/>
                <w:lang w:val="en-US" w:eastAsia="zh-CN"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noWrap w:val="0"/>
            <w:vAlign w:val="center"/>
          </w:tcPr>
          <w:p>
            <w:pPr>
              <w:jc w:val="center"/>
              <w:rPr>
                <w:rFonts w:hint="eastAsia"/>
                <w:highlight w:val="none"/>
                <w:lang w:eastAsia="zh-CN"/>
              </w:rPr>
            </w:pPr>
            <w:r>
              <w:rPr>
                <w:rFonts w:hint="eastAsia"/>
                <w:highlight w:val="none"/>
                <w:lang w:eastAsia="zh-CN"/>
              </w:rPr>
              <w:t>采购明细一览表</w:t>
            </w:r>
          </w:p>
          <w:p>
            <w:pPr>
              <w:pStyle w:val="2"/>
              <w:rPr>
                <w:rFonts w:hint="eastAsia"/>
                <w:highlight w:val="none"/>
              </w:rPr>
            </w:pPr>
            <w:bookmarkStart w:id="0" w:name="_GoBack"/>
            <w:r>
              <w:rPr>
                <w:rFonts w:hint="eastAsia" w:ascii="宋体" w:hAnsi="宋体" w:eastAsia="宋体" w:cs="Times New Roman"/>
                <w:color w:val="FF0000"/>
                <w:szCs w:val="21"/>
                <w:highlight w:val="none"/>
                <w:lang w:eastAsia="zh-CN"/>
              </w:rPr>
              <w:t>（需求部门填写黄</w:t>
            </w:r>
            <w:bookmarkEnd w:id="0"/>
            <w:r>
              <w:rPr>
                <w:rFonts w:hint="eastAsia" w:ascii="宋体" w:hAnsi="宋体" w:eastAsia="宋体" w:cs="Times New Roman"/>
                <w:color w:val="FF0000"/>
                <w:szCs w:val="21"/>
                <w:highlight w:val="none"/>
                <w:lang w:eastAsia="zh-CN"/>
              </w:rPr>
              <w:t>色，供应商填写红色）</w:t>
            </w: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highlight w:val="none"/>
                <w:lang w:eastAsia="zh-CN"/>
              </w:rPr>
              <w:t>分项名称</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none"/>
                <w:lang w:eastAsia="zh-CN"/>
              </w:rPr>
            </w:pPr>
            <w:r>
              <w:rPr>
                <w:rFonts w:hint="eastAsia" w:ascii="宋体" w:hAnsi="宋体" w:eastAsia="宋体" w:cs="Times New Roman"/>
                <w:highlight w:val="none"/>
                <w:lang w:eastAsia="zh-CN"/>
              </w:rPr>
              <w:t>单位</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highlight w:val="none"/>
                <w:lang w:eastAsia="zh-CN"/>
              </w:rPr>
              <w:t>数量</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highlight w:val="none"/>
                <w:lang w:eastAsia="zh-CN"/>
              </w:rPr>
              <w:t>规格参数</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none"/>
                <w:lang w:eastAsia="zh-CN"/>
              </w:rPr>
            </w:pPr>
            <w:r>
              <w:rPr>
                <w:rFonts w:hint="eastAsia" w:ascii="宋体" w:hAnsi="宋体" w:eastAsia="宋体" w:cs="Times New Roman"/>
                <w:highlight w:val="none"/>
                <w:lang w:eastAsia="zh-CN"/>
              </w:rPr>
              <w:t>单价</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eastAsia" w:ascii="宋体" w:hAnsi="宋体" w:eastAsia="宋体" w:cs="Times New Roman"/>
                <w:highlight w:val="none"/>
                <w:lang w:eastAsia="zh-CN"/>
              </w:rPr>
            </w:pPr>
            <w:r>
              <w:rPr>
                <w:rFonts w:hint="eastAsia" w:ascii="宋体" w:hAnsi="宋体" w:eastAsia="宋体" w:cs="Times New Roman"/>
                <w:highlight w:val="none"/>
                <w:lang w:eastAsia="zh-CN"/>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default" w:ascii="Times New Roman" w:hAnsi="Times New Roman" w:eastAsia="宋体" w:cs="Times New Roman"/>
                <w:sz w:val="24"/>
                <w:szCs w:val="32"/>
                <w:highlight w:val="none"/>
                <w:lang w:val="en-US" w:eastAsia="zh-CN"/>
              </w:rPr>
            </w:pPr>
            <w:r>
              <w:rPr>
                <w:rFonts w:hint="default" w:ascii="Times New Roman" w:hAnsi="Times New Roman" w:eastAsia="宋体" w:cs="Times New Roman"/>
                <w:sz w:val="24"/>
                <w:szCs w:val="32"/>
                <w:highlight w:val="none"/>
                <w:lang w:val="en-US" w:eastAsia="zh-CN"/>
              </w:rPr>
              <w:t>电力科研院特高压基地建筑消防安全评估技术服务项目</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default"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项</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default" w:ascii="Times New Roman" w:hAnsi="Times New Roman" w:eastAsia="宋体" w:cs="Times New Roman"/>
                <w:sz w:val="24"/>
                <w:szCs w:val="32"/>
                <w:highlight w:val="none"/>
                <w:lang w:val="en-US" w:eastAsia="zh-CN"/>
              </w:rPr>
            </w:pPr>
            <w:r>
              <w:rPr>
                <w:rFonts w:hint="eastAsia" w:ascii="Times New Roman" w:hAnsi="Times New Roman" w:eastAsia="宋体" w:cs="Times New Roman"/>
                <w:sz w:val="24"/>
                <w:szCs w:val="32"/>
                <w:highlight w:val="none"/>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727"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4905" w:type="dxa"/>
            <w:gridSpan w:val="7"/>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eastAsia="宋体" w:cs="宋体"/>
                <w:b w:val="0"/>
                <w:bCs w:val="0"/>
                <w:i w:val="0"/>
                <w:color w:val="000000"/>
                <w:kern w:val="0"/>
                <w:sz w:val="22"/>
                <w:szCs w:val="22"/>
                <w:highlight w:val="none"/>
                <w:u w:val="none"/>
                <w:lang w:val="en-US" w:eastAsia="zh-CN" w:bidi="ar"/>
              </w:rPr>
              <w:t>总价：</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0000.00</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none"/>
                <w:u w:val="none"/>
                <w:lang w:val="en-US" w:eastAsia="zh-CN" w:bidi="ar"/>
              </w:rPr>
            </w:pPr>
            <w:r>
              <w:rPr>
                <w:rFonts w:hint="eastAsia" w:ascii="宋体" w:hAnsi="宋体" w:cs="宋体"/>
                <w:i w:val="0"/>
                <w:color w:val="000000"/>
                <w:kern w:val="0"/>
                <w:sz w:val="22"/>
                <w:szCs w:val="22"/>
                <w:highlight w:val="none"/>
                <w:u w:val="none"/>
                <w:lang w:val="en-US" w:eastAsia="zh-CN" w:bidi="ar"/>
              </w:rPr>
              <w:t>分项报价为含税</w:t>
            </w:r>
          </w:p>
        </w:tc>
      </w:tr>
      <w:tr>
        <w:tblPrEx>
          <w:tblCellMar>
            <w:top w:w="15" w:type="dxa"/>
            <w:left w:w="15" w:type="dxa"/>
            <w:bottom w:w="15" w:type="dxa"/>
            <w:right w:w="15" w:type="dxa"/>
          </w:tblCellMar>
        </w:tblPrEx>
        <w:trPr>
          <w:trHeight w:val="2447"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技术要求</w:t>
            </w:r>
          </w:p>
          <w:p>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FF0000"/>
                <w:szCs w:val="21"/>
                <w:highlight w:val="none"/>
                <w:lang w:eastAsia="zh-CN"/>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服务：</w:t>
            </w:r>
          </w:p>
          <w:p>
            <w:pPr>
              <w:numPr>
                <w:ilvl w:val="0"/>
                <w:numId w:val="1"/>
              </w:numPr>
              <w:jc w:val="lef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技术服务</w:t>
            </w:r>
            <w:r>
              <w:rPr>
                <w:rFonts w:hint="eastAsia" w:ascii="宋体" w:hAnsi="宋体" w:eastAsia="宋体" w:cs="Times New Roman"/>
                <w:color w:val="000000"/>
                <w:sz w:val="24"/>
                <w:szCs w:val="24"/>
                <w:highlight w:val="none"/>
                <w:lang w:val="en-US" w:eastAsia="zh-CN"/>
              </w:rPr>
              <w:t>地点</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广州市增城区宁西街新耀北路53号</w:t>
            </w:r>
          </w:p>
          <w:p>
            <w:pPr>
              <w:numPr>
                <w:ilvl w:val="0"/>
                <w:numId w:val="0"/>
              </w:numPr>
              <w:jc w:val="lef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eastAsia="zh-CN"/>
              </w:rPr>
              <w:t>报价及结算要求：</w:t>
            </w:r>
            <w:r>
              <w:rPr>
                <w:rFonts w:hint="eastAsia" w:ascii="宋体" w:hAnsi="宋体" w:eastAsia="宋体" w:cs="Times New Roman"/>
                <w:color w:val="000000"/>
                <w:sz w:val="24"/>
                <w:szCs w:val="24"/>
                <w:highlight w:val="none"/>
                <w:lang w:val="en-US" w:eastAsia="zh-CN"/>
              </w:rPr>
              <w:t>验收完成后，供应商开具中标价格100%的增值税专用发票。</w:t>
            </w:r>
          </w:p>
          <w:p>
            <w:pPr>
              <w:numPr>
                <w:ilvl w:val="0"/>
                <w:numId w:val="0"/>
              </w:numPr>
              <w:jc w:val="left"/>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lang w:eastAsia="zh-CN"/>
              </w:rPr>
              <w:t>技术服务内容（含工作量）：</w:t>
            </w:r>
            <w:r>
              <w:rPr>
                <w:rFonts w:hint="eastAsia" w:ascii="宋体" w:hAnsi="宋体" w:eastAsia="宋体" w:cs="Times New Roman"/>
                <w:color w:val="000000"/>
                <w:sz w:val="24"/>
                <w:szCs w:val="24"/>
                <w:highlight w:val="none"/>
                <w:lang w:val="en-US" w:eastAsia="zh-CN"/>
              </w:rPr>
              <w:t>对特高压检修试验基地园区内投产时间较长的建筑物（包括综合楼、双创楼、抗冰实验室、检修试验大厅、工器具缓冲库）开展建筑消防安全评估。</w:t>
            </w:r>
          </w:p>
          <w:p>
            <w:pPr>
              <w:numPr>
                <w:ilvl w:val="0"/>
                <w:numId w:val="0"/>
              </w:numPr>
              <w:jc w:val="left"/>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lang w:eastAsia="zh-CN"/>
              </w:rPr>
              <w:t>、涉及服务的相关仪器设备型号规格：</w:t>
            </w:r>
            <w:r>
              <w:rPr>
                <w:rFonts w:hint="eastAsia" w:ascii="宋体" w:hAnsi="宋体" w:eastAsia="宋体" w:cs="宋体"/>
                <w:sz w:val="24"/>
                <w:szCs w:val="24"/>
                <w:lang w:val="en-US" w:eastAsia="zh-CN"/>
              </w:rPr>
              <w:t>无</w:t>
            </w:r>
            <w:r>
              <w:rPr>
                <w:rFonts w:hint="eastAsia" w:ascii="宋体" w:hAnsi="宋体" w:eastAsia="宋体" w:cs="Times New Roman"/>
                <w:color w:val="000000"/>
                <w:sz w:val="24"/>
                <w:szCs w:val="24"/>
                <w:highlight w:val="none"/>
                <w:lang w:val="en-US" w:eastAsia="zh-CN"/>
              </w:rPr>
              <w:t>。</w:t>
            </w:r>
          </w:p>
          <w:p>
            <w:pPr>
              <w:numPr>
                <w:ilvl w:val="0"/>
                <w:numId w:val="0"/>
              </w:numPr>
              <w:jc w:val="left"/>
              <w:rPr>
                <w:rFonts w:hint="default" w:ascii="Times New Roman" w:hAnsi="Times New Roman" w:eastAsia="仿宋_GB2312" w:cs="Times New Roman"/>
                <w:sz w:val="24"/>
                <w:szCs w:val="32"/>
                <w:highlight w:val="none"/>
                <w:lang w:val="en-US" w:eastAsia="zh-CN"/>
              </w:rPr>
            </w:pPr>
            <w:r>
              <w:rPr>
                <w:rFonts w:hint="eastAsia" w:ascii="宋体" w:hAnsi="宋体" w:eastAsia="宋体" w:cs="Times New Roman"/>
                <w:color w:val="000000"/>
                <w:sz w:val="24"/>
                <w:szCs w:val="24"/>
                <w:highlight w:val="none"/>
                <w:lang w:val="en-US" w:eastAsia="zh-CN"/>
              </w:rPr>
              <w:t>5</w:t>
            </w:r>
            <w:r>
              <w:rPr>
                <w:rFonts w:hint="eastAsia" w:ascii="宋体" w:hAnsi="宋体" w:eastAsia="宋体" w:cs="Times New Roman"/>
                <w:color w:val="000000"/>
                <w:sz w:val="24"/>
                <w:szCs w:val="24"/>
                <w:highlight w:val="none"/>
                <w:lang w:eastAsia="zh-CN"/>
              </w:rPr>
              <w:t>、技术服务质量要求及验收标准：</w:t>
            </w:r>
            <w:r>
              <w:rPr>
                <w:rFonts w:hint="eastAsia" w:ascii="宋体" w:hAnsi="宋体" w:eastAsia="宋体" w:cs="Times New Roman"/>
                <w:color w:val="000000"/>
                <w:sz w:val="24"/>
                <w:szCs w:val="24"/>
                <w:highlight w:val="none"/>
                <w:lang w:val="en-US" w:eastAsia="zh-CN"/>
              </w:rPr>
              <w:t>出具消防安全评估报告。</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采购对象资格要求</w:t>
            </w:r>
          </w:p>
          <w:p>
            <w:pPr>
              <w:jc w:val="center"/>
              <w:rPr>
                <w:rFonts w:hint="eastAsia" w:ascii="宋体" w:hAnsi="宋体" w:eastAsia="宋体" w:cs="宋体"/>
                <w:kern w:val="0"/>
                <w:sz w:val="24"/>
                <w:szCs w:val="24"/>
                <w:highlight w:val="none"/>
                <w:lang w:eastAsia="zh-CN" w:bidi="ar"/>
              </w:rPr>
            </w:pPr>
            <w:r>
              <w:rPr>
                <w:rFonts w:hint="eastAsia" w:ascii="宋体" w:hAnsi="宋体" w:eastAsia="宋体" w:cs="Times New Roman"/>
                <w:color w:val="FF0000"/>
                <w:szCs w:val="21"/>
                <w:highlight w:val="none"/>
                <w:lang w:eastAsia="zh-CN"/>
              </w:rPr>
              <w:t>（需求部门填写）</w:t>
            </w:r>
          </w:p>
        </w:tc>
        <w:tc>
          <w:tcPr>
            <w:tcW w:w="6782" w:type="dxa"/>
            <w:gridSpan w:val="9"/>
            <w:tcBorders>
              <w:top w:val="single" w:color="auto" w:sz="4" w:space="0"/>
              <w:left w:val="single" w:color="000000" w:sz="4" w:space="0"/>
              <w:bottom w:val="single" w:color="auto" w:sz="4" w:space="0"/>
              <w:right w:val="single" w:color="000000" w:sz="4" w:space="0"/>
            </w:tcBorders>
            <w:noWrap w:val="0"/>
            <w:vAlign w:val="center"/>
          </w:tcPr>
          <w:p>
            <w:pPr>
              <w:numPr>
                <w:ilvl w:val="0"/>
                <w:numId w:val="2"/>
              </w:num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采购对象资质要求：须提供“社会消防技术服务信息系统”（http://shhxf.119.gov.cn）的网站截图,（截图中须包含下列内容：（1）单位名称（</w:t>
            </w: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lang w:eastAsia="zh-CN"/>
              </w:rPr>
              <w:t>）服务类型包含：消防安全评估）。</w:t>
            </w:r>
          </w:p>
          <w:p>
            <w:pPr>
              <w:numPr>
                <w:ilvl w:val="0"/>
                <w:numId w:val="2"/>
              </w:numPr>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采购对象业绩要求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具有消防安全评估服务相关业绩，并提供相关证明文件。</w:t>
            </w:r>
          </w:p>
          <w:p>
            <w:pPr>
              <w:jc w:val="left"/>
              <w:rPr>
                <w:rFonts w:hint="eastAsia" w:ascii="宋体" w:hAnsi="宋体" w:eastAsia="宋体" w:cs="Times New Roman"/>
                <w:color w:val="000000"/>
                <w:sz w:val="24"/>
                <w:szCs w:val="24"/>
                <w:highlight w:val="none"/>
                <w:lang w:val="en-US" w:eastAsia="zh-CN"/>
              </w:rPr>
            </w:pPr>
            <w:r>
              <w:rPr>
                <w:rFonts w:hint="eastAsia" w:ascii="Times New Roman" w:hAnsi="Times New Roman" w:eastAsia="宋体" w:cs="Times New Roman"/>
                <w:sz w:val="24"/>
                <w:szCs w:val="24"/>
                <w:highlight w:val="none"/>
              </w:rPr>
              <w:t>3、</w:t>
            </w:r>
            <w:r>
              <w:rPr>
                <w:rFonts w:hint="eastAsia" w:ascii="Times New Roman" w:hAnsi="Times New Roman" w:eastAsia="宋体" w:cs="Times New Roman"/>
                <w:sz w:val="24"/>
                <w:szCs w:val="24"/>
                <w:highlight w:val="none"/>
                <w:lang w:eastAsia="zh-CN"/>
              </w:rPr>
              <w:t>采购对象其他要求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lang w:eastAsia="zh-CN"/>
              </w:rPr>
            </w:pPr>
            <w:r>
              <w:rPr>
                <w:rFonts w:hint="eastAsia"/>
                <w:lang w:eastAsia="zh-CN"/>
              </w:rPr>
              <w:t>供应商对以上内容响应情况</w:t>
            </w:r>
          </w:p>
          <w:p>
            <w:pPr>
              <w:pStyle w:val="2"/>
              <w:rPr>
                <w:rFonts w:hint="eastAsia"/>
                <w:lang w:eastAsia="zh-CN"/>
              </w:rPr>
            </w:pPr>
            <w:r>
              <w:rPr>
                <w:rFonts w:hint="eastAsia" w:ascii="宋体" w:hAnsi="宋体" w:eastAsia="宋体" w:cs="Times New Roman"/>
                <w:color w:val="FF0000"/>
                <w:szCs w:val="21"/>
                <w:highlight w:val="none"/>
                <w:lang w:eastAsia="zh-CN"/>
              </w:rPr>
              <w:t>（供应商填写）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3"/>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w:t>
            </w:r>
            <w:r>
              <w:rPr>
                <w:rFonts w:hint="eastAsia" w:ascii="Times New Roman" w:hAnsi="Times New Roman" w:eastAsia="宋体" w:cs="Times New Roman"/>
                <w:color w:val="FF0000"/>
                <w:sz w:val="24"/>
                <w:szCs w:val="32"/>
                <w:highlight w:val="none"/>
                <w:lang w:val="en-US" w:eastAsia="zh-CN"/>
              </w:rPr>
              <w:t>公司</w:t>
            </w:r>
            <w:r>
              <w:rPr>
                <w:rFonts w:hint="eastAsia" w:ascii="Times New Roman" w:hAnsi="Times New Roman" w:eastAsia="宋体" w:cs="Times New Roman"/>
                <w:color w:val="FF0000"/>
                <w:sz w:val="24"/>
                <w:szCs w:val="32"/>
                <w:highlight w:val="none"/>
                <w:lang w:eastAsia="zh-CN"/>
              </w:rPr>
              <w:t>对以上要求无偏差响应。</w:t>
            </w:r>
          </w:p>
          <w:p>
            <w:pPr>
              <w:keepNext w:val="0"/>
              <w:keepLines w:val="0"/>
              <w:pageBreakBefore w:val="0"/>
              <w:widowControl w:val="0"/>
              <w:numPr>
                <w:ilvl w:val="0"/>
                <w:numId w:val="3"/>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本公司能开具</w:t>
            </w:r>
            <w:r>
              <w:rPr>
                <w:rFonts w:hint="eastAsia" w:ascii="宋体" w:hAnsi="宋体" w:eastAsia="宋体" w:cs="宋体"/>
                <w:i w:val="0"/>
                <w:color w:val="FF0000"/>
                <w:kern w:val="0"/>
                <w:sz w:val="24"/>
                <w:szCs w:val="24"/>
                <w:u w:val="none"/>
                <w:lang w:val="en-US" w:eastAsia="zh-CN" w:bidi="ar"/>
              </w:rPr>
              <w:t>符合规定税项和税率的全额增值税专用发票</w:t>
            </w:r>
            <w:r>
              <w:rPr>
                <w:rFonts w:hint="eastAsia" w:ascii="Times New Roman" w:hAnsi="Times New Roman" w:eastAsia="宋体" w:cs="Times New Roman"/>
                <w:color w:val="FF0000"/>
                <w:sz w:val="24"/>
                <w:szCs w:val="32"/>
                <w:highlight w:val="none"/>
                <w:lang w:eastAsia="zh-CN"/>
              </w:rPr>
              <w:t>。</w:t>
            </w:r>
          </w:p>
          <w:p>
            <w:pPr>
              <w:pStyle w:val="2"/>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i w:val="0"/>
                <w:color w:val="FF0000"/>
                <w:kern w:val="0"/>
                <w:sz w:val="24"/>
                <w:szCs w:val="24"/>
                <w:u w:val="none"/>
                <w:lang w:val="en-US" w:eastAsia="zh-CN" w:bidi="ar"/>
              </w:rPr>
            </w:pP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承诺所提供的产品或服务不涉及知识产权纠纷，若出现任何知识产权问题，由</w:t>
            </w: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承担全部责任</w:t>
            </w:r>
            <w:r>
              <w:rPr>
                <w:rFonts w:hint="eastAsia" w:ascii="宋体" w:hAnsi="宋体" w:eastAsia="宋体" w:cs="宋体"/>
                <w:i w:val="0"/>
                <w:color w:val="FF0000"/>
                <w:kern w:val="0"/>
                <w:sz w:val="24"/>
                <w:szCs w:val="24"/>
                <w:u w:val="none"/>
                <w:lang w:val="en-US" w:eastAsia="zh-CN" w:bidi="ar"/>
              </w:rPr>
              <w:t>。</w:t>
            </w:r>
          </w:p>
          <w:p>
            <w:pPr>
              <w:jc w:val="left"/>
              <w:rPr>
                <w:rFonts w:hint="default" w:ascii="Times New Roman" w:hAnsi="Times New Roman" w:eastAsia="宋体" w:cs="Times New Roman"/>
                <w:color w:val="FF0000"/>
                <w:sz w:val="24"/>
                <w:szCs w:val="32"/>
                <w:highlight w:val="none"/>
                <w:lang w:val="en-US" w:eastAsia="zh-CN"/>
              </w:rPr>
            </w:pPr>
          </w:p>
          <w:p>
            <w:pPr>
              <w:jc w:val="left"/>
              <w:rPr>
                <w:rFonts w:hint="eastAsia" w:ascii="Times New Roman" w:hAnsi="Times New Roman" w:eastAsia="宋体" w:cs="Times New Roman"/>
                <w:color w:val="FF0000"/>
                <w:sz w:val="24"/>
                <w:szCs w:val="32"/>
                <w:highlight w:val="none"/>
                <w:lang w:eastAsia="zh-CN"/>
              </w:rPr>
            </w:pPr>
          </w:p>
          <w:p>
            <w:pPr>
              <w:ind w:firstLine="2400" w:firstLineChars="1000"/>
              <w:jc w:val="left"/>
              <w:rPr>
                <w:rFonts w:hint="default" w:ascii="Times New Roman" w:hAnsi="Times New Roman" w:eastAsia="宋体" w:cs="Times New Roman"/>
                <w:color w:val="FF0000"/>
                <w:sz w:val="24"/>
                <w:szCs w:val="32"/>
                <w:highlight w:val="none"/>
                <w:lang w:val="en-US" w:eastAsia="zh-CN"/>
              </w:rPr>
            </w:pPr>
            <w:r>
              <w:rPr>
                <w:rFonts w:hint="eastAsia" w:ascii="Times New Roman" w:hAnsi="Times New Roman" w:eastAsia="宋体" w:cs="Times New Roman"/>
                <w:color w:val="FF0000"/>
                <w:sz w:val="24"/>
                <w:szCs w:val="32"/>
                <w:highlight w:val="none"/>
                <w:lang w:eastAsia="zh-CN"/>
              </w:rPr>
              <w:t>法人代表</w:t>
            </w:r>
            <w:r>
              <w:rPr>
                <w:rFonts w:hint="eastAsia" w:ascii="Times New Roman" w:hAnsi="Times New Roman" w:eastAsia="宋体" w:cs="Times New Roman"/>
                <w:color w:val="FF0000"/>
                <w:sz w:val="24"/>
                <w:szCs w:val="32"/>
                <w:highlight w:val="none"/>
                <w:lang w:val="en-US" w:eastAsia="zh-CN"/>
              </w:rPr>
              <w:t>/授权代表签字：</w:t>
            </w:r>
          </w:p>
          <w:p>
            <w:pPr>
              <w:ind w:firstLine="3840" w:firstLineChars="1600"/>
              <w:jc w:val="left"/>
              <w:rPr>
                <w:rFonts w:hint="eastAsia" w:ascii="Times New Roman" w:hAnsi="Times New Roman" w:eastAsia="宋体" w:cs="Times New Roman"/>
                <w:color w:val="FF0000"/>
                <w:sz w:val="24"/>
                <w:szCs w:val="32"/>
                <w:highlight w:val="none"/>
                <w:lang w:eastAsia="zh-CN"/>
              </w:rPr>
            </w:pPr>
          </w:p>
          <w:p>
            <w:pPr>
              <w:ind w:firstLine="3840" w:firstLineChars="1600"/>
              <w:jc w:val="left"/>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（盖公章）</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4"/>
          <w:szCs w:val="24"/>
          <w:lang w:val="en-US" w:eastAsia="zh-CN"/>
        </w:rPr>
      </w:pPr>
      <w:r>
        <w:rPr>
          <w:rFonts w:hint="eastAsia"/>
          <w:b/>
          <w:bCs/>
          <w:sz w:val="24"/>
          <w:szCs w:val="24"/>
          <w:lang w:val="en-US" w:eastAsia="zh-CN"/>
        </w:rPr>
        <w:t>报价须知：</w:t>
      </w:r>
    </w:p>
    <w:p>
      <w:pPr>
        <w:pStyle w:val="2"/>
        <w:keepNext w:val="0"/>
        <w:keepLines w:val="0"/>
        <w:pageBreakBefore w:val="0"/>
        <w:widowControl w:val="0"/>
        <w:numPr>
          <w:ilvl w:val="0"/>
          <w:numId w:val="4"/>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供应商必须在证明文件上传本附件，附件需加盖公章，并且由法人代表或授权代表签字，并附营业执照复印件；如由授权代表签字，须附有效的法定代表人授权委托书，方为有效报价。</w:t>
      </w:r>
    </w:p>
    <w:p>
      <w:pPr>
        <w:pStyle w:val="2"/>
        <w:keepNext w:val="0"/>
        <w:keepLines w:val="0"/>
        <w:pageBreakBefore w:val="0"/>
        <w:widowControl w:val="0"/>
        <w:numPr>
          <w:ilvl w:val="0"/>
          <w:numId w:val="4"/>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执行本项目所发生的一切费用均已包含在总价中。</w:t>
      </w:r>
    </w:p>
    <w:p>
      <w:pPr>
        <w:pStyle w:val="2"/>
        <w:keepNext w:val="0"/>
        <w:keepLines w:val="0"/>
        <w:pageBreakBefore w:val="0"/>
        <w:widowControl w:val="0"/>
        <w:numPr>
          <w:ilvl w:val="0"/>
          <w:numId w:val="4"/>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零星采购每项需求总价限价5万元人民币。</w:t>
      </w: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附件：资质文件</w:t>
      </w: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营业执照：</w:t>
      </w:r>
    </w:p>
    <w:p>
      <w:pPr>
        <w:pStyle w:val="2"/>
        <w:rPr>
          <w:rFonts w:hint="eastAsia" w:ascii="Times New Roman" w:hAnsi="Times New Roman" w:eastAsia="黑体" w:cs="Times New Roman"/>
          <w:b/>
          <w:kern w:val="2"/>
          <w:sz w:val="32"/>
          <w:szCs w:val="32"/>
          <w:lang w:val="en-US" w:eastAsia="zh-CN" w:bidi="ar-SA"/>
        </w:rPr>
      </w:pPr>
      <w:r>
        <w:rPr>
          <w:rFonts w:hint="eastAsia" w:eastAsia="黑体" w:cs="Times New Roman"/>
          <w:b/>
          <w:kern w:val="2"/>
          <w:sz w:val="32"/>
          <w:szCs w:val="32"/>
          <w:lang w:val="en-US" w:eastAsia="zh-CN" w:bidi="ar-SA"/>
        </w:rPr>
        <w:t>法人授权委托书：</w:t>
      </w:r>
    </w:p>
    <w:p>
      <w:pPr>
        <w:pStyle w:val="2"/>
        <w:numPr>
          <w:ilvl w:val="0"/>
          <w:numId w:val="0"/>
        </w:num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D509D3"/>
    <w:multiLevelType w:val="singleLevel"/>
    <w:tmpl w:val="AAD509D3"/>
    <w:lvl w:ilvl="0" w:tentative="0">
      <w:start w:val="1"/>
      <w:numFmt w:val="decimal"/>
      <w:suff w:val="nothing"/>
      <w:lvlText w:val="%1、"/>
      <w:lvlJc w:val="left"/>
    </w:lvl>
  </w:abstractNum>
  <w:abstractNum w:abstractNumId="1">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2">
    <w:nsid w:val="06174C53"/>
    <w:multiLevelType w:val="singleLevel"/>
    <w:tmpl w:val="06174C53"/>
    <w:lvl w:ilvl="0" w:tentative="0">
      <w:start w:val="1"/>
      <w:numFmt w:val="decimal"/>
      <w:suff w:val="nothing"/>
      <w:lvlText w:val="%1、"/>
      <w:lvlJc w:val="left"/>
    </w:lvl>
  </w:abstractNum>
  <w:abstractNum w:abstractNumId="3">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427F17"/>
    <w:rsid w:val="0063496C"/>
    <w:rsid w:val="0266031F"/>
    <w:rsid w:val="03234048"/>
    <w:rsid w:val="03815D17"/>
    <w:rsid w:val="039675AA"/>
    <w:rsid w:val="03CA46D6"/>
    <w:rsid w:val="055D0265"/>
    <w:rsid w:val="05CB2341"/>
    <w:rsid w:val="069A7C02"/>
    <w:rsid w:val="06AD2BFE"/>
    <w:rsid w:val="07A52EFB"/>
    <w:rsid w:val="07E86502"/>
    <w:rsid w:val="08A20808"/>
    <w:rsid w:val="08B9380C"/>
    <w:rsid w:val="092B0CD0"/>
    <w:rsid w:val="0983660F"/>
    <w:rsid w:val="098C1A46"/>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6D7870"/>
    <w:rsid w:val="10D40DC3"/>
    <w:rsid w:val="11AB6279"/>
    <w:rsid w:val="12822962"/>
    <w:rsid w:val="131B69BF"/>
    <w:rsid w:val="140C00F8"/>
    <w:rsid w:val="141A542F"/>
    <w:rsid w:val="15B91F57"/>
    <w:rsid w:val="166E6C8D"/>
    <w:rsid w:val="17305C2B"/>
    <w:rsid w:val="17383650"/>
    <w:rsid w:val="17FD4920"/>
    <w:rsid w:val="181107C0"/>
    <w:rsid w:val="1873467A"/>
    <w:rsid w:val="192E7DCB"/>
    <w:rsid w:val="19DE440E"/>
    <w:rsid w:val="1A73571F"/>
    <w:rsid w:val="1ABC5854"/>
    <w:rsid w:val="1B5544F4"/>
    <w:rsid w:val="1C08670D"/>
    <w:rsid w:val="1CFE6B14"/>
    <w:rsid w:val="1DC95F3F"/>
    <w:rsid w:val="1DE91B1D"/>
    <w:rsid w:val="1E52514A"/>
    <w:rsid w:val="1E841058"/>
    <w:rsid w:val="1E9431C2"/>
    <w:rsid w:val="1F2545FD"/>
    <w:rsid w:val="1FBD12D9"/>
    <w:rsid w:val="1FD74DE7"/>
    <w:rsid w:val="1FF4423F"/>
    <w:rsid w:val="20373721"/>
    <w:rsid w:val="21483D97"/>
    <w:rsid w:val="216356BD"/>
    <w:rsid w:val="21B95D05"/>
    <w:rsid w:val="21BE758D"/>
    <w:rsid w:val="21D53DAF"/>
    <w:rsid w:val="22077485"/>
    <w:rsid w:val="2213196A"/>
    <w:rsid w:val="224F2850"/>
    <w:rsid w:val="23AE5310"/>
    <w:rsid w:val="24166017"/>
    <w:rsid w:val="243128D4"/>
    <w:rsid w:val="251235DA"/>
    <w:rsid w:val="251A05C3"/>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5A2618"/>
    <w:rsid w:val="2B1636A6"/>
    <w:rsid w:val="2BC569DB"/>
    <w:rsid w:val="2BD12AAC"/>
    <w:rsid w:val="2C4B28E7"/>
    <w:rsid w:val="2C7144F2"/>
    <w:rsid w:val="2D576E64"/>
    <w:rsid w:val="2DAF2399"/>
    <w:rsid w:val="2DC901C8"/>
    <w:rsid w:val="2E862719"/>
    <w:rsid w:val="2E8A1E6F"/>
    <w:rsid w:val="2E9A6378"/>
    <w:rsid w:val="2EBA0F92"/>
    <w:rsid w:val="2F1310A5"/>
    <w:rsid w:val="2F7D336A"/>
    <w:rsid w:val="2F7F6584"/>
    <w:rsid w:val="2F9B5C27"/>
    <w:rsid w:val="2F9E3F2F"/>
    <w:rsid w:val="2FB00D15"/>
    <w:rsid w:val="30421128"/>
    <w:rsid w:val="30941F05"/>
    <w:rsid w:val="30BB36D4"/>
    <w:rsid w:val="32071BBB"/>
    <w:rsid w:val="32980D15"/>
    <w:rsid w:val="33314FA1"/>
    <w:rsid w:val="334407CC"/>
    <w:rsid w:val="336A33A4"/>
    <w:rsid w:val="336B196D"/>
    <w:rsid w:val="33A9402A"/>
    <w:rsid w:val="34210289"/>
    <w:rsid w:val="3461303E"/>
    <w:rsid w:val="346D2515"/>
    <w:rsid w:val="34AA3C5C"/>
    <w:rsid w:val="34B015C3"/>
    <w:rsid w:val="34C76D79"/>
    <w:rsid w:val="34D90A81"/>
    <w:rsid w:val="34E06FF1"/>
    <w:rsid w:val="35397F18"/>
    <w:rsid w:val="35794AEA"/>
    <w:rsid w:val="368C25C4"/>
    <w:rsid w:val="374078E4"/>
    <w:rsid w:val="37596E72"/>
    <w:rsid w:val="37FD4F40"/>
    <w:rsid w:val="386304BF"/>
    <w:rsid w:val="395F61B7"/>
    <w:rsid w:val="3B310F7E"/>
    <w:rsid w:val="3B7F42E6"/>
    <w:rsid w:val="3B903B02"/>
    <w:rsid w:val="3C8F7098"/>
    <w:rsid w:val="3C907C7C"/>
    <w:rsid w:val="3C957C48"/>
    <w:rsid w:val="3C9A6CCA"/>
    <w:rsid w:val="3DEA30B1"/>
    <w:rsid w:val="3E33061D"/>
    <w:rsid w:val="3E3A6454"/>
    <w:rsid w:val="3EAD6C75"/>
    <w:rsid w:val="3ED62685"/>
    <w:rsid w:val="3EFF6A96"/>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C078CB"/>
    <w:rsid w:val="511D4D12"/>
    <w:rsid w:val="518227EE"/>
    <w:rsid w:val="51D82D4D"/>
    <w:rsid w:val="52096B6A"/>
    <w:rsid w:val="528E122E"/>
    <w:rsid w:val="52DD276E"/>
    <w:rsid w:val="530F2A74"/>
    <w:rsid w:val="53184F02"/>
    <w:rsid w:val="53685074"/>
    <w:rsid w:val="54E04965"/>
    <w:rsid w:val="559F7AE2"/>
    <w:rsid w:val="55B57F49"/>
    <w:rsid w:val="55C945CE"/>
    <w:rsid w:val="563A25D2"/>
    <w:rsid w:val="56574A79"/>
    <w:rsid w:val="566E03F6"/>
    <w:rsid w:val="56780442"/>
    <w:rsid w:val="56940639"/>
    <w:rsid w:val="57FC2C1A"/>
    <w:rsid w:val="582B44E4"/>
    <w:rsid w:val="585C630F"/>
    <w:rsid w:val="586D064C"/>
    <w:rsid w:val="59134F74"/>
    <w:rsid w:val="5950422C"/>
    <w:rsid w:val="59C82225"/>
    <w:rsid w:val="59EB4719"/>
    <w:rsid w:val="5A0854FC"/>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EF1086"/>
    <w:rsid w:val="6A1B02EB"/>
    <w:rsid w:val="6A1D3D54"/>
    <w:rsid w:val="6A4B1474"/>
    <w:rsid w:val="6B36545E"/>
    <w:rsid w:val="6B7B1B7E"/>
    <w:rsid w:val="6BEC6BEF"/>
    <w:rsid w:val="6C113E3C"/>
    <w:rsid w:val="6C734C22"/>
    <w:rsid w:val="6D875788"/>
    <w:rsid w:val="6D89499B"/>
    <w:rsid w:val="6D903D50"/>
    <w:rsid w:val="6E237D12"/>
    <w:rsid w:val="6E291D98"/>
    <w:rsid w:val="6E485DA0"/>
    <w:rsid w:val="6E7A24E0"/>
    <w:rsid w:val="6E85186F"/>
    <w:rsid w:val="6F044803"/>
    <w:rsid w:val="6FE94D83"/>
    <w:rsid w:val="70177B6F"/>
    <w:rsid w:val="702E141D"/>
    <w:rsid w:val="7037024A"/>
    <w:rsid w:val="70B322C7"/>
    <w:rsid w:val="70FE5229"/>
    <w:rsid w:val="71763942"/>
    <w:rsid w:val="728B769A"/>
    <w:rsid w:val="731663AF"/>
    <w:rsid w:val="73DF2D33"/>
    <w:rsid w:val="73FE6522"/>
    <w:rsid w:val="746600CE"/>
    <w:rsid w:val="750C217C"/>
    <w:rsid w:val="751E47A4"/>
    <w:rsid w:val="755F0CD1"/>
    <w:rsid w:val="75672A2C"/>
    <w:rsid w:val="76297630"/>
    <w:rsid w:val="77101EB4"/>
    <w:rsid w:val="777F1344"/>
    <w:rsid w:val="77945F12"/>
    <w:rsid w:val="77CB2AEE"/>
    <w:rsid w:val="77FF1172"/>
    <w:rsid w:val="787F2EDA"/>
    <w:rsid w:val="78A8312F"/>
    <w:rsid w:val="78E54024"/>
    <w:rsid w:val="79B3519B"/>
    <w:rsid w:val="79E5327A"/>
    <w:rsid w:val="7A445C93"/>
    <w:rsid w:val="7AB05B3F"/>
    <w:rsid w:val="7BF815F5"/>
    <w:rsid w:val="7C954AA8"/>
    <w:rsid w:val="7CAF2238"/>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85</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2024-01-18T02:57:00Z</dcterms:created>
  <dc:creator>刘蔚盈</dc:creator>
  <cp:lastModifiedBy>Ytl</cp:lastModifiedBy>
  <dcterms:modified xsi:type="dcterms:W3CDTF">2025-11-10T02:47:19Z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3E67E6B0AE3E4BE7B739AD12D52DDCDD_13</vt:lpwstr>
  </property>
</Properties>
</file>