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kinsoku/>
        <w:wordWrap/>
        <w:overflowPunct/>
        <w:topLinePunct w:val="0"/>
        <w:bidi w:val="0"/>
        <w:spacing w:line="240" w:lineRule="auto"/>
        <w:ind w:left="0" w:leftChars="0" w:firstLine="0" w:firstLineChars="0"/>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）详细评审标准</w:t>
      </w:r>
      <w:r>
        <w:rPr>
          <w:rFonts w:hint="eastAsia" w:ascii="宋体" w:hAnsi="宋体" w:cs="宋体"/>
          <w:b w:val="0"/>
          <w:bCs w:val="0"/>
          <w:color w:val="auto"/>
          <w:sz w:val="21"/>
          <w:szCs w:val="21"/>
          <w:highlight w:val="none"/>
          <w:lang w:val="en-US" w:eastAsia="zh-CN"/>
        </w:rPr>
        <w:t xml:space="preserve"> </w:t>
      </w:r>
      <w:bookmarkStart w:id="0" w:name="PO_638CE53E34A141D49CDF3F9AE23E9E16"/>
    </w:p>
    <w:tbl>
      <w:tblPr>
        <w:tblStyle w:val="7"/>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588"/>
        <w:gridCol w:w="680"/>
        <w:gridCol w:w="1134"/>
        <w:gridCol w:w="1330"/>
        <w:gridCol w:w="2888"/>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85" w:type="dxa"/>
            <w:gridSpan w:val="7"/>
            <w:vAlign w:val="center"/>
          </w:tcPr>
          <w:p>
            <w:pPr>
              <w:keepNext w:val="0"/>
              <w:keepLines w:val="0"/>
              <w:suppressLineNumbers w:val="0"/>
              <w:spacing w:before="0" w:beforeAutospacing="0" w:after="0" w:afterAutospacing="0" w:line="400" w:lineRule="exact"/>
              <w:ind w:left="0" w:right="0"/>
              <w:rPr>
                <w:rFonts w:hint="default"/>
              </w:rPr>
            </w:pPr>
            <w:r>
              <w:rPr>
                <w:rFonts w:hint="default"/>
              </w:rPr>
              <w:t>下列评审标准适用的标包：标的1：公司品牌资产全生命周期管理研究[公司品牌资产全生命周期管理研究]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68"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条款号</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序号</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评分因素</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详细评审项</w:t>
            </w:r>
          </w:p>
        </w:tc>
        <w:tc>
          <w:tcPr>
            <w:tcW w:w="2888"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详细评审分项要素</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1（1）</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商务评分 标准</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同类项目业绩</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同类项目业绩（45分）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同类项目业绩（45分）</w:t>
            </w:r>
          </w:p>
          <w:p>
            <w:pPr>
              <w:keepNext w:val="0"/>
              <w:keepLines w:val="0"/>
              <w:suppressLineNumbers w:val="0"/>
              <w:spacing w:before="0" w:beforeAutospacing="0" w:after="0" w:afterAutospacing="0" w:line="400" w:lineRule="exact"/>
              <w:ind w:left="0" w:right="0"/>
              <w:jc w:val="left"/>
              <w:rPr>
                <w:rFonts w:hint="default"/>
              </w:rPr>
            </w:pPr>
            <w:r>
              <w:rPr>
                <w:rFonts w:hint="default"/>
              </w:rPr>
              <w:t>2021年1月1日至投标截止之日承办过相类似项目（企业文化提炼总结、相关宣传及策划等内容）单个项目得9分，总分不高于45分。</w:t>
            </w:r>
          </w:p>
          <w:p>
            <w:pPr>
              <w:keepNext w:val="0"/>
              <w:keepLines w:val="0"/>
              <w:suppressLineNumbers w:val="0"/>
              <w:spacing w:before="0" w:beforeAutospacing="0" w:after="0" w:afterAutospacing="0" w:line="400" w:lineRule="exact"/>
              <w:ind w:left="0" w:right="0"/>
              <w:jc w:val="left"/>
              <w:rPr>
                <w:rFonts w:hint="default"/>
              </w:rPr>
            </w:pPr>
          </w:p>
          <w:p>
            <w:pPr>
              <w:keepNext w:val="0"/>
              <w:keepLines w:val="0"/>
              <w:suppressLineNumbers w:val="0"/>
              <w:spacing w:before="0" w:beforeAutospacing="0" w:after="0" w:afterAutospacing="0" w:line="400" w:lineRule="exact"/>
              <w:ind w:left="0" w:right="0"/>
              <w:jc w:val="left"/>
              <w:rPr>
                <w:rFonts w:hint="default"/>
              </w:rPr>
            </w:pPr>
            <w:r>
              <w:rPr>
                <w:rFonts w:hint="default"/>
              </w:rPr>
              <w:t>注：1.以上每个项目需提供项目有效合同原件、合同发票（扫描件需加盖发票章，电子发票需提供税务发票系统发票开具截图）、结算清单（加盖甲乙双方公章）等资料的扫描版。扫描文件需要清晰可辨，不清晰或不提供不得分。</w:t>
            </w:r>
          </w:p>
          <w:p>
            <w:pPr>
              <w:keepNext w:val="0"/>
              <w:keepLines w:val="0"/>
              <w:suppressLineNumbers w:val="0"/>
              <w:spacing w:before="0" w:beforeAutospacing="0" w:after="0" w:afterAutospacing="0" w:line="400" w:lineRule="exact"/>
              <w:ind w:left="0" w:right="0"/>
              <w:jc w:val="left"/>
              <w:rPr>
                <w:rFonts w:hint="default"/>
              </w:rPr>
            </w:pPr>
            <w:r>
              <w:rPr>
                <w:rFonts w:hint="default"/>
              </w:rPr>
              <w:t>2.若承接项目为政府项目，政府拨款的专项资金和自筹资金均可计入业绩，需提供项目批复文件、任务书等证明文件复印件。</w:t>
            </w:r>
          </w:p>
          <w:p>
            <w:pPr>
              <w:keepNext w:val="0"/>
              <w:keepLines w:val="0"/>
              <w:suppressLineNumbers w:val="0"/>
              <w:spacing w:before="0" w:beforeAutospacing="0" w:after="0" w:afterAutospacing="0" w:line="400" w:lineRule="exact"/>
              <w:ind w:left="0" w:right="0"/>
              <w:jc w:val="left"/>
              <w:rPr>
                <w:rFonts w:hint="default"/>
              </w:rPr>
            </w:pPr>
            <w:r>
              <w:rPr>
                <w:rFonts w:hint="default"/>
              </w:rPr>
              <w:t>3.证明材料金额不一致的，以较高金额为准，时间、金额、印章等重要信息模糊不清的，视为无效材料。</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企业信誉</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企业信誉（10分）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企业信誉（10分）</w:t>
            </w:r>
          </w:p>
          <w:p>
            <w:pPr>
              <w:keepNext w:val="0"/>
              <w:keepLines w:val="0"/>
              <w:suppressLineNumbers w:val="0"/>
              <w:spacing w:before="0" w:beforeAutospacing="0" w:after="0" w:afterAutospacing="0" w:line="400" w:lineRule="exact"/>
              <w:ind w:left="0" w:right="0"/>
              <w:jc w:val="left"/>
              <w:rPr>
                <w:rFonts w:hint="default"/>
              </w:rPr>
            </w:pPr>
            <w:r>
              <w:rPr>
                <w:rFonts w:hint="default"/>
              </w:rPr>
              <w:t>投标截止之日前两年的纳税信用等级资料，获得国家税务机关颁发的“A级纳税人”，每一年得5分，否则不得分。</w:t>
            </w:r>
          </w:p>
          <w:p>
            <w:pPr>
              <w:keepNext w:val="0"/>
              <w:keepLines w:val="0"/>
              <w:suppressLineNumbers w:val="0"/>
              <w:spacing w:before="0" w:beforeAutospacing="0" w:after="0" w:afterAutospacing="0" w:line="400" w:lineRule="exact"/>
              <w:ind w:left="0" w:right="0"/>
              <w:jc w:val="left"/>
              <w:rPr>
                <w:rFonts w:hint="default"/>
              </w:rPr>
            </w:pPr>
            <w:r>
              <w:rPr>
                <w:rFonts w:hint="default"/>
              </w:rPr>
              <w:t>说明：国家税务机关每年4月确定上一年度纳税信用评价结果（www.chinatax.gov.cn），若在投标前仍未公布上一年的评价结果，则将前一年度结果作为最近一年度的查询结果，以此类推。</w:t>
            </w:r>
          </w:p>
          <w:p>
            <w:pPr>
              <w:keepNext w:val="0"/>
              <w:keepLines w:val="0"/>
              <w:suppressLineNumbers w:val="0"/>
              <w:spacing w:before="0" w:beforeAutospacing="0" w:after="0" w:afterAutospacing="0" w:line="400" w:lineRule="exact"/>
              <w:ind w:left="0" w:right="0"/>
              <w:jc w:val="left"/>
              <w:rPr>
                <w:rFonts w:hint="default"/>
              </w:rPr>
            </w:pPr>
            <w:r>
              <w:rPr>
                <w:rFonts w:hint="default"/>
              </w:rPr>
              <w:t>备注：需提供证书扫描件为证明材料，且在有效期内。不提供不得分。</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管理体系认证</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管理体系认证（15分）</w:t>
            </w:r>
          </w:p>
          <w:p>
            <w:pPr>
              <w:keepNext w:val="0"/>
              <w:keepLines w:val="0"/>
              <w:suppressLineNumbers w:val="0"/>
              <w:spacing w:before="0" w:beforeAutospacing="0" w:after="0" w:afterAutospacing="0" w:line="400" w:lineRule="exact"/>
              <w:ind w:left="0" w:right="0"/>
              <w:jc w:val="center"/>
              <w:rPr>
                <w:rFonts w:hint="default"/>
              </w:rPr>
            </w:pP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管理体系认证（15分）</w:t>
            </w:r>
          </w:p>
          <w:p>
            <w:pPr>
              <w:keepNext w:val="0"/>
              <w:keepLines w:val="0"/>
              <w:suppressLineNumbers w:val="0"/>
              <w:spacing w:before="0" w:beforeAutospacing="0" w:after="0" w:afterAutospacing="0" w:line="400" w:lineRule="exact"/>
              <w:ind w:left="0" w:right="0"/>
              <w:jc w:val="left"/>
              <w:rPr>
                <w:rFonts w:hint="default"/>
              </w:rPr>
            </w:pPr>
            <w:r>
              <w:rPr>
                <w:rFonts w:hint="default"/>
              </w:rPr>
              <w:t>通过质量管理体系认证、环境管理体系认证、职业健康安全管理体系认证、信息安全管理体系认证、社会责任管理体系认证，且在有效期内。每项得3分，最高15分</w:t>
            </w:r>
          </w:p>
          <w:p>
            <w:pPr>
              <w:keepNext w:val="0"/>
              <w:keepLines w:val="0"/>
              <w:suppressLineNumbers w:val="0"/>
              <w:spacing w:before="0" w:beforeAutospacing="0" w:after="0" w:afterAutospacing="0" w:line="400" w:lineRule="exact"/>
              <w:ind w:left="0" w:right="0"/>
              <w:jc w:val="left"/>
              <w:rPr>
                <w:rFonts w:hint="default"/>
              </w:rPr>
            </w:pPr>
          </w:p>
          <w:p>
            <w:pPr>
              <w:keepNext w:val="0"/>
              <w:keepLines w:val="0"/>
              <w:suppressLineNumbers w:val="0"/>
              <w:spacing w:before="0" w:beforeAutospacing="0" w:after="0" w:afterAutospacing="0" w:line="400" w:lineRule="exact"/>
              <w:ind w:left="0" w:right="0"/>
              <w:jc w:val="left"/>
              <w:rPr>
                <w:rFonts w:hint="default"/>
              </w:rPr>
            </w:pPr>
            <w:r>
              <w:rPr>
                <w:rFonts w:hint="default"/>
              </w:rPr>
              <w:t>说明：需提供相应证书扫描件，以及网站查询截图，否则不得分。</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4</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服务团队（20分）</w:t>
            </w:r>
          </w:p>
          <w:p>
            <w:pPr>
              <w:keepNext w:val="0"/>
              <w:keepLines w:val="0"/>
              <w:suppressLineNumbers w:val="0"/>
              <w:spacing w:before="0" w:beforeAutospacing="0" w:after="0" w:afterAutospacing="0" w:line="400" w:lineRule="exact"/>
              <w:ind w:left="0" w:right="0"/>
              <w:jc w:val="center"/>
              <w:rPr>
                <w:rFonts w:hint="default"/>
              </w:rPr>
            </w:pP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服务团队（20分）</w:t>
            </w:r>
          </w:p>
          <w:p>
            <w:pPr>
              <w:keepNext w:val="0"/>
              <w:keepLines w:val="0"/>
              <w:suppressLineNumbers w:val="0"/>
              <w:spacing w:before="0" w:beforeAutospacing="0" w:after="0" w:afterAutospacing="0" w:line="400" w:lineRule="exact"/>
              <w:ind w:left="0" w:right="0"/>
              <w:jc w:val="left"/>
              <w:rPr>
                <w:rFonts w:hint="default"/>
              </w:rPr>
            </w:pPr>
            <w:r>
              <w:rPr>
                <w:rFonts w:hint="default"/>
              </w:rPr>
              <w:t>A（20分）：公司有6名及以上员工具备PMP(项目管理专业人士资格认证)；</w:t>
            </w:r>
          </w:p>
          <w:p>
            <w:pPr>
              <w:keepNext w:val="0"/>
              <w:keepLines w:val="0"/>
              <w:suppressLineNumbers w:val="0"/>
              <w:spacing w:before="0" w:beforeAutospacing="0" w:after="0" w:afterAutospacing="0" w:line="400" w:lineRule="exact"/>
              <w:ind w:left="0" w:right="0"/>
              <w:jc w:val="left"/>
              <w:rPr>
                <w:rFonts w:hint="default"/>
              </w:rPr>
            </w:pPr>
            <w:r>
              <w:rPr>
                <w:rFonts w:hint="default"/>
              </w:rPr>
              <w:t>B（15分）：公司有4-5名员工具备PMP(项目管理专业人士资格认证)；</w:t>
            </w:r>
          </w:p>
          <w:p>
            <w:pPr>
              <w:keepNext w:val="0"/>
              <w:keepLines w:val="0"/>
              <w:suppressLineNumbers w:val="0"/>
              <w:spacing w:before="0" w:beforeAutospacing="0" w:after="0" w:afterAutospacing="0" w:line="400" w:lineRule="exact"/>
              <w:ind w:left="0" w:right="0"/>
              <w:jc w:val="left"/>
              <w:rPr>
                <w:rFonts w:hint="default"/>
              </w:rPr>
            </w:pPr>
            <w:r>
              <w:rPr>
                <w:rFonts w:hint="default"/>
              </w:rPr>
              <w:t>C（10分）：公司有2-3名员工具备PMP(项目管理专业人士资格认证)；</w:t>
            </w:r>
          </w:p>
          <w:p>
            <w:pPr>
              <w:keepNext w:val="0"/>
              <w:keepLines w:val="0"/>
              <w:suppressLineNumbers w:val="0"/>
              <w:spacing w:before="0" w:beforeAutospacing="0" w:after="0" w:afterAutospacing="0" w:line="400" w:lineRule="exact"/>
              <w:ind w:left="0" w:right="0"/>
              <w:jc w:val="left"/>
              <w:rPr>
                <w:rFonts w:hint="default"/>
              </w:rPr>
            </w:pPr>
            <w:r>
              <w:rPr>
                <w:rFonts w:hint="default"/>
              </w:rPr>
              <w:t>C（5分）：公司有1名员工具备PMP(项目管理专业人士资格认证)；</w:t>
            </w:r>
          </w:p>
          <w:p>
            <w:pPr>
              <w:keepNext w:val="0"/>
              <w:keepLines w:val="0"/>
              <w:suppressLineNumbers w:val="0"/>
              <w:spacing w:before="0" w:beforeAutospacing="0" w:after="0" w:afterAutospacing="0" w:line="400" w:lineRule="exact"/>
              <w:ind w:left="0" w:right="0"/>
              <w:jc w:val="left"/>
              <w:rPr>
                <w:rFonts w:hint="default"/>
              </w:rPr>
            </w:pPr>
            <w:r>
              <w:rPr>
                <w:rFonts w:hint="default"/>
              </w:rPr>
              <w:t>D（0分）：公司无员工具备PMP(项目管理专业人士资格认证)。</w:t>
            </w:r>
          </w:p>
          <w:p>
            <w:pPr>
              <w:keepNext w:val="0"/>
              <w:keepLines w:val="0"/>
              <w:suppressLineNumbers w:val="0"/>
              <w:spacing w:before="0" w:beforeAutospacing="0" w:after="0" w:afterAutospacing="0" w:line="400" w:lineRule="exact"/>
              <w:ind w:left="0" w:right="0"/>
              <w:jc w:val="left"/>
              <w:rPr>
                <w:rFonts w:hint="default"/>
              </w:rPr>
            </w:pPr>
            <w:r>
              <w:rPr>
                <w:rFonts w:hint="default"/>
              </w:rPr>
              <w:t>注：需提供相应证书扫描件，以及网站查询截图，以上人员须提供在本单位投标截止日期前4个月内连续3个月的社保证明，否则不得分。</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5</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资质等级</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资质等级（10分）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资质等级（10分）</w:t>
            </w:r>
          </w:p>
          <w:p>
            <w:pPr>
              <w:keepNext w:val="0"/>
              <w:keepLines w:val="0"/>
              <w:suppressLineNumbers w:val="0"/>
              <w:spacing w:before="0" w:beforeAutospacing="0" w:after="0" w:afterAutospacing="0" w:line="400" w:lineRule="exact"/>
              <w:ind w:left="0" w:right="0"/>
              <w:jc w:val="left"/>
              <w:rPr>
                <w:rFonts w:hint="default"/>
              </w:rPr>
            </w:pPr>
            <w:r>
              <w:rPr>
                <w:rFonts w:hint="default"/>
              </w:rPr>
              <w:t>A（10分）：具有省级广告企业一级企业资质认证。（投标截止之日前未过期）</w:t>
            </w:r>
          </w:p>
          <w:p>
            <w:pPr>
              <w:keepNext w:val="0"/>
              <w:keepLines w:val="0"/>
              <w:suppressLineNumbers w:val="0"/>
              <w:spacing w:before="0" w:beforeAutospacing="0" w:after="0" w:afterAutospacing="0" w:line="400" w:lineRule="exact"/>
              <w:ind w:left="0" w:right="0"/>
              <w:jc w:val="left"/>
              <w:rPr>
                <w:rFonts w:hint="default"/>
              </w:rPr>
            </w:pPr>
            <w:r>
              <w:rPr>
                <w:rFonts w:hint="default"/>
              </w:rPr>
              <w:t>B（5分）：具有省级广告企业二级企业资质认证。（投标截止之日前未过期）</w:t>
            </w:r>
          </w:p>
          <w:p>
            <w:pPr>
              <w:keepNext w:val="0"/>
              <w:keepLines w:val="0"/>
              <w:suppressLineNumbers w:val="0"/>
              <w:spacing w:before="0" w:beforeAutospacing="0" w:after="0" w:afterAutospacing="0" w:line="400" w:lineRule="exact"/>
              <w:ind w:left="0" w:right="0"/>
              <w:jc w:val="left"/>
              <w:rPr>
                <w:rFonts w:hint="default"/>
              </w:rPr>
            </w:pPr>
            <w:r>
              <w:rPr>
                <w:rFonts w:hint="default"/>
              </w:rPr>
              <w:t>B（0分）：不具备或不提供不得分。</w:t>
            </w:r>
          </w:p>
          <w:p>
            <w:pPr>
              <w:keepNext w:val="0"/>
              <w:keepLines w:val="0"/>
              <w:suppressLineNumbers w:val="0"/>
              <w:spacing w:before="0" w:beforeAutospacing="0" w:after="0" w:afterAutospacing="0" w:line="400" w:lineRule="exact"/>
              <w:ind w:left="0" w:right="0"/>
              <w:jc w:val="left"/>
              <w:rPr>
                <w:rFonts w:hint="default"/>
              </w:rPr>
            </w:pPr>
          </w:p>
          <w:p>
            <w:pPr>
              <w:keepNext w:val="0"/>
              <w:keepLines w:val="0"/>
              <w:suppressLineNumbers w:val="0"/>
              <w:spacing w:before="0" w:beforeAutospacing="0" w:after="0" w:afterAutospacing="0" w:line="400" w:lineRule="exact"/>
              <w:ind w:left="0" w:right="0"/>
              <w:jc w:val="left"/>
              <w:rPr>
                <w:rFonts w:hint="default"/>
              </w:rPr>
            </w:pPr>
            <w:r>
              <w:rPr>
                <w:rFonts w:hint="default"/>
              </w:rPr>
              <w:t>需提交加盖企业公章的资质认证资料复印件。</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1（2）</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技术评分 标准</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项目概况</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项目概况（30分）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横向比较各投标人：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A（21-30分）：完全理解本项目服务范围及内容，项目方案明显优于项目要求，能充分结合甲方实际情况进行编制，项目方案详细、完备、具备很强可实施性，且提炼概念新颖，设计水平高。</w:t>
            </w:r>
          </w:p>
          <w:p>
            <w:pPr>
              <w:keepNext w:val="0"/>
              <w:keepLines w:val="0"/>
              <w:suppressLineNumbers w:val="0"/>
              <w:spacing w:before="0" w:beforeAutospacing="0" w:after="0" w:afterAutospacing="0" w:line="400" w:lineRule="exact"/>
              <w:ind w:left="0" w:right="0"/>
              <w:jc w:val="left"/>
              <w:rPr>
                <w:rFonts w:hint="default"/>
              </w:rPr>
            </w:pPr>
            <w:r>
              <w:rPr>
                <w:rFonts w:hint="default"/>
              </w:rPr>
              <w:t>B（11-20分）：项目方案满足项目要求，项目方案较详细，具备可实施性、设计水平良好。</w:t>
            </w:r>
          </w:p>
          <w:p>
            <w:pPr>
              <w:keepNext w:val="0"/>
              <w:keepLines w:val="0"/>
              <w:suppressLineNumbers w:val="0"/>
              <w:spacing w:before="0" w:beforeAutospacing="0" w:after="0" w:afterAutospacing="0" w:line="400" w:lineRule="exact"/>
              <w:ind w:left="0" w:right="0"/>
              <w:jc w:val="left"/>
              <w:rPr>
                <w:rFonts w:hint="default"/>
              </w:rPr>
            </w:pPr>
            <w:r>
              <w:rPr>
                <w:rFonts w:hint="default"/>
              </w:rPr>
              <w:t>C（0-10分）：项目方案基本满足项目要求，项目方案较简单，实施性较弱，作品文案、设计水平一般。或不提供或提出的方案与本项目需求不符的不得分。</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服务团队（30分）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横向对比各投标人：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A（21-30分）：根据项目特点成立相应组织机构，机构职责齐全，分工合理，制度完善，利于项目实施；</w:t>
            </w:r>
          </w:p>
          <w:p>
            <w:pPr>
              <w:keepNext w:val="0"/>
              <w:keepLines w:val="0"/>
              <w:suppressLineNumbers w:val="0"/>
              <w:spacing w:before="0" w:beforeAutospacing="0" w:after="0" w:afterAutospacing="0" w:line="400" w:lineRule="exact"/>
              <w:ind w:left="0" w:right="0"/>
              <w:jc w:val="left"/>
              <w:rPr>
                <w:rFonts w:hint="default"/>
              </w:rPr>
            </w:pPr>
            <w:r>
              <w:rPr>
                <w:rFonts w:hint="default"/>
              </w:rPr>
              <w:t>B（11-20分）：已成立相应组织机构，但人员职责不清晰，分工安排过于笼统，仅符合项目实际需求。</w:t>
            </w:r>
          </w:p>
          <w:p>
            <w:pPr>
              <w:keepNext w:val="0"/>
              <w:keepLines w:val="0"/>
              <w:suppressLineNumbers w:val="0"/>
              <w:spacing w:before="0" w:beforeAutospacing="0" w:after="0" w:afterAutospacing="0" w:line="400" w:lineRule="exact"/>
              <w:ind w:left="0" w:right="0"/>
              <w:jc w:val="left"/>
              <w:rPr>
                <w:rFonts w:hint="default"/>
              </w:rPr>
            </w:pPr>
            <w:r>
              <w:rPr>
                <w:rFonts w:hint="default"/>
              </w:rPr>
              <w:t>C（0-10分）：仅提供团队人员名单，但未明确成员分工。或未提供项目团队名单。</w:t>
            </w:r>
          </w:p>
          <w:p>
            <w:pPr>
              <w:keepNext w:val="0"/>
              <w:keepLines w:val="0"/>
              <w:suppressLineNumbers w:val="0"/>
              <w:spacing w:before="0" w:beforeAutospacing="0" w:after="0" w:afterAutospacing="0" w:line="400" w:lineRule="exact"/>
              <w:ind w:left="0" w:right="0"/>
              <w:jc w:val="left"/>
              <w:rPr>
                <w:rFonts w:hint="default"/>
              </w:rPr>
            </w:pPr>
            <w:r>
              <w:rPr>
                <w:rFonts w:hint="default"/>
              </w:rPr>
              <w:t>注：项目组成员参与制作的作品证明，证明可包括该作品项目合同、作品获奖团队名单等，并提供以上人员须提供在本单位投标截止日期前4个月内任意连续3个月的社保证明。</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进度计划及保证措施</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进度计划及保证措施（15分）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横向比较各投标人：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A（11-15分）：工期及实施进度计划安排合理、可行，时间节点及交付物详细，优于项目实际需求；</w:t>
            </w:r>
          </w:p>
          <w:p>
            <w:pPr>
              <w:keepNext w:val="0"/>
              <w:keepLines w:val="0"/>
              <w:suppressLineNumbers w:val="0"/>
              <w:spacing w:before="0" w:beforeAutospacing="0" w:after="0" w:afterAutospacing="0" w:line="400" w:lineRule="exact"/>
              <w:ind w:left="0" w:right="0"/>
              <w:jc w:val="left"/>
              <w:rPr>
                <w:rFonts w:hint="default"/>
              </w:rPr>
            </w:pPr>
            <w:r>
              <w:rPr>
                <w:rFonts w:hint="default"/>
              </w:rPr>
              <w:t>B（6-10分）：工期及实施进度计划安排合理一般，时间节点及交付物明确，符合项目需求；</w:t>
            </w:r>
          </w:p>
          <w:p>
            <w:pPr>
              <w:keepNext w:val="0"/>
              <w:keepLines w:val="0"/>
              <w:suppressLineNumbers w:val="0"/>
              <w:spacing w:before="0" w:beforeAutospacing="0" w:after="0" w:afterAutospacing="0" w:line="400" w:lineRule="exact"/>
              <w:ind w:left="0" w:right="0"/>
              <w:jc w:val="left"/>
              <w:rPr>
                <w:rFonts w:hint="eastAsia" w:eastAsiaTheme="minorEastAsia"/>
                <w:lang w:eastAsia="zh-CN"/>
              </w:rPr>
            </w:pPr>
            <w:r>
              <w:rPr>
                <w:rFonts w:hint="default"/>
              </w:rPr>
              <w:t>C（0-5分）：工期及实施进度计划较差，时间节点及交付物缺失，不能满足项目需求</w:t>
            </w:r>
            <w:r>
              <w:rPr>
                <w:rFonts w:hint="eastAsia"/>
                <w:lang w:eastAsia="zh-CN"/>
              </w:rPr>
              <w:t>。</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4</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服务质量保证措施</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服务质量保证措施（15分）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横向比较各投标人：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A（11-15分）：从项目实际考虑，服务质量目标、质量保证体系及措施科学合理，有相应的制度规范，优于本项目需求；</w:t>
            </w:r>
          </w:p>
          <w:p>
            <w:pPr>
              <w:keepNext w:val="0"/>
              <w:keepLines w:val="0"/>
              <w:suppressLineNumbers w:val="0"/>
              <w:spacing w:before="0" w:beforeAutospacing="0" w:after="0" w:afterAutospacing="0" w:line="400" w:lineRule="exact"/>
              <w:ind w:left="0" w:right="0"/>
              <w:jc w:val="left"/>
              <w:rPr>
                <w:rFonts w:hint="default"/>
              </w:rPr>
            </w:pPr>
            <w:r>
              <w:rPr>
                <w:rFonts w:hint="default"/>
              </w:rPr>
              <w:t>B（6-10分）：从项目实际考虑，服务质量目标、质量保证体系及措施基本满足要求，基本符合项目需求；</w:t>
            </w:r>
          </w:p>
          <w:p>
            <w:pPr>
              <w:keepNext w:val="0"/>
              <w:keepLines w:val="0"/>
              <w:suppressLineNumbers w:val="0"/>
              <w:spacing w:before="0" w:beforeAutospacing="0" w:after="0" w:afterAutospacing="0" w:line="400" w:lineRule="exact"/>
              <w:ind w:left="0" w:right="0"/>
              <w:jc w:val="left"/>
              <w:rPr>
                <w:rFonts w:hint="default"/>
              </w:rPr>
            </w:pPr>
            <w:r>
              <w:rPr>
                <w:rFonts w:hint="default"/>
              </w:rPr>
              <w:t>C（0-5分）：偏离项目实际需求，服务质量目标、质量保证体系及措施不够合理，对项目质量保证措施不足的。</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5</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服务承诺</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服务承诺（10分）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横向比较各投标人：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A（8-10分）：结合项目特点及需求作出的服务质量及服务期承诺详细、具体，能够承诺售后服务期限一年以上（项目竣工验收之日起），若出现售后质量能承诺24小时内解决并通过验收；</w:t>
            </w:r>
          </w:p>
          <w:p>
            <w:pPr>
              <w:keepNext w:val="0"/>
              <w:keepLines w:val="0"/>
              <w:suppressLineNumbers w:val="0"/>
              <w:spacing w:before="0" w:beforeAutospacing="0" w:after="0" w:afterAutospacing="0" w:line="400" w:lineRule="exact"/>
              <w:ind w:left="0" w:right="0"/>
              <w:jc w:val="left"/>
              <w:rPr>
                <w:rFonts w:hint="default"/>
              </w:rPr>
            </w:pPr>
            <w:r>
              <w:rPr>
                <w:rFonts w:hint="default"/>
              </w:rPr>
              <w:t>B（5-7分）：结合项目特点及需求作出的服务质量及服务期承诺基本满足项目要求，能够承诺售后服务期限仅为一年，若出现售后质量问题能承诺24-48小时（不含24小时）内解决并通过验收；</w:t>
            </w:r>
          </w:p>
          <w:p>
            <w:pPr>
              <w:keepNext w:val="0"/>
              <w:keepLines w:val="0"/>
              <w:suppressLineNumbers w:val="0"/>
              <w:spacing w:before="0" w:beforeAutospacing="0" w:after="0" w:afterAutospacing="0" w:line="400" w:lineRule="exact"/>
              <w:ind w:left="0" w:right="0"/>
              <w:jc w:val="left"/>
              <w:rPr>
                <w:rFonts w:hint="default"/>
              </w:rPr>
            </w:pPr>
            <w:r>
              <w:rPr>
                <w:rFonts w:hint="default"/>
              </w:rPr>
              <w:t>C（0-4分）：服务质量及服务期承诺空乏，没有结合项目特点及需求进行描述，能够承诺售后服务期限不足一年，时间节点及交付物缺失，若出现质量问题承诺48-72小时（不含48小时）解决并通过验收。</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68"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条款号</w:t>
            </w: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评分要素</w:t>
            </w:r>
          </w:p>
        </w:tc>
        <w:tc>
          <w:tcPr>
            <w:tcW w:w="3773"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1（3）</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投标报价 评分标准</w:t>
            </w: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价格分计算方法名称</w:t>
            </w:r>
          </w:p>
        </w:tc>
        <w:tc>
          <w:tcPr>
            <w:tcW w:w="3773" w:type="dxa"/>
            <w:gridSpan w:val="2"/>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评标基准价计算方法</w:t>
            </w:r>
          </w:p>
        </w:tc>
        <w:tc>
          <w:tcPr>
            <w:tcW w:w="3773" w:type="dxa"/>
            <w:gridSpan w:val="2"/>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1、进入价格分计算的投标人取技术商务加权总分排名前BP%的投标人，按比例HP%、LP%分别去掉最高、最低价格后（当排名前BP%的投标人个数少于等于L个时，根据设定的是否去掉最高最低的值判断是否去掉GH个最高和GL个最低价格后计算平均价），计算平均价作为Y平均。</w:t>
            </w:r>
          </w:p>
          <w:p>
            <w:pPr>
              <w:keepNext w:val="0"/>
              <w:keepLines w:val="0"/>
              <w:suppressLineNumbers w:val="0"/>
              <w:spacing w:before="0" w:beforeAutospacing="0" w:after="0" w:afterAutospacing="0" w:line="400" w:lineRule="exact"/>
              <w:ind w:left="0" w:right="0"/>
              <w:jc w:val="left"/>
              <w:rPr>
                <w:rFonts w:hint="default"/>
              </w:rPr>
            </w:pPr>
            <w:r>
              <w:rPr>
                <w:rFonts w:hint="default"/>
              </w:rP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价格分计算公式</w:t>
            </w:r>
          </w:p>
        </w:tc>
        <w:tc>
          <w:tcPr>
            <w:tcW w:w="3773" w:type="dxa"/>
            <w:gridSpan w:val="2"/>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1、Yi为某投标人的投标价格；Qi为计算得分，按四舍五入法保留两位小数。</w:t>
            </w:r>
          </w:p>
          <w:p>
            <w:pPr>
              <w:keepNext w:val="0"/>
              <w:keepLines w:val="0"/>
              <w:suppressLineNumbers w:val="0"/>
              <w:spacing w:before="0" w:beforeAutospacing="0" w:after="0" w:afterAutospacing="0" w:line="400" w:lineRule="exact"/>
              <w:ind w:left="0" w:right="0"/>
              <w:jc w:val="left"/>
              <w:rPr>
                <w:rFonts w:hint="default"/>
              </w:rPr>
            </w:pPr>
            <w:r>
              <w:rPr>
                <w:rFonts w:hint="default"/>
              </w:rPr>
              <w:t>2、当Yi＞Y基准，Qi＝报价满分－（Yi－Y基准）/Y基准×报价满分×RH。</w:t>
            </w:r>
          </w:p>
          <w:p>
            <w:pPr>
              <w:keepNext w:val="0"/>
              <w:keepLines w:val="0"/>
              <w:suppressLineNumbers w:val="0"/>
              <w:spacing w:before="0" w:beforeAutospacing="0" w:after="0" w:afterAutospacing="0" w:line="400" w:lineRule="exact"/>
              <w:ind w:left="0" w:right="0"/>
              <w:jc w:val="left"/>
              <w:rPr>
                <w:rFonts w:hint="default"/>
              </w:rPr>
            </w:pPr>
            <w:r>
              <w:rPr>
                <w:rFonts w:hint="default"/>
              </w:rPr>
              <w:t>3、当Yi=Y基准，Qi=报价满分。</w:t>
            </w:r>
          </w:p>
          <w:p>
            <w:pPr>
              <w:keepNext w:val="0"/>
              <w:keepLines w:val="0"/>
              <w:suppressLineNumbers w:val="0"/>
              <w:spacing w:before="0" w:beforeAutospacing="0" w:after="0" w:afterAutospacing="0" w:line="400" w:lineRule="exact"/>
              <w:ind w:left="0" w:right="0"/>
              <w:jc w:val="left"/>
              <w:rPr>
                <w:rFonts w:hint="default"/>
              </w:rPr>
            </w:pPr>
            <w:r>
              <w:rPr>
                <w:rFonts w:hint="default"/>
              </w:rPr>
              <w:t>4、当Yi＜Y基准，Qi＝报价满分－（Y基准－Yi）/Y基准×报价满分×RL。</w:t>
            </w:r>
          </w:p>
          <w:p>
            <w:pPr>
              <w:keepNext w:val="0"/>
              <w:keepLines w:val="0"/>
              <w:suppressLineNumbers w:val="0"/>
              <w:spacing w:before="0" w:beforeAutospacing="0" w:after="0" w:afterAutospacing="0" w:line="400" w:lineRule="exact"/>
              <w:ind w:left="0" w:right="0"/>
              <w:jc w:val="left"/>
              <w:rPr>
                <w:rFonts w:hint="default"/>
              </w:rPr>
            </w:pPr>
            <w:r>
              <w:rPr>
                <w:rFonts w:hint="default"/>
              </w:rPr>
              <w:t>5、当Qi＜0，按Qi=0分计。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进入价格评分厂家数量</w:t>
            </w:r>
          </w:p>
        </w:tc>
        <w:tc>
          <w:tcPr>
            <w:tcW w:w="3773"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下浮率</w:t>
            </w:r>
          </w:p>
        </w:tc>
        <w:tc>
          <w:tcPr>
            <w:tcW w:w="3773"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参数设置</w:t>
            </w: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RL</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RH</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BP</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HP</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LP</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L</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若排名前BP%的供应商数量小于等于L值，是否去掉最高最低</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参数设置说明</w:t>
            </w:r>
          </w:p>
        </w:tc>
        <w:tc>
          <w:tcPr>
            <w:tcW w:w="3773" w:type="dxa"/>
            <w:gridSpan w:val="2"/>
            <w:vAlign w:val="center"/>
          </w:tcPr>
          <w:p>
            <w:pPr>
              <w:keepNext w:val="0"/>
              <w:keepLines w:val="0"/>
              <w:suppressLineNumbers w:val="0"/>
              <w:spacing w:before="0" w:beforeAutospacing="0" w:after="0" w:afterAutospacing="0" w:line="400" w:lineRule="exact"/>
              <w:ind w:left="0" w:right="0"/>
              <w:rPr>
                <w:rFonts w:hint="default"/>
              </w:rPr>
            </w:pPr>
            <w:r>
              <w:rPr>
                <w:rFonts w:hint="default"/>
              </w:rPr>
              <w:t>1、BP%为技术商务分排名靠前的比例，BP%缺省值为80%，进入价格分计算的投标人数量向上取整。</w:t>
            </w:r>
          </w:p>
          <w:p>
            <w:pPr>
              <w:keepNext w:val="0"/>
              <w:keepLines w:val="0"/>
              <w:suppressLineNumbers w:val="0"/>
              <w:spacing w:before="0" w:beforeAutospacing="0" w:after="0" w:afterAutospacing="0" w:line="400" w:lineRule="exact"/>
              <w:ind w:left="0" w:right="0"/>
              <w:rPr>
                <w:rFonts w:hint="default"/>
              </w:rPr>
            </w:pPr>
            <w:r>
              <w:rPr>
                <w:rFonts w:hint="default"/>
              </w:rPr>
              <w:t>2、HP%去掉最高价的比例，HP%缺省值为10%，计算结果按四舍五入方法取整。</w:t>
            </w:r>
          </w:p>
          <w:p>
            <w:pPr>
              <w:keepNext w:val="0"/>
              <w:keepLines w:val="0"/>
              <w:suppressLineNumbers w:val="0"/>
              <w:spacing w:before="0" w:beforeAutospacing="0" w:after="0" w:afterAutospacing="0" w:line="400" w:lineRule="exact"/>
              <w:ind w:left="0" w:right="0"/>
              <w:rPr>
                <w:rFonts w:hint="default"/>
              </w:rPr>
            </w:pPr>
            <w:r>
              <w:rPr>
                <w:rFonts w:hint="default"/>
              </w:rPr>
              <w:t>3、LP%为去掉最低价的比例，LP%缺省值为10%，计算结果按四舍五入方法取整。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Align w:val="center"/>
          </w:tcPr>
          <w:p>
            <w:pPr>
              <w:keepNext w:val="0"/>
              <w:keepLines w:val="0"/>
              <w:suppressLineNumbers w:val="0"/>
              <w:spacing w:before="0" w:beforeAutospacing="0" w:after="0" w:afterAutospacing="0" w:line="400" w:lineRule="exact"/>
              <w:ind w:left="0" w:right="0"/>
              <w:rPr>
                <w:rFonts w:hint="default"/>
              </w:rPr>
            </w:pPr>
            <w:r>
              <w:rPr>
                <w:rFonts w:hint="default"/>
              </w:rPr>
              <w:t>2（1）</w:t>
            </w:r>
          </w:p>
        </w:tc>
        <w:tc>
          <w:tcPr>
            <w:tcW w:w="1588" w:type="dxa"/>
            <w:vAlign w:val="center"/>
          </w:tcPr>
          <w:p>
            <w:pPr>
              <w:keepNext w:val="0"/>
              <w:keepLines w:val="0"/>
              <w:suppressLineNumbers w:val="0"/>
              <w:spacing w:before="0" w:beforeAutospacing="0" w:after="0" w:afterAutospacing="0" w:line="400" w:lineRule="exact"/>
              <w:ind w:left="0" w:right="0"/>
              <w:rPr>
                <w:rFonts w:hint="default"/>
              </w:rPr>
            </w:pPr>
            <w:r>
              <w:rPr>
                <w:rFonts w:hint="default"/>
              </w:rPr>
              <w:t>专家技术商务分算法</w:t>
            </w:r>
          </w:p>
        </w:tc>
        <w:tc>
          <w:tcPr>
            <w:tcW w:w="6917" w:type="dxa"/>
            <w:gridSpan w:val="5"/>
            <w:vAlign w:val="center"/>
          </w:tcPr>
          <w:p>
            <w:pPr>
              <w:keepNext w:val="0"/>
              <w:keepLines w:val="0"/>
              <w:suppressLineNumbers w:val="0"/>
              <w:spacing w:before="0" w:beforeAutospacing="0" w:after="0" w:afterAutospacing="0" w:line="400" w:lineRule="exact"/>
              <w:ind w:left="0" w:right="0"/>
              <w:rPr>
                <w:rFonts w:hint="default"/>
              </w:rPr>
            </w:pPr>
            <w:r>
              <w:rPr>
                <w:rFonts w:hint="default"/>
              </w:rPr>
              <w:t>评标专家打分完毕后，计算各标包供应商的商务/技术分时，取专家打分的平均分作为该供应商的商务/技术得分。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85" w:type="dxa"/>
            <w:gridSpan w:val="7"/>
            <w:vAlign w:val="center"/>
          </w:tcPr>
          <w:p>
            <w:pPr>
              <w:keepNext w:val="0"/>
              <w:keepLines w:val="0"/>
              <w:suppressLineNumbers w:val="0"/>
              <w:spacing w:before="0" w:beforeAutospacing="0" w:after="0" w:afterAutospacing="0" w:line="400" w:lineRule="exact"/>
              <w:ind w:left="0" w:right="0"/>
              <w:rPr>
                <w:rFonts w:hint="default"/>
              </w:rPr>
            </w:pPr>
            <w:r>
              <w:rPr>
                <w:rFonts w:hint="default"/>
              </w:rPr>
              <w:t>下列评审标准适用的标包：标的2：公司品牌要素整合与子品牌培育路径研究[公司品牌要素整合与子品牌培育路径研究]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68"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条款号</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序号</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评分因素</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详细评审项</w:t>
            </w:r>
          </w:p>
        </w:tc>
        <w:tc>
          <w:tcPr>
            <w:tcW w:w="2888"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详细评审分项要素</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1（1）</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商务评分 标准</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同类项目业绩</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同类项目业绩（45分）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 xml:space="preserve">同类项目业绩（45分）                                                                                                                                                                                                                                                                                                                                            </w:t>
            </w:r>
          </w:p>
          <w:p>
            <w:pPr>
              <w:keepNext w:val="0"/>
              <w:keepLines w:val="0"/>
              <w:suppressLineNumbers w:val="0"/>
              <w:spacing w:before="0" w:beforeAutospacing="0" w:after="0" w:afterAutospacing="0" w:line="400" w:lineRule="exact"/>
              <w:ind w:left="0" w:right="0"/>
              <w:jc w:val="left"/>
              <w:rPr>
                <w:rFonts w:hint="default"/>
              </w:rPr>
            </w:pPr>
            <w:r>
              <w:rPr>
                <w:rFonts w:hint="default"/>
              </w:rPr>
              <w:t>2020年1月1日至投标截止之日公司具有党建类、文化类、展览/活动类或宣传类、广告类、设计类等相关项目服务经验。每提供1个得5分，满分45分。</w:t>
            </w:r>
          </w:p>
          <w:p>
            <w:pPr>
              <w:keepNext w:val="0"/>
              <w:keepLines w:val="0"/>
              <w:suppressLineNumbers w:val="0"/>
              <w:spacing w:before="0" w:beforeAutospacing="0" w:after="0" w:afterAutospacing="0" w:line="400" w:lineRule="exact"/>
              <w:ind w:left="0" w:right="0"/>
              <w:jc w:val="left"/>
              <w:rPr>
                <w:rFonts w:hint="default"/>
              </w:rPr>
            </w:pPr>
            <w:r>
              <w:rPr>
                <w:rFonts w:hint="default"/>
              </w:rPr>
              <w:t>注：1.须提供合同证明，不提供不得分。</w:t>
            </w:r>
          </w:p>
          <w:p>
            <w:pPr>
              <w:keepNext w:val="0"/>
              <w:keepLines w:val="0"/>
              <w:suppressLineNumbers w:val="0"/>
              <w:spacing w:before="0" w:beforeAutospacing="0" w:after="0" w:afterAutospacing="0" w:line="400" w:lineRule="exact"/>
              <w:ind w:left="0" w:right="0"/>
              <w:jc w:val="left"/>
              <w:rPr>
                <w:rFonts w:hint="default"/>
              </w:rPr>
            </w:pPr>
            <w:r>
              <w:rPr>
                <w:rFonts w:hint="default"/>
              </w:rPr>
              <w:t>2.证明材料金额不一致的，以较高金额为准，时间、金额、印章等重要信息模糊不清的，视为无效材料。</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获奖情况</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获奖情况（35分）</w:t>
            </w:r>
          </w:p>
          <w:p>
            <w:pPr>
              <w:keepNext w:val="0"/>
              <w:keepLines w:val="0"/>
              <w:suppressLineNumbers w:val="0"/>
              <w:spacing w:before="0" w:beforeAutospacing="0" w:after="0" w:afterAutospacing="0" w:line="400" w:lineRule="exact"/>
              <w:ind w:left="0" w:right="0"/>
              <w:jc w:val="center"/>
              <w:rPr>
                <w:rFonts w:hint="default"/>
              </w:rPr>
            </w:pP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获奖情况（35分）</w:t>
            </w:r>
          </w:p>
          <w:p>
            <w:pPr>
              <w:keepNext w:val="0"/>
              <w:keepLines w:val="0"/>
              <w:suppressLineNumbers w:val="0"/>
              <w:spacing w:before="0" w:beforeAutospacing="0" w:after="0" w:afterAutospacing="0" w:line="400" w:lineRule="exact"/>
              <w:ind w:left="0" w:right="0"/>
              <w:jc w:val="left"/>
              <w:rPr>
                <w:rFonts w:hint="default"/>
              </w:rPr>
            </w:pPr>
            <w:r>
              <w:rPr>
                <w:rFonts w:hint="default"/>
              </w:rPr>
              <w:t>近五年（2020年-2024年）公司曾经获广告、宣传、营销、传播、文化类奖项：5分/项。</w:t>
            </w:r>
          </w:p>
          <w:p>
            <w:pPr>
              <w:keepNext w:val="0"/>
              <w:keepLines w:val="0"/>
              <w:suppressLineNumbers w:val="0"/>
              <w:spacing w:before="0" w:beforeAutospacing="0" w:after="0" w:afterAutospacing="0" w:line="400" w:lineRule="exact"/>
              <w:ind w:left="0" w:right="0"/>
              <w:jc w:val="left"/>
              <w:rPr>
                <w:rFonts w:hint="default"/>
              </w:rPr>
            </w:pPr>
            <w:r>
              <w:rPr>
                <w:rFonts w:hint="default"/>
              </w:rPr>
              <w:t>注：奖项要求为行业协会等权威机构颁发，提供获奖证明(复印件/扫描件）</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服务团队（20分）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服务团队（20分）</w:t>
            </w:r>
          </w:p>
          <w:p>
            <w:pPr>
              <w:keepNext w:val="0"/>
              <w:keepLines w:val="0"/>
              <w:suppressLineNumbers w:val="0"/>
              <w:spacing w:before="0" w:beforeAutospacing="0" w:after="0" w:afterAutospacing="0" w:line="400" w:lineRule="exact"/>
              <w:ind w:left="0" w:right="0"/>
              <w:jc w:val="left"/>
              <w:rPr>
                <w:rFonts w:hint="default"/>
              </w:rPr>
            </w:pPr>
            <w:r>
              <w:rPr>
                <w:rFonts w:hint="default"/>
              </w:rPr>
              <w:t>A（20分）：承诺配备具有广告或宣传项目经验的服务人员≥10人，</w:t>
            </w:r>
          </w:p>
          <w:p>
            <w:pPr>
              <w:keepNext w:val="0"/>
              <w:keepLines w:val="0"/>
              <w:suppressLineNumbers w:val="0"/>
              <w:spacing w:before="0" w:beforeAutospacing="0" w:after="0" w:afterAutospacing="0" w:line="400" w:lineRule="exact"/>
              <w:ind w:left="0" w:right="0"/>
              <w:jc w:val="left"/>
              <w:rPr>
                <w:rFonts w:hint="default"/>
              </w:rPr>
            </w:pPr>
            <w:r>
              <w:rPr>
                <w:rFonts w:hint="default"/>
              </w:rPr>
              <w:t>B（15分）：承诺5人及以上10人以下具有有广告或宣传项目经验的服务人员，</w:t>
            </w:r>
          </w:p>
          <w:p>
            <w:pPr>
              <w:keepNext w:val="0"/>
              <w:keepLines w:val="0"/>
              <w:suppressLineNumbers w:val="0"/>
              <w:spacing w:before="0" w:beforeAutospacing="0" w:after="0" w:afterAutospacing="0" w:line="400" w:lineRule="exact"/>
              <w:ind w:left="0" w:right="0"/>
              <w:jc w:val="left"/>
              <w:rPr>
                <w:rFonts w:hint="default"/>
              </w:rPr>
            </w:pPr>
            <w:r>
              <w:rPr>
                <w:rFonts w:hint="default"/>
              </w:rPr>
              <w:t>C（5分）：承诺5人以下具有广告或宣传项目经验的服务人员。</w:t>
            </w:r>
          </w:p>
          <w:p>
            <w:pPr>
              <w:keepNext w:val="0"/>
              <w:keepLines w:val="0"/>
              <w:suppressLineNumbers w:val="0"/>
              <w:spacing w:before="0" w:beforeAutospacing="0" w:after="0" w:afterAutospacing="0" w:line="400" w:lineRule="exact"/>
              <w:ind w:left="0" w:right="0"/>
              <w:jc w:val="left"/>
              <w:rPr>
                <w:rFonts w:hint="default"/>
              </w:rPr>
            </w:pPr>
            <w:r>
              <w:rPr>
                <w:rFonts w:hint="default"/>
              </w:rPr>
              <w:t xml:space="preserve">D（0分）：没有配备有广告或宣传项目经验的服务人员。    </w:t>
            </w:r>
          </w:p>
          <w:p>
            <w:pPr>
              <w:keepNext w:val="0"/>
              <w:keepLines w:val="0"/>
              <w:suppressLineNumbers w:val="0"/>
              <w:spacing w:before="0" w:beforeAutospacing="0" w:after="0" w:afterAutospacing="0" w:line="400" w:lineRule="exact"/>
              <w:ind w:left="0" w:right="0"/>
              <w:jc w:val="left"/>
              <w:rPr>
                <w:rFonts w:hint="default"/>
              </w:rPr>
            </w:pPr>
          </w:p>
          <w:p>
            <w:pPr>
              <w:keepNext w:val="0"/>
              <w:keepLines w:val="0"/>
              <w:suppressLineNumbers w:val="0"/>
              <w:spacing w:before="0" w:beforeAutospacing="0" w:after="0" w:afterAutospacing="0" w:line="400" w:lineRule="exact"/>
              <w:ind w:left="0" w:right="0"/>
              <w:jc w:val="left"/>
              <w:rPr>
                <w:rFonts w:hint="default"/>
              </w:rPr>
            </w:pPr>
            <w:r>
              <w:rPr>
                <w:rFonts w:hint="default"/>
              </w:rPr>
              <w:t>注：人员需提供简历，以上人员须提供在本单位投标截止日期前4个月内连续3个月的社保证明，否则不得分。</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1（2）</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技术评分 标准</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项目概况</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项目概况（30分）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A（21-30分）：项目方案内容细致、详实，契合项目主题，匹配宣传服务需求，按项目方案可顺利完成项目实施，并能达到项目预期成果目标。</w:t>
            </w:r>
          </w:p>
          <w:p>
            <w:pPr>
              <w:keepNext w:val="0"/>
              <w:keepLines w:val="0"/>
              <w:suppressLineNumbers w:val="0"/>
              <w:spacing w:before="0" w:beforeAutospacing="0" w:after="0" w:afterAutospacing="0" w:line="400" w:lineRule="exact"/>
              <w:ind w:left="0" w:right="0"/>
              <w:jc w:val="left"/>
              <w:rPr>
                <w:rFonts w:hint="default"/>
              </w:rPr>
            </w:pPr>
            <w:r>
              <w:rPr>
                <w:rFonts w:hint="default"/>
              </w:rPr>
              <w:t>B（11-20分）：项目方案内容完整，与项目实施要求及预期成果目标一致，基本匹配服务需求，按项目方案可完成项目实施，并基本达到项目预期成果目标。</w:t>
            </w:r>
          </w:p>
          <w:p>
            <w:pPr>
              <w:keepNext w:val="0"/>
              <w:keepLines w:val="0"/>
              <w:suppressLineNumbers w:val="0"/>
              <w:spacing w:before="0" w:beforeAutospacing="0" w:after="0" w:afterAutospacing="0" w:line="400" w:lineRule="exact"/>
              <w:ind w:left="0" w:right="0"/>
              <w:jc w:val="left"/>
              <w:rPr>
                <w:rFonts w:hint="default"/>
              </w:rPr>
            </w:pPr>
            <w:r>
              <w:rPr>
                <w:rFonts w:hint="default"/>
              </w:rPr>
              <w:t>C（0-10）：项目方案内容基本完整，有部分不匹配服务需求，与项目实施要求及预期成果目标基本一致，按项目方案可完成项目实施。</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服务方案</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服务方案（30分）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A（21-30分）：方案充分符合项目要求，充分考虑我司实际情况和企业性质，提出的宣传形式建议具有较高执行性，方案体现了较高的创新性，提出的宣传建议符合时下大众喜好，能令人耳目一新，立意较高，设计水平高。</w:t>
            </w:r>
          </w:p>
          <w:p>
            <w:pPr>
              <w:keepNext w:val="0"/>
              <w:keepLines w:val="0"/>
              <w:suppressLineNumbers w:val="0"/>
              <w:spacing w:before="0" w:beforeAutospacing="0" w:after="0" w:afterAutospacing="0" w:line="400" w:lineRule="exact"/>
              <w:ind w:left="0" w:right="0"/>
              <w:jc w:val="left"/>
              <w:rPr>
                <w:rFonts w:hint="default"/>
              </w:rPr>
            </w:pPr>
            <w:r>
              <w:rPr>
                <w:rFonts w:hint="default"/>
              </w:rPr>
              <w:t>B（11-20分）：方案比较符合项目要求，对我司业务比较理解，策划方案与主题比较相符，宣传形式执行性比较高，宣传建议具有较高创新性。</w:t>
            </w:r>
          </w:p>
          <w:p>
            <w:pPr>
              <w:keepNext w:val="0"/>
              <w:keepLines w:val="0"/>
              <w:suppressLineNumbers w:val="0"/>
              <w:spacing w:before="0" w:beforeAutospacing="0" w:after="0" w:afterAutospacing="0" w:line="400" w:lineRule="exact"/>
              <w:ind w:left="0" w:right="0"/>
              <w:jc w:val="left"/>
              <w:rPr>
                <w:rFonts w:hint="default"/>
              </w:rPr>
            </w:pPr>
            <w:r>
              <w:rPr>
                <w:rFonts w:hint="default"/>
              </w:rPr>
              <w:t>C（0-10分）：方案基本符合项目要求，对我司业务基本理解，策划方案与主题基本相符，执行性一般，创新性较弱。</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服务团队及服务能力</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服务团队及服务能力（30分）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横向比较各投标人：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A（21-30分）：根据项目特点成立满足宣传项目需要的服务团队，设置有满足快速沟通宣传需求、高效产出的服务机制，利于迅速了解明确甲方宣传需求，并能保质保量实施，职责齐全，分工合理，制度完善；</w:t>
            </w:r>
          </w:p>
          <w:p>
            <w:pPr>
              <w:keepNext w:val="0"/>
              <w:keepLines w:val="0"/>
              <w:suppressLineNumbers w:val="0"/>
              <w:spacing w:before="0" w:beforeAutospacing="0" w:after="0" w:afterAutospacing="0" w:line="400" w:lineRule="exact"/>
              <w:ind w:left="0" w:right="0"/>
              <w:jc w:val="left"/>
              <w:rPr>
                <w:rFonts w:hint="default"/>
              </w:rPr>
            </w:pPr>
            <w:r>
              <w:rPr>
                <w:rFonts w:hint="default"/>
              </w:rPr>
              <w:t>B（11-20分）：配备相对满足宣传项目需要的服务团队，具有一定的宣传需求沟通与产出服务机制，机构设置基本合理；</w:t>
            </w:r>
          </w:p>
          <w:p>
            <w:pPr>
              <w:keepNext w:val="0"/>
              <w:keepLines w:val="0"/>
              <w:suppressLineNumbers w:val="0"/>
              <w:spacing w:before="0" w:beforeAutospacing="0" w:after="0" w:afterAutospacing="0" w:line="400" w:lineRule="exact"/>
              <w:ind w:left="0" w:right="0"/>
              <w:jc w:val="left"/>
              <w:rPr>
                <w:rFonts w:hint="default"/>
              </w:rPr>
            </w:pPr>
            <w:r>
              <w:rPr>
                <w:rFonts w:hint="default"/>
              </w:rPr>
              <w:t>C（0-10分）：组织机构配置偏离项目实际需求，制度不清晰，团队成员项目经验不足。</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4</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服务承诺</w:t>
            </w:r>
          </w:p>
        </w:tc>
        <w:tc>
          <w:tcPr>
            <w:tcW w:w="1330"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服务承诺（10分）</w:t>
            </w:r>
          </w:p>
        </w:tc>
        <w:tc>
          <w:tcPr>
            <w:tcW w:w="2888" w:type="dxa"/>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服务承诺（10分）</w:t>
            </w:r>
          </w:p>
          <w:p>
            <w:pPr>
              <w:keepNext w:val="0"/>
              <w:keepLines w:val="0"/>
              <w:suppressLineNumbers w:val="0"/>
              <w:spacing w:before="0" w:beforeAutospacing="0" w:after="0" w:afterAutospacing="0" w:line="400" w:lineRule="exact"/>
              <w:ind w:left="0" w:right="0"/>
              <w:jc w:val="left"/>
              <w:rPr>
                <w:rFonts w:hint="default"/>
              </w:rPr>
            </w:pPr>
            <w:r>
              <w:rPr>
                <w:rFonts w:hint="default"/>
              </w:rPr>
              <w:t>横向比较各投标人：</w:t>
            </w:r>
          </w:p>
          <w:p>
            <w:pPr>
              <w:keepNext w:val="0"/>
              <w:keepLines w:val="0"/>
              <w:suppressLineNumbers w:val="0"/>
              <w:spacing w:before="0" w:beforeAutospacing="0" w:after="0" w:afterAutospacing="0" w:line="400" w:lineRule="exact"/>
              <w:ind w:left="0" w:right="0"/>
              <w:jc w:val="left"/>
              <w:rPr>
                <w:rFonts w:hint="default"/>
              </w:rPr>
            </w:pPr>
            <w:r>
              <w:rPr>
                <w:rFonts w:hint="default"/>
              </w:rPr>
              <w:t>A（8-10分）：结合项目特点及需求作出的服务质量及服务期承诺详细、具体，能达到较好的宣传效果预期；</w:t>
            </w:r>
          </w:p>
          <w:p>
            <w:pPr>
              <w:keepNext w:val="0"/>
              <w:keepLines w:val="0"/>
              <w:suppressLineNumbers w:val="0"/>
              <w:spacing w:before="0" w:beforeAutospacing="0" w:after="0" w:afterAutospacing="0" w:line="400" w:lineRule="exact"/>
              <w:ind w:left="0" w:right="0"/>
              <w:jc w:val="left"/>
              <w:rPr>
                <w:rFonts w:hint="default"/>
              </w:rPr>
            </w:pPr>
            <w:r>
              <w:rPr>
                <w:rFonts w:hint="default"/>
              </w:rPr>
              <w:t>B（5-7分）：结合项目特点及需求作出的服务质量及服务期承诺基本满足项目要求，能达到相对良好的宣传效果预期；</w:t>
            </w:r>
          </w:p>
          <w:p>
            <w:pPr>
              <w:keepNext w:val="0"/>
              <w:keepLines w:val="0"/>
              <w:suppressLineNumbers w:val="0"/>
              <w:spacing w:before="0" w:beforeAutospacing="0" w:after="0" w:afterAutospacing="0" w:line="400" w:lineRule="exact"/>
              <w:ind w:left="0" w:right="0"/>
              <w:jc w:val="left"/>
              <w:rPr>
                <w:rFonts w:hint="default"/>
              </w:rPr>
            </w:pPr>
            <w:r>
              <w:rPr>
                <w:rFonts w:hint="default"/>
              </w:rPr>
              <w:t>C（0-4分）：服务质量及服务期承诺空乏，没有结合项目特点及需求进行描述。</w:t>
            </w:r>
          </w:p>
        </w:tc>
        <w:tc>
          <w:tcPr>
            <w:tcW w:w="885" w:type="dxa"/>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68"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条款号</w:t>
            </w: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评分要素</w:t>
            </w:r>
          </w:p>
        </w:tc>
        <w:tc>
          <w:tcPr>
            <w:tcW w:w="3773"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b/>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1（3）</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投标报价 评分标准</w:t>
            </w: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价格分计算方法名称</w:t>
            </w:r>
          </w:p>
        </w:tc>
        <w:tc>
          <w:tcPr>
            <w:tcW w:w="3773" w:type="dxa"/>
            <w:gridSpan w:val="2"/>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评标基准价计算方法</w:t>
            </w:r>
          </w:p>
        </w:tc>
        <w:tc>
          <w:tcPr>
            <w:tcW w:w="3773" w:type="dxa"/>
            <w:gridSpan w:val="2"/>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1、进入价格分计算的投标人取技术商务加权总分排名前BP%的投标人，按比例HP%、LP%分别去掉最高、最低价格后（当排名前BP%的投标人个数少于等于L个时，根据设定的是否去掉最高最低的值判断是否去掉GH个最高和GL个最低价格后计算平均价），计算平均价作为Y平均。</w:t>
            </w:r>
          </w:p>
          <w:p>
            <w:pPr>
              <w:keepNext w:val="0"/>
              <w:keepLines w:val="0"/>
              <w:suppressLineNumbers w:val="0"/>
              <w:spacing w:before="0" w:beforeAutospacing="0" w:after="0" w:afterAutospacing="0" w:line="400" w:lineRule="exact"/>
              <w:ind w:left="0" w:right="0"/>
              <w:jc w:val="left"/>
              <w:rPr>
                <w:rFonts w:hint="default"/>
              </w:rPr>
            </w:pPr>
            <w:r>
              <w:rPr>
                <w:rFonts w:hint="default"/>
              </w:rP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价格分计算公式</w:t>
            </w:r>
          </w:p>
        </w:tc>
        <w:tc>
          <w:tcPr>
            <w:tcW w:w="3773" w:type="dxa"/>
            <w:gridSpan w:val="2"/>
            <w:vAlign w:val="center"/>
          </w:tcPr>
          <w:p>
            <w:pPr>
              <w:keepNext w:val="0"/>
              <w:keepLines w:val="0"/>
              <w:suppressLineNumbers w:val="0"/>
              <w:spacing w:before="0" w:beforeAutospacing="0" w:after="0" w:afterAutospacing="0" w:line="400" w:lineRule="exact"/>
              <w:ind w:left="0" w:right="0"/>
              <w:jc w:val="left"/>
              <w:rPr>
                <w:rFonts w:hint="default"/>
              </w:rPr>
            </w:pPr>
            <w:r>
              <w:rPr>
                <w:rFonts w:hint="default"/>
              </w:rPr>
              <w:t>1、Yi为某投标人的投标价格；Qi为计算得分，按四舍五入法保留两位小数。</w:t>
            </w:r>
          </w:p>
          <w:p>
            <w:pPr>
              <w:keepNext w:val="0"/>
              <w:keepLines w:val="0"/>
              <w:suppressLineNumbers w:val="0"/>
              <w:spacing w:before="0" w:beforeAutospacing="0" w:after="0" w:afterAutospacing="0" w:line="400" w:lineRule="exact"/>
              <w:ind w:left="0" w:right="0"/>
              <w:jc w:val="left"/>
              <w:rPr>
                <w:rFonts w:hint="default"/>
              </w:rPr>
            </w:pPr>
            <w:r>
              <w:rPr>
                <w:rFonts w:hint="default"/>
              </w:rPr>
              <w:t>2、当Yi＞Y基准，Qi＝报价满分－（Yi－Y基准）/Y基准×报价满分×RH。</w:t>
            </w:r>
          </w:p>
          <w:p>
            <w:pPr>
              <w:keepNext w:val="0"/>
              <w:keepLines w:val="0"/>
              <w:suppressLineNumbers w:val="0"/>
              <w:spacing w:before="0" w:beforeAutospacing="0" w:after="0" w:afterAutospacing="0" w:line="400" w:lineRule="exact"/>
              <w:ind w:left="0" w:right="0"/>
              <w:jc w:val="left"/>
              <w:rPr>
                <w:rFonts w:hint="default"/>
              </w:rPr>
            </w:pPr>
            <w:r>
              <w:rPr>
                <w:rFonts w:hint="default"/>
              </w:rPr>
              <w:t>3、当Yi=Y基准，Qi=报价满分。</w:t>
            </w:r>
          </w:p>
          <w:p>
            <w:pPr>
              <w:keepNext w:val="0"/>
              <w:keepLines w:val="0"/>
              <w:suppressLineNumbers w:val="0"/>
              <w:spacing w:before="0" w:beforeAutospacing="0" w:after="0" w:afterAutospacing="0" w:line="400" w:lineRule="exact"/>
              <w:ind w:left="0" w:right="0"/>
              <w:jc w:val="left"/>
              <w:rPr>
                <w:rFonts w:hint="default"/>
              </w:rPr>
            </w:pPr>
            <w:r>
              <w:rPr>
                <w:rFonts w:hint="default"/>
              </w:rPr>
              <w:t>4、当Yi＜Y基准，Qi＝报价满分－（Y基准－Yi）/Y基准×报价满分×RL。</w:t>
            </w:r>
          </w:p>
          <w:p>
            <w:pPr>
              <w:keepNext w:val="0"/>
              <w:keepLines w:val="0"/>
              <w:suppressLineNumbers w:val="0"/>
              <w:spacing w:before="0" w:beforeAutospacing="0" w:after="0" w:afterAutospacing="0" w:line="400" w:lineRule="exact"/>
              <w:ind w:left="0" w:right="0"/>
              <w:jc w:val="left"/>
              <w:rPr>
                <w:rFonts w:hint="default"/>
              </w:rPr>
            </w:pPr>
            <w:r>
              <w:rPr>
                <w:rFonts w:hint="default"/>
              </w:rPr>
              <w:t>5、当Qi＜0，按Qi=0分计。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进入价格评分厂家数量</w:t>
            </w:r>
          </w:p>
        </w:tc>
        <w:tc>
          <w:tcPr>
            <w:tcW w:w="3773"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下浮率</w:t>
            </w:r>
          </w:p>
        </w:tc>
        <w:tc>
          <w:tcPr>
            <w:tcW w:w="3773" w:type="dxa"/>
            <w:gridSpan w:val="2"/>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restart"/>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参数设置</w:t>
            </w: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RL</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RH</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BP</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HP</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LP</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L</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Merge w:val="continue"/>
            <w:vAlign w:val="center"/>
          </w:tcPr>
          <w:p>
            <w:pPr>
              <w:keepNext w:val="0"/>
              <w:keepLines w:val="0"/>
              <w:suppressLineNumbers w:val="0"/>
              <w:spacing w:before="0" w:beforeAutospacing="0" w:after="0" w:afterAutospacing="0"/>
              <w:ind w:left="0" w:right="0"/>
              <w:rPr>
                <w:rFonts w:hint="default"/>
              </w:rPr>
            </w:pPr>
          </w:p>
        </w:tc>
        <w:tc>
          <w:tcPr>
            <w:tcW w:w="2888" w:type="dxa"/>
          </w:tcPr>
          <w:p>
            <w:pPr>
              <w:keepNext w:val="0"/>
              <w:keepLines w:val="0"/>
              <w:suppressLineNumbers w:val="0"/>
              <w:spacing w:before="0" w:beforeAutospacing="0" w:after="0" w:afterAutospacing="0" w:line="400" w:lineRule="exact"/>
              <w:ind w:left="0" w:right="0"/>
              <w:jc w:val="center"/>
              <w:rPr>
                <w:rFonts w:hint="default"/>
              </w:rPr>
            </w:pPr>
            <w:r>
              <w:rPr>
                <w:rFonts w:hint="default"/>
              </w:rPr>
              <w:t>若排名前BP%的供应商数量小于等于L值，是否去掉最高最低</w:t>
            </w:r>
          </w:p>
        </w:tc>
        <w:tc>
          <w:tcPr>
            <w:tcW w:w="885" w:type="dxa"/>
          </w:tcPr>
          <w:p>
            <w:pPr>
              <w:keepNext w:val="0"/>
              <w:keepLines w:val="0"/>
              <w:suppressLineNumbers w:val="0"/>
              <w:spacing w:before="0" w:beforeAutospacing="0" w:after="0" w:afterAutospacing="0" w:line="400" w:lineRule="exact"/>
              <w:ind w:left="0" w:right="0"/>
              <w:jc w:val="center"/>
              <w:rPr>
                <w:rFonts w:hint="default"/>
              </w:rPr>
            </w:pPr>
            <w:r>
              <w:rPr>
                <w:rFonts w:hint="default"/>
                <w:b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rPr>
            </w:pPr>
          </w:p>
        </w:tc>
        <w:tc>
          <w:tcPr>
            <w:tcW w:w="1588" w:type="dxa"/>
            <w:vMerge w:val="continue"/>
          </w:tcPr>
          <w:p>
            <w:pPr>
              <w:keepNext w:val="0"/>
              <w:keepLines w:val="0"/>
              <w:suppressLineNumbers w:val="0"/>
              <w:spacing w:before="0" w:beforeAutospacing="0" w:after="0" w:afterAutospacing="0"/>
              <w:ind w:left="0" w:right="0"/>
              <w:rPr>
                <w:rFonts w:hint="default"/>
              </w:rPr>
            </w:pPr>
          </w:p>
        </w:tc>
        <w:tc>
          <w:tcPr>
            <w:tcW w:w="3144" w:type="dxa"/>
            <w:gridSpan w:val="3"/>
            <w:vAlign w:val="center"/>
          </w:tcPr>
          <w:p>
            <w:pPr>
              <w:keepNext w:val="0"/>
              <w:keepLines w:val="0"/>
              <w:suppressLineNumbers w:val="0"/>
              <w:spacing w:before="0" w:beforeAutospacing="0" w:after="0" w:afterAutospacing="0" w:line="400" w:lineRule="exact"/>
              <w:ind w:left="0" w:right="0"/>
              <w:jc w:val="center"/>
              <w:rPr>
                <w:rFonts w:hint="default"/>
              </w:rPr>
            </w:pPr>
            <w:r>
              <w:rPr>
                <w:rFonts w:hint="default"/>
              </w:rPr>
              <w:t>参数设置说明</w:t>
            </w:r>
          </w:p>
        </w:tc>
        <w:tc>
          <w:tcPr>
            <w:tcW w:w="3773" w:type="dxa"/>
            <w:gridSpan w:val="2"/>
            <w:vAlign w:val="center"/>
          </w:tcPr>
          <w:p>
            <w:pPr>
              <w:keepNext w:val="0"/>
              <w:keepLines w:val="0"/>
              <w:suppressLineNumbers w:val="0"/>
              <w:spacing w:before="0" w:beforeAutospacing="0" w:after="0" w:afterAutospacing="0" w:line="400" w:lineRule="exact"/>
              <w:ind w:left="0" w:right="0"/>
              <w:rPr>
                <w:rFonts w:hint="default"/>
              </w:rPr>
            </w:pPr>
            <w:r>
              <w:rPr>
                <w:rFonts w:hint="default"/>
              </w:rPr>
              <w:t>1、BP%为技术商务分排名靠前的比例，BP%缺省值为80%，进入价格分计算的投标人数量向上取整。</w:t>
            </w:r>
          </w:p>
          <w:p>
            <w:pPr>
              <w:keepNext w:val="0"/>
              <w:keepLines w:val="0"/>
              <w:suppressLineNumbers w:val="0"/>
              <w:spacing w:before="0" w:beforeAutospacing="0" w:after="0" w:afterAutospacing="0" w:line="400" w:lineRule="exact"/>
              <w:ind w:left="0" w:right="0"/>
              <w:rPr>
                <w:rFonts w:hint="default"/>
              </w:rPr>
            </w:pPr>
            <w:r>
              <w:rPr>
                <w:rFonts w:hint="default"/>
              </w:rPr>
              <w:t>2、HP%去掉最高价的比例，HP%缺省值为10%，计算结果按四舍五入方法取整。</w:t>
            </w:r>
          </w:p>
          <w:p>
            <w:pPr>
              <w:keepNext w:val="0"/>
              <w:keepLines w:val="0"/>
              <w:suppressLineNumbers w:val="0"/>
              <w:spacing w:before="0" w:beforeAutospacing="0" w:after="0" w:afterAutospacing="0" w:line="400" w:lineRule="exact"/>
              <w:ind w:left="0" w:right="0"/>
              <w:rPr>
                <w:rFonts w:hint="default"/>
              </w:rPr>
            </w:pPr>
            <w:r>
              <w:rPr>
                <w:rFonts w:hint="default"/>
              </w:rPr>
              <w:t>3、LP%为去掉最低价的比例，LP%缺省值为10%，计算结果按四舍五入方法取整。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Align w:val="center"/>
          </w:tcPr>
          <w:p>
            <w:pPr>
              <w:keepNext w:val="0"/>
              <w:keepLines w:val="0"/>
              <w:suppressLineNumbers w:val="0"/>
              <w:spacing w:before="0" w:beforeAutospacing="0" w:after="0" w:afterAutospacing="0" w:line="400" w:lineRule="exact"/>
              <w:ind w:left="0" w:right="0"/>
              <w:rPr>
                <w:rFonts w:hint="default"/>
              </w:rPr>
            </w:pPr>
            <w:r>
              <w:rPr>
                <w:rFonts w:hint="default"/>
              </w:rPr>
              <w:t>2（1）</w:t>
            </w:r>
          </w:p>
        </w:tc>
        <w:tc>
          <w:tcPr>
            <w:tcW w:w="1588" w:type="dxa"/>
            <w:vAlign w:val="center"/>
          </w:tcPr>
          <w:p>
            <w:pPr>
              <w:keepNext w:val="0"/>
              <w:keepLines w:val="0"/>
              <w:suppressLineNumbers w:val="0"/>
              <w:spacing w:before="0" w:beforeAutospacing="0" w:after="0" w:afterAutospacing="0" w:line="400" w:lineRule="exact"/>
              <w:ind w:left="0" w:right="0"/>
              <w:rPr>
                <w:rFonts w:hint="default"/>
              </w:rPr>
            </w:pPr>
            <w:r>
              <w:rPr>
                <w:rFonts w:hint="default"/>
              </w:rPr>
              <w:t>专家技术商务分算法</w:t>
            </w:r>
          </w:p>
        </w:tc>
        <w:tc>
          <w:tcPr>
            <w:tcW w:w="6917" w:type="dxa"/>
            <w:gridSpan w:val="5"/>
            <w:vAlign w:val="center"/>
          </w:tcPr>
          <w:p>
            <w:pPr>
              <w:keepNext w:val="0"/>
              <w:keepLines w:val="0"/>
              <w:suppressLineNumbers w:val="0"/>
              <w:spacing w:before="0" w:beforeAutospacing="0" w:after="0" w:afterAutospacing="0" w:line="400" w:lineRule="exact"/>
              <w:ind w:left="0" w:right="0"/>
              <w:rPr>
                <w:rFonts w:hint="default"/>
              </w:rPr>
            </w:pPr>
            <w:r>
              <w:rPr>
                <w:rFonts w:hint="default"/>
              </w:rPr>
              <w:t>评标专家打分完毕后，计算各标包供应商的商务/技术分时，取专家打分的平均分作为该供应商的商务/技术得分。</w:t>
            </w:r>
          </w:p>
        </w:tc>
      </w:tr>
      <w:bookmarkEnd w:id="0"/>
    </w:tbl>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BD40B8"/>
    <w:rsid w:val="0D1A3536"/>
    <w:rsid w:val="31BD4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6">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Body Text First Indent"/>
    <w:basedOn w:val="1"/>
    <w:qFormat/>
    <w:uiPriority w:val="0"/>
    <w:pPr>
      <w:ind w:firstLine="420" w:firstLineChars="100"/>
    </w:pPr>
    <w:rPr>
      <w:rFonts w:ascii="Times New Roman" w:hAnsi="Times New Roman" w:eastAsia="宋体" w:cs="Times New Roman"/>
      <w:szCs w:val="20"/>
    </w:rPr>
  </w:style>
  <w:style w:type="paragraph" w:styleId="4">
    <w:name w:val="Body Text"/>
    <w:basedOn w:val="5"/>
    <w:next w:val="5"/>
    <w:unhideWhenUsed/>
    <w:qFormat/>
    <w:uiPriority w:val="0"/>
    <w:pPr>
      <w:spacing w:after="120"/>
    </w:pPr>
  </w:style>
  <w:style w:type="paragraph" w:styleId="5">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2025-11-13T09:14:00Z</dcterms:created>
  <dc:creator>张堃萌</dc:creator>
  <cp:lastModifiedBy>张堃萌</cp:lastModifiedBy>
  <dcterms:modified xsi:type="dcterms:W3CDTF">2025-11-13T09:51:28Z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