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60288" behindDoc="0" locked="0" layoutInCell="1" allowOverlap="1">
                <wp:simplePos x="0" y="0"/>
                <wp:positionH relativeFrom="column">
                  <wp:posOffset>-362585</wp:posOffset>
                </wp:positionH>
                <wp:positionV relativeFrom="paragraph">
                  <wp:posOffset>640715</wp:posOffset>
                </wp:positionV>
                <wp:extent cx="6163310" cy="2881630"/>
                <wp:effectExtent l="0" t="0" r="0" b="0"/>
                <wp:wrapNone/>
                <wp:docPr id="4" name="文本框 4"/>
                <wp:cNvGraphicFramePr/>
                <a:graphic xmlns:a="http://schemas.openxmlformats.org/drawingml/2006/main">
                  <a:graphicData uri="http://schemas.microsoft.com/office/word/2010/wordprocessingShape">
                    <wps:wsp>
                      <wps:cNvSpPr txBox="1"/>
                      <wps:spPr>
                        <a:xfrm>
                          <a:off x="0" y="0"/>
                          <a:ext cx="6163310" cy="2881630"/>
                        </a:xfrm>
                        <a:prstGeom prst="rect">
                          <a:avLst/>
                        </a:prstGeom>
                        <a:noFill/>
                        <a:ln>
                          <a:noFill/>
                        </a:ln>
                      </wps:spPr>
                      <wps:txbx>
                        <w:txbxContent>
                          <w:p>
                            <w:pPr>
                              <w:ind w:left="0" w:leftChars="0" w:firstLine="0" w:firstLineChars="0"/>
                              <w:jc w:val="center"/>
                              <w:rPr>
                                <w:rFonts w:hint="eastAsia" w:ascii="微软雅黑" w:hAnsi="微软雅黑" w:eastAsia="微软雅黑"/>
                                <w:sz w:val="52"/>
                                <w:szCs w:val="52"/>
                              </w:rPr>
                            </w:pPr>
                            <w:r>
                              <w:rPr>
                                <w:rFonts w:hint="eastAsia" w:ascii="微软雅黑" w:hAnsi="微软雅黑" w:eastAsia="微软雅黑"/>
                                <w:sz w:val="52"/>
                                <w:szCs w:val="52"/>
                              </w:rPr>
                              <w:t>广西电网公司防城港供电局2025年职工创新项目加工服务（一种配电自动终端杆上省力吊装装置）零星采购项目</w:t>
                            </w:r>
                          </w:p>
                        </w:txbxContent>
                      </wps:txbx>
                      <wps:bodyPr upright="1">
                        <a:noAutofit/>
                      </wps:bodyPr>
                    </wps:wsp>
                  </a:graphicData>
                </a:graphic>
              </wp:anchor>
            </w:drawing>
          </mc:Choice>
          <mc:Fallback>
            <w:pict>
              <v:shape id="_x0000_s1026" o:spid="_x0000_s1026" o:spt="202" type="#_x0000_t202" style="position:absolute;left:0pt;margin-left:-28.55pt;margin-top:50.45pt;height:226.9pt;width:485.3pt;z-index:251660288;mso-width-relative:page;mso-height-relative:page;" filled="f" stroked="f" coordsize="21600,21600" o:gfxdata="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RFMdtgAAAALAQAADwAAAAAAAAABACAAAAAiAAAAZHJzL2Rvd25yZXYueG1sUEsBAhQA&#10;FAAAAAgAh07iQC3HTI65AQAAaQMAAA4AAAAAAAAAAQAgAAAAJwEAAGRycy9lMm9Eb2MueG1sUEsF&#10;BgAAAAAGAAYAWQEAAFIFAAAAAA==&#10;">
                <v:fill on="f" focussize="0,0"/>
                <v:stroke on="f"/>
                <v:imagedata o:title=""/>
                <o:lock v:ext="edit" aspectratio="f"/>
                <v:textbox>
                  <w:txbxContent>
                    <w:p>
                      <w:pPr>
                        <w:ind w:left="0" w:leftChars="0" w:firstLine="0" w:firstLineChars="0"/>
                        <w:jc w:val="center"/>
                        <w:rPr>
                          <w:rFonts w:hint="eastAsia" w:ascii="微软雅黑" w:hAnsi="微软雅黑" w:eastAsia="微软雅黑"/>
                          <w:sz w:val="52"/>
                          <w:szCs w:val="52"/>
                        </w:rPr>
                      </w:pPr>
                      <w:r>
                        <w:rPr>
                          <w:rFonts w:hint="eastAsia" w:ascii="微软雅黑" w:hAnsi="微软雅黑" w:eastAsia="微软雅黑"/>
                          <w:sz w:val="52"/>
                          <w:szCs w:val="52"/>
                        </w:rPr>
                        <w:t>广西电网公司防城港供电局2025年职工创新项目加工服务（一种配电自动终端杆上省力吊装装置）零星采购项目</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N3v13Z&#10;AAAADQEAAA8AAAAAAAAAAQAgAAAAIgAAAGRycy9kb3ducmV2LnhtbFBLAQIUABQAAAAIAIdO4kAk&#10;LKE+rQEAAE4DAAAOAAAAAAAAAAEAIAAAACg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59264" behindDoc="0" locked="0" layoutInCell="1" allowOverlap="1">
                <wp:simplePos x="0" y="0"/>
                <wp:positionH relativeFrom="column">
                  <wp:posOffset>331470</wp:posOffset>
                </wp:positionH>
                <wp:positionV relativeFrom="paragraph">
                  <wp:posOffset>862965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sz w:val="52"/>
                                <w:szCs w:val="52"/>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26.1pt;margin-top:67.95pt;height:73.55pt;width:381.75pt;z-index:251659264;mso-width-relative:page;mso-height-relative:page;" filled="f" stroked="f" coordsize="21600,21600" o:gfxdata="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yXu8fY&#10;AAAACgEAAA8AAAAAAAAAAQAgAAAAIgAAAGRycy9kb3ducmV2LnhtbFBLAQIUABQAAAAIAIdO4kA/&#10;BmG6rgEAAE4DAAAOAAAAAAAAAAEAIAAAACcBAABkcnMvZTJvRG9jLnhtbFBLBQYAAAAABgAGAFkB&#10;AABHBQAAAAA=&#10;">
                <v:fill on="f" focussize="0,0"/>
                <v:stroke on="f"/>
                <v:imagedata o:title=""/>
                <o:lock v:ext="edit" aspectratio="f"/>
                <v:textbox>
                  <w:txbxContent>
                    <w:p>
                      <w:pPr>
                        <w:ind w:firstLine="0" w:firstLineChars="0"/>
                        <w:jc w:val="center"/>
                        <w:rPr>
                          <w:sz w:val="52"/>
                          <w:szCs w:val="52"/>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w:rPr>
          <w:highlight w:val="yellow"/>
        </w:rPr>
        <mc:AlternateContent>
          <mc:Choice Requires="wps">
            <w:drawing>
              <wp:anchor distT="0" distB="0" distL="114300" distR="114300" simplePos="0" relativeHeight="251661312" behindDoc="0" locked="0" layoutInCell="1" allowOverlap="1">
                <wp:simplePos x="0" y="0"/>
                <wp:positionH relativeFrom="column">
                  <wp:posOffset>981710</wp:posOffset>
                </wp:positionH>
                <wp:positionV relativeFrom="paragraph">
                  <wp:posOffset>810260</wp:posOffset>
                </wp:positionV>
                <wp:extent cx="3408680"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408680" cy="472440"/>
                        </a:xfrm>
                        <a:prstGeom prst="rect">
                          <a:avLst/>
                        </a:prstGeom>
                        <a:noFill/>
                        <a:ln>
                          <a:noFill/>
                        </a:ln>
                      </wps:spPr>
                      <wps:txb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wps:txbx>
                      <wps:bodyPr upright="1"/>
                    </wps:wsp>
                  </a:graphicData>
                </a:graphic>
              </wp:anchor>
            </w:drawing>
          </mc:Choice>
          <mc:Fallback>
            <w:pict>
              <v:shape id="_x0000_s1026" o:spid="_x0000_s1026" o:spt="202" type="#_x0000_t202" style="position:absolute;left:0pt;margin-left:77.3pt;margin-top:63.8pt;height:37.2pt;width:268.4pt;z-index:251661312;mso-width-relative:page;mso-height-relative:page;" filled="f" stroked="f" coordsize="21600,21600" o:gfxdata="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fcMc5dcA&#10;AAALAQAADwAAAAAAAAABACAAAAAiAAAAZHJzL2Rvd25yZXYueG1sUEsBAhQAFAAAAAgAh07iQDg3&#10;1qeuAQAATgMAAA4AAAAAAAAAAQAgAAAAJgEAAGRycy9lMm9Eb2MueG1sUEsFBgAAAAAGAAYAWQEA&#10;AEYFAAAAAA==&#10;">
                <v:fill on="f" focussize="0,0"/>
                <v:stroke on="f"/>
                <v:imagedata o:title=""/>
                <o:lock v:ext="edit" aspectratio="f"/>
                <v:textbo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color w:val="000000"/>
          <w:sz w:val="36"/>
          <w:szCs w:val="20"/>
        </w:rPr>
      </w:pPr>
    </w:p>
    <w:p>
      <w:pPr>
        <w:spacing w:before="1560" w:beforeLines="500" w:line="240" w:lineRule="auto"/>
        <w:ind w:firstLine="0" w:firstLineChars="0"/>
        <w:jc w:val="center"/>
        <w:rPr>
          <w:rFonts w:ascii="Times New Roman" w:hAnsi="Times New Roman" w:eastAsia="仿宋_GB2312" w:cs="Times New Roman"/>
          <w:b/>
          <w:color w:val="000000"/>
          <w:sz w:val="36"/>
          <w:szCs w:val="20"/>
        </w:rPr>
      </w:pPr>
      <w:r>
        <w:rPr>
          <w:rFonts w:hint="eastAsia" w:ascii="Times New Roman" w:hAnsi="Times New Roman" w:eastAsia="仿宋_GB2312" w:cs="Times New Roman"/>
          <w:b/>
          <w:color w:val="000000"/>
          <w:sz w:val="36"/>
          <w:szCs w:val="20"/>
        </w:rPr>
        <w:t>目录</w:t>
      </w:r>
    </w:p>
    <w:p>
      <w:pPr>
        <w:pStyle w:val="10"/>
        <w:tabs>
          <w:tab w:val="right" w:leader="dot" w:pos="8306"/>
        </w:tabs>
        <w:spacing w:before="118" w:after="118"/>
      </w:pPr>
      <w:r>
        <w:rPr>
          <w:rFonts w:eastAsia="仿宋_GB2312"/>
          <w:color w:val="000000"/>
          <w:sz w:val="36"/>
        </w:rPr>
        <w:fldChar w:fldCharType="begin"/>
      </w:r>
      <w:r>
        <w:rPr>
          <w:rFonts w:eastAsia="仿宋_GB2312"/>
          <w:color w:val="000000"/>
          <w:sz w:val="36"/>
        </w:rPr>
        <w:instrText xml:space="preserve">TOC \o "1-3" \t "" \h \z \u </w:instrText>
      </w:r>
      <w:r>
        <w:rPr>
          <w:rFonts w:eastAsia="仿宋_GB2312"/>
          <w:color w:val="000000"/>
          <w:sz w:val="36"/>
        </w:rPr>
        <w:fldChar w:fldCharType="separate"/>
      </w:r>
      <w:r>
        <w:fldChar w:fldCharType="begin"/>
      </w:r>
      <w:r>
        <w:instrText xml:space="preserve"> HYPERLINK \l "_Toc25405" </w:instrText>
      </w:r>
      <w:r>
        <w:fldChar w:fldCharType="separate"/>
      </w:r>
      <w:r>
        <w:rPr>
          <w:rFonts w:hint="eastAsia"/>
        </w:rPr>
        <w:t>一、总则</w:t>
      </w:r>
      <w:r>
        <w:tab/>
      </w:r>
      <w:r>
        <w:fldChar w:fldCharType="begin"/>
      </w:r>
      <w:r>
        <w:instrText xml:space="preserve"> PAGEREF _Toc25405 </w:instrText>
      </w:r>
      <w:r>
        <w:fldChar w:fldCharType="separate"/>
      </w:r>
      <w:r>
        <w:t>1</w:t>
      </w:r>
      <w:r>
        <w:fldChar w:fldCharType="end"/>
      </w:r>
      <w:r>
        <w:fldChar w:fldCharType="end"/>
      </w:r>
    </w:p>
    <w:p>
      <w:pPr>
        <w:pStyle w:val="11"/>
        <w:tabs>
          <w:tab w:val="right" w:leader="dot" w:pos="8306"/>
        </w:tabs>
        <w:ind w:firstLine="400"/>
      </w:pPr>
      <w:r>
        <w:fldChar w:fldCharType="begin"/>
      </w:r>
      <w:r>
        <w:instrText xml:space="preserve"> HYPERLINK \l "_Toc7054" </w:instrText>
      </w:r>
      <w:r>
        <w:fldChar w:fldCharType="separate"/>
      </w:r>
      <w:r>
        <w:rPr>
          <w:rFonts w:hint="eastAsia"/>
        </w:rPr>
        <w:t>1.1</w:t>
      </w:r>
      <w:r>
        <w:t xml:space="preserve"> </w:t>
      </w:r>
      <w:r>
        <w:rPr>
          <w:rFonts w:hint="eastAsia"/>
        </w:rPr>
        <w:t>一般要求</w:t>
      </w:r>
      <w:r>
        <w:tab/>
      </w:r>
      <w:r>
        <w:fldChar w:fldCharType="begin"/>
      </w:r>
      <w:r>
        <w:instrText xml:space="preserve"> PAGEREF _Toc7054 </w:instrText>
      </w:r>
      <w:r>
        <w:fldChar w:fldCharType="separate"/>
      </w:r>
      <w:r>
        <w:t>1</w:t>
      </w:r>
      <w:r>
        <w:fldChar w:fldCharType="end"/>
      </w:r>
      <w:r>
        <w:fldChar w:fldCharType="end"/>
      </w:r>
    </w:p>
    <w:p>
      <w:pPr>
        <w:pStyle w:val="11"/>
        <w:tabs>
          <w:tab w:val="right" w:leader="dot" w:pos="8306"/>
        </w:tabs>
        <w:ind w:firstLine="400"/>
      </w:pPr>
      <w:r>
        <w:fldChar w:fldCharType="begin"/>
      </w:r>
      <w:r>
        <w:instrText xml:space="preserve"> HYPERLINK \l "_Toc5163" </w:instrText>
      </w:r>
      <w:r>
        <w:fldChar w:fldCharType="separate"/>
      </w:r>
      <w:r>
        <w:rPr>
          <w:rFonts w:hint="eastAsia"/>
          <w:bCs/>
        </w:rPr>
        <w:t>1.2</w:t>
      </w:r>
      <w:r>
        <w:rPr>
          <w:bCs/>
        </w:rPr>
        <w:t>标准和规范</w:t>
      </w:r>
      <w:r>
        <w:tab/>
      </w:r>
      <w:r>
        <w:fldChar w:fldCharType="begin"/>
      </w:r>
      <w:r>
        <w:instrText xml:space="preserve"> PAGEREF _Toc5163 </w:instrText>
      </w:r>
      <w:r>
        <w:fldChar w:fldCharType="separate"/>
      </w:r>
      <w:r>
        <w:t>2</w:t>
      </w:r>
      <w:r>
        <w:fldChar w:fldCharType="end"/>
      </w:r>
      <w:r>
        <w:fldChar w:fldCharType="end"/>
      </w:r>
    </w:p>
    <w:p>
      <w:pPr>
        <w:pStyle w:val="10"/>
        <w:tabs>
          <w:tab w:val="right" w:leader="dot" w:pos="8306"/>
        </w:tabs>
        <w:spacing w:before="118" w:after="118"/>
      </w:pPr>
      <w:r>
        <w:fldChar w:fldCharType="begin"/>
      </w:r>
      <w:r>
        <w:instrText xml:space="preserve"> HYPERLINK \l "_Toc20824" </w:instrText>
      </w:r>
      <w:r>
        <w:fldChar w:fldCharType="separate"/>
      </w:r>
      <w:r>
        <w:rPr>
          <w:rFonts w:hint="eastAsia"/>
          <w:szCs w:val="24"/>
        </w:rPr>
        <w:t>二、技术要求</w:t>
      </w:r>
      <w:r>
        <w:tab/>
      </w:r>
      <w:r>
        <w:fldChar w:fldCharType="begin"/>
      </w:r>
      <w:r>
        <w:instrText xml:space="preserve"> PAGEREF _Toc20824 </w:instrText>
      </w:r>
      <w:r>
        <w:fldChar w:fldCharType="separate"/>
      </w:r>
      <w:r>
        <w:t>3</w:t>
      </w:r>
      <w:r>
        <w:fldChar w:fldCharType="end"/>
      </w:r>
      <w:r>
        <w:fldChar w:fldCharType="end"/>
      </w:r>
    </w:p>
    <w:p>
      <w:pPr>
        <w:pStyle w:val="11"/>
        <w:tabs>
          <w:tab w:val="right" w:leader="dot" w:pos="8306"/>
        </w:tabs>
        <w:ind w:firstLine="400"/>
      </w:pPr>
      <w:r>
        <w:fldChar w:fldCharType="begin"/>
      </w:r>
      <w:r>
        <w:instrText xml:space="preserve"> HYPERLINK \l "_Toc16825" </w:instrText>
      </w:r>
      <w:r>
        <w:fldChar w:fldCharType="separate"/>
      </w:r>
      <w:r>
        <w:rPr>
          <w:rFonts w:hint="eastAsia" w:ascii="宋体" w:hAnsi="宋体" w:cs="宋体"/>
          <w:szCs w:val="24"/>
        </w:rPr>
        <w:t>3.1 项目研究对象</w:t>
      </w:r>
      <w:r>
        <w:tab/>
      </w:r>
      <w:r>
        <w:fldChar w:fldCharType="begin"/>
      </w:r>
      <w:r>
        <w:instrText xml:space="preserve"> PAGEREF _Toc16825 </w:instrText>
      </w:r>
      <w:r>
        <w:fldChar w:fldCharType="separate"/>
      </w:r>
      <w:r>
        <w:t>3</w:t>
      </w:r>
      <w:r>
        <w:fldChar w:fldCharType="end"/>
      </w:r>
      <w:r>
        <w:fldChar w:fldCharType="end"/>
      </w:r>
    </w:p>
    <w:p>
      <w:pPr>
        <w:pStyle w:val="11"/>
        <w:tabs>
          <w:tab w:val="right" w:leader="dot" w:pos="8306"/>
        </w:tabs>
        <w:ind w:firstLine="400"/>
      </w:pPr>
      <w:r>
        <w:fldChar w:fldCharType="begin"/>
      </w:r>
      <w:r>
        <w:instrText xml:space="preserve"> HYPERLINK \l "_Toc25098" </w:instrText>
      </w:r>
      <w:r>
        <w:fldChar w:fldCharType="separate"/>
      </w:r>
      <w:r>
        <w:rPr>
          <w:rFonts w:hint="eastAsia" w:ascii="宋体" w:hAnsi="宋体" w:cs="宋体"/>
          <w:szCs w:val="24"/>
        </w:rPr>
        <w:t>3.2项目研究内容</w:t>
      </w:r>
      <w:r>
        <w:tab/>
      </w:r>
      <w:r>
        <w:fldChar w:fldCharType="begin"/>
      </w:r>
      <w:r>
        <w:instrText xml:space="preserve"> PAGEREF _Toc25098 </w:instrText>
      </w:r>
      <w:r>
        <w:fldChar w:fldCharType="separate"/>
      </w:r>
      <w:r>
        <w:t>3</w:t>
      </w:r>
      <w:r>
        <w:fldChar w:fldCharType="end"/>
      </w:r>
      <w:r>
        <w:fldChar w:fldCharType="end"/>
      </w:r>
    </w:p>
    <w:p>
      <w:pPr>
        <w:pStyle w:val="11"/>
        <w:tabs>
          <w:tab w:val="right" w:leader="dot" w:pos="8306"/>
        </w:tabs>
        <w:ind w:firstLine="400"/>
      </w:pPr>
      <w:r>
        <w:fldChar w:fldCharType="begin"/>
      </w:r>
      <w:r>
        <w:instrText xml:space="preserve"> HYPERLINK \l "_Toc12581" </w:instrText>
      </w:r>
      <w:r>
        <w:fldChar w:fldCharType="separate"/>
      </w:r>
      <w:r>
        <w:rPr>
          <w:rFonts w:hint="eastAsia" w:ascii="宋体" w:hAnsi="宋体" w:cs="宋体"/>
          <w:szCs w:val="24"/>
        </w:rPr>
        <w:t>3.3技术指标要求</w:t>
      </w:r>
      <w:r>
        <w:tab/>
      </w:r>
      <w:r>
        <w:fldChar w:fldCharType="begin"/>
      </w:r>
      <w:r>
        <w:instrText xml:space="preserve"> PAGEREF _Toc12581 </w:instrText>
      </w:r>
      <w:r>
        <w:fldChar w:fldCharType="separate"/>
      </w:r>
      <w:r>
        <w:t>3</w:t>
      </w:r>
      <w:r>
        <w:fldChar w:fldCharType="end"/>
      </w:r>
      <w:r>
        <w:fldChar w:fldCharType="end"/>
      </w:r>
    </w:p>
    <w:p>
      <w:pPr>
        <w:pStyle w:val="11"/>
        <w:tabs>
          <w:tab w:val="right" w:leader="dot" w:pos="8306"/>
        </w:tabs>
        <w:ind w:firstLine="400"/>
      </w:pPr>
      <w:bookmarkStart w:id="0" w:name="OLE_LINK2"/>
      <w:r>
        <w:fldChar w:fldCharType="begin"/>
      </w:r>
      <w:r>
        <w:instrText xml:space="preserve"> HYPERLINK \l "_Toc26207" </w:instrText>
      </w:r>
      <w:r>
        <w:fldChar w:fldCharType="separate"/>
      </w:r>
      <w:r>
        <w:rPr>
          <w:rFonts w:hint="eastAsia" w:ascii="宋体" w:hAnsi="宋体" w:cs="宋体"/>
          <w:bCs/>
          <w:szCs w:val="24"/>
        </w:rPr>
        <w:t>3.4 研制设备所需材料</w:t>
      </w:r>
      <w:r>
        <w:tab/>
      </w:r>
      <w:r>
        <w:rPr>
          <w:rFonts w:hint="eastAsia"/>
          <w:lang w:val="en-US" w:eastAsia="zh-CN"/>
        </w:rPr>
        <w:t>4</w:t>
      </w:r>
      <w:r>
        <w:fldChar w:fldCharType="end"/>
      </w:r>
    </w:p>
    <w:bookmarkEnd w:id="0"/>
    <w:p>
      <w:pPr>
        <w:pStyle w:val="11"/>
        <w:tabs>
          <w:tab w:val="right" w:leader="dot" w:pos="8306"/>
        </w:tabs>
        <w:ind w:firstLine="400"/>
      </w:pPr>
      <w:r>
        <w:fldChar w:fldCharType="begin"/>
      </w:r>
      <w:r>
        <w:instrText xml:space="preserve"> HYPERLINK \l "_Toc26207" </w:instrText>
      </w:r>
      <w:r>
        <w:fldChar w:fldCharType="separate"/>
      </w:r>
      <w:r>
        <w:rPr>
          <w:rFonts w:hint="eastAsia" w:ascii="宋体" w:hAnsi="宋体" w:cs="宋体"/>
          <w:bCs/>
          <w:szCs w:val="24"/>
        </w:rPr>
        <w:t>3.5加工服务地点和期限</w:t>
      </w:r>
      <w:r>
        <w:tab/>
      </w:r>
      <w:r>
        <w:rPr>
          <w:rFonts w:hint="eastAsia"/>
          <w:lang w:val="en-US" w:eastAsia="zh-CN"/>
        </w:rPr>
        <w:t>4</w:t>
      </w:r>
      <w:r>
        <w:fldChar w:fldCharType="end"/>
      </w:r>
    </w:p>
    <w:p>
      <w:pPr>
        <w:pStyle w:val="10"/>
        <w:tabs>
          <w:tab w:val="right" w:leader="dot" w:pos="8306"/>
        </w:tabs>
        <w:spacing w:before="118" w:after="118"/>
      </w:pPr>
      <w:r>
        <w:fldChar w:fldCharType="begin"/>
      </w:r>
      <w:r>
        <w:instrText xml:space="preserve"> HYPERLINK \l "_Toc1796" </w:instrText>
      </w:r>
      <w:r>
        <w:fldChar w:fldCharType="separate"/>
      </w:r>
      <w:r>
        <w:rPr>
          <w:rFonts w:hint="eastAsia"/>
          <w:szCs w:val="24"/>
        </w:rPr>
        <w:t>三、研究开发成果交付物</w:t>
      </w:r>
      <w:r>
        <w:tab/>
      </w:r>
      <w:r>
        <w:fldChar w:fldCharType="begin"/>
      </w:r>
      <w:r>
        <w:instrText xml:space="preserve"> PAGEREF _Toc1796 </w:instrText>
      </w:r>
      <w:r>
        <w:fldChar w:fldCharType="separate"/>
      </w:r>
      <w:r>
        <w:t>4</w:t>
      </w:r>
      <w:r>
        <w:fldChar w:fldCharType="end"/>
      </w:r>
      <w:r>
        <w:fldChar w:fldCharType="end"/>
      </w:r>
    </w:p>
    <w:p>
      <w:pPr>
        <w:pStyle w:val="10"/>
        <w:tabs>
          <w:tab w:val="right" w:leader="dot" w:pos="8306"/>
        </w:tabs>
        <w:spacing w:before="118" w:after="118"/>
      </w:pPr>
      <w:r>
        <w:fldChar w:fldCharType="begin"/>
      </w:r>
      <w:r>
        <w:instrText xml:space="preserve"> HYPERLINK \l "_Toc3664" </w:instrText>
      </w:r>
      <w:r>
        <w:fldChar w:fldCharType="separate"/>
      </w:r>
      <w:r>
        <w:rPr>
          <w:rFonts w:hint="eastAsia"/>
          <w:szCs w:val="24"/>
        </w:rPr>
        <w:t>四、开发人员</w:t>
      </w:r>
      <w:r>
        <w:tab/>
      </w:r>
      <w:r>
        <w:rPr>
          <w:rFonts w:hint="eastAsia"/>
        </w:rPr>
        <w:t>5</w:t>
      </w:r>
      <w:r>
        <w:rPr>
          <w:rFonts w:hint="eastAsia"/>
        </w:rPr>
        <w:fldChar w:fldCharType="end"/>
      </w:r>
    </w:p>
    <w:p>
      <w:pPr>
        <w:pStyle w:val="10"/>
        <w:tabs>
          <w:tab w:val="right" w:leader="dot" w:pos="8306"/>
        </w:tabs>
        <w:spacing w:before="118" w:after="118"/>
      </w:pPr>
      <w:r>
        <w:fldChar w:fldCharType="begin"/>
      </w:r>
      <w:r>
        <w:instrText xml:space="preserve"> HYPERLINK \l "_Toc31847" </w:instrText>
      </w:r>
      <w:r>
        <w:fldChar w:fldCharType="separate"/>
      </w:r>
      <w:r>
        <w:rPr>
          <w:rFonts w:hint="eastAsia"/>
          <w:szCs w:val="24"/>
        </w:rPr>
        <w:t>五、投标技术文件编制要求</w:t>
      </w:r>
      <w:r>
        <w:tab/>
      </w:r>
      <w:r>
        <w:rPr>
          <w:rFonts w:hint="eastAsia"/>
        </w:rPr>
        <w:t>6</w:t>
      </w:r>
      <w:r>
        <w:rPr>
          <w:rFonts w:hint="eastAsia"/>
        </w:rPr>
        <w:fldChar w:fldCharType="end"/>
      </w:r>
    </w:p>
    <w:p>
      <w:pPr>
        <w:pStyle w:val="10"/>
        <w:tabs>
          <w:tab w:val="right" w:leader="dot" w:pos="8306"/>
        </w:tabs>
        <w:spacing w:before="118" w:after="118"/>
      </w:pPr>
      <w:r>
        <w:fldChar w:fldCharType="begin"/>
      </w:r>
      <w:r>
        <w:instrText xml:space="preserve"> HYPERLINK \l "_Toc6284" </w:instrText>
      </w:r>
      <w:r>
        <w:fldChar w:fldCharType="separate"/>
      </w:r>
      <w:r>
        <w:rPr>
          <w:rFonts w:hint="eastAsia"/>
          <w:szCs w:val="24"/>
        </w:rPr>
        <w:t>六、技术资料和文件</w:t>
      </w:r>
      <w:r>
        <w:tab/>
      </w:r>
      <w:r>
        <w:rPr>
          <w:rFonts w:hint="eastAsia"/>
        </w:rPr>
        <w:t>7</w:t>
      </w:r>
      <w:r>
        <w:rPr>
          <w:rFonts w:hint="eastAsia"/>
        </w:rPr>
        <w:fldChar w:fldCharType="end"/>
      </w:r>
    </w:p>
    <w:p>
      <w:pPr>
        <w:pStyle w:val="10"/>
        <w:tabs>
          <w:tab w:val="right" w:leader="dot" w:pos="8306"/>
        </w:tabs>
        <w:spacing w:before="118" w:after="118"/>
      </w:pPr>
      <w:r>
        <w:fldChar w:fldCharType="begin"/>
      </w:r>
      <w:r>
        <w:instrText xml:space="preserve"> HYPERLINK \l "_Toc26633" </w:instrText>
      </w:r>
      <w:r>
        <w:fldChar w:fldCharType="separate"/>
      </w:r>
      <w:r>
        <w:rPr>
          <w:rFonts w:hint="eastAsia"/>
          <w:szCs w:val="24"/>
        </w:rPr>
        <w:t>七、项目联络</w:t>
      </w:r>
      <w:r>
        <w:tab/>
      </w:r>
      <w:r>
        <w:rPr>
          <w:rFonts w:hint="eastAsia"/>
        </w:rPr>
        <w:t>7</w:t>
      </w:r>
      <w:r>
        <w:rPr>
          <w:rFonts w:hint="eastAsia"/>
        </w:rPr>
        <w:fldChar w:fldCharType="end"/>
      </w:r>
    </w:p>
    <w:p>
      <w:pPr>
        <w:pStyle w:val="10"/>
        <w:tabs>
          <w:tab w:val="right" w:leader="dot" w:pos="8306"/>
        </w:tabs>
        <w:spacing w:before="118" w:after="118"/>
      </w:pPr>
      <w:r>
        <w:fldChar w:fldCharType="begin"/>
      </w:r>
      <w:r>
        <w:instrText xml:space="preserve"> HYPERLINK \l "_Toc18495" </w:instrText>
      </w:r>
      <w:r>
        <w:fldChar w:fldCharType="separate"/>
      </w:r>
      <w:r>
        <w:rPr>
          <w:rFonts w:hint="eastAsia"/>
          <w:szCs w:val="24"/>
        </w:rPr>
        <w:t>八、评审与验收</w:t>
      </w:r>
      <w:r>
        <w:tab/>
      </w:r>
      <w:r>
        <w:rPr>
          <w:rFonts w:hint="eastAsia"/>
        </w:rPr>
        <w:t>7</w:t>
      </w:r>
      <w:r>
        <w:rPr>
          <w:rFonts w:hint="eastAsia"/>
        </w:rPr>
        <w:fldChar w:fldCharType="end"/>
      </w:r>
    </w:p>
    <w:p>
      <w:pPr>
        <w:pStyle w:val="10"/>
        <w:tabs>
          <w:tab w:val="right" w:leader="dot" w:pos="8306"/>
        </w:tabs>
        <w:spacing w:before="118" w:after="118"/>
      </w:pPr>
      <w:r>
        <w:fldChar w:fldCharType="begin"/>
      </w:r>
      <w:r>
        <w:instrText xml:space="preserve"> HYPERLINK \l "_Toc19530" </w:instrText>
      </w:r>
      <w:r>
        <w:fldChar w:fldCharType="separate"/>
      </w:r>
      <w:r>
        <w:rPr>
          <w:rFonts w:hint="eastAsia"/>
          <w:szCs w:val="24"/>
        </w:rPr>
        <w:t>九、售后服务</w:t>
      </w:r>
      <w:r>
        <w:tab/>
      </w:r>
      <w:r>
        <w:rPr>
          <w:rFonts w:hint="eastAsia"/>
        </w:rPr>
        <w:t>8</w:t>
      </w:r>
      <w:r>
        <w:rPr>
          <w:rFonts w:hint="eastAsia"/>
        </w:rPr>
        <w:fldChar w:fldCharType="end"/>
      </w:r>
    </w:p>
    <w:p>
      <w:pPr>
        <w:pStyle w:val="10"/>
        <w:tabs>
          <w:tab w:val="right" w:leader="dot" w:pos="8306"/>
        </w:tabs>
        <w:spacing w:before="118" w:after="118"/>
      </w:pPr>
      <w:r>
        <w:fldChar w:fldCharType="begin"/>
      </w:r>
      <w:r>
        <w:instrText xml:space="preserve"> HYPERLINK \l "_Toc24601" </w:instrText>
      </w:r>
      <w:r>
        <w:fldChar w:fldCharType="separate"/>
      </w:r>
      <w:r>
        <w:rPr>
          <w:rFonts w:hint="eastAsia"/>
          <w:szCs w:val="24"/>
        </w:rPr>
        <w:t>十、其他相关要求</w:t>
      </w:r>
      <w:r>
        <w:tab/>
      </w:r>
      <w:r>
        <w:rPr>
          <w:rFonts w:hint="eastAsia"/>
        </w:rPr>
        <w:t>9</w:t>
      </w:r>
      <w:r>
        <w:rPr>
          <w:rFonts w:hint="eastAsia"/>
        </w:rPr>
        <w:fldChar w:fldCharType="end"/>
      </w:r>
    </w:p>
    <w:p>
      <w:pPr>
        <w:pStyle w:val="10"/>
        <w:tabs>
          <w:tab w:val="right" w:leader="dot" w:pos="8306"/>
        </w:tabs>
        <w:spacing w:before="118" w:after="118"/>
      </w:pPr>
      <w:r>
        <w:fldChar w:fldCharType="begin"/>
      </w:r>
      <w:r>
        <w:instrText xml:space="preserve"> HYPERLINK \l "_Toc23307" </w:instrText>
      </w:r>
      <w:r>
        <w:fldChar w:fldCharType="separate"/>
      </w:r>
      <w:r>
        <w:rPr>
          <w:rFonts w:hint="eastAsia"/>
        </w:rPr>
        <w:t>附件</w:t>
      </w:r>
      <w:r>
        <w:tab/>
      </w:r>
      <w:r>
        <w:rPr>
          <w:rFonts w:hint="eastAsia"/>
        </w:rPr>
        <w:t>9</w:t>
      </w:r>
      <w:r>
        <w:rPr>
          <w:rFonts w:hint="eastAsia"/>
        </w:rPr>
        <w:fldChar w:fldCharType="end"/>
      </w:r>
    </w:p>
    <w:p>
      <w:pPr>
        <w:pStyle w:val="11"/>
        <w:tabs>
          <w:tab w:val="right" w:leader="dot" w:pos="8306"/>
        </w:tabs>
        <w:ind w:firstLine="400"/>
      </w:pPr>
      <w:r>
        <w:fldChar w:fldCharType="begin"/>
      </w:r>
      <w:r>
        <w:instrText xml:space="preserve"> HYPERLINK \l "_Toc17539" </w:instrText>
      </w:r>
      <w:r>
        <w:fldChar w:fldCharType="separate"/>
      </w:r>
      <w:r>
        <w:rPr>
          <w:rFonts w:hint="eastAsia"/>
        </w:rPr>
        <w:t>1、差异表</w:t>
      </w:r>
      <w:r>
        <w:tab/>
      </w:r>
      <w:r>
        <w:fldChar w:fldCharType="begin"/>
      </w:r>
      <w:r>
        <w:instrText xml:space="preserve"> PAGEREF _Toc17539 </w:instrText>
      </w:r>
      <w:r>
        <w:fldChar w:fldCharType="separate"/>
      </w:r>
      <w:r>
        <w:t>9</w:t>
      </w:r>
      <w:r>
        <w:fldChar w:fldCharType="end"/>
      </w:r>
      <w:r>
        <w:fldChar w:fldCharType="end"/>
      </w:r>
    </w:p>
    <w:p>
      <w:pPr>
        <w:pStyle w:val="11"/>
        <w:tabs>
          <w:tab w:val="right" w:leader="dot" w:pos="8306"/>
        </w:tabs>
        <w:ind w:firstLine="400"/>
      </w:pPr>
      <w:r>
        <w:fldChar w:fldCharType="begin"/>
      </w:r>
      <w:r>
        <w:instrText xml:space="preserve"> HYPERLINK \l "_Toc16608" </w:instrText>
      </w:r>
      <w:r>
        <w:fldChar w:fldCharType="separate"/>
      </w:r>
      <w:r>
        <w:rPr>
          <w:rFonts w:hint="eastAsia"/>
          <w:bCs/>
        </w:rPr>
        <w:t>2、投标方需要说明的其它问题</w:t>
      </w:r>
      <w:r>
        <w:tab/>
      </w:r>
      <w:r>
        <w:fldChar w:fldCharType="begin"/>
      </w:r>
      <w:r>
        <w:instrText xml:space="preserve"> PAGEREF _Toc16608 </w:instrText>
      </w:r>
      <w:r>
        <w:fldChar w:fldCharType="separate"/>
      </w:r>
      <w:r>
        <w:t>9</w:t>
      </w:r>
      <w:r>
        <w:fldChar w:fldCharType="end"/>
      </w:r>
      <w:r>
        <w:fldChar w:fldCharType="end"/>
      </w:r>
    </w:p>
    <w:p>
      <w:pPr>
        <w:ind w:firstLine="480"/>
        <w:sectPr>
          <w:headerReference r:id="rId5" w:type="default"/>
          <w:footerReference r:id="rId6" w:type="default"/>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fldChar w:fldCharType="end"/>
      </w:r>
    </w:p>
    <w:p>
      <w:pPr>
        <w:pStyle w:val="4"/>
        <w:numPr>
          <w:ilvl w:val="0"/>
          <w:numId w:val="0"/>
        </w:numPr>
        <w:tabs>
          <w:tab w:val="clear" w:pos="432"/>
        </w:tabs>
        <w:ind w:left="432"/>
      </w:pPr>
      <w:bookmarkStart w:id="1" w:name="_Toc25405"/>
      <w:bookmarkStart w:id="2" w:name="_Toc299606277"/>
      <w:bookmarkStart w:id="3" w:name="_Toc444945507"/>
      <w:bookmarkStart w:id="4" w:name="_Toc353940788"/>
      <w:bookmarkStart w:id="5" w:name="_Toc353939550"/>
      <w:r>
        <w:rPr>
          <w:rFonts w:hint="eastAsia"/>
        </w:rPr>
        <w:t>一、总则</w:t>
      </w:r>
      <w:bookmarkEnd w:id="1"/>
      <w:bookmarkEnd w:id="2"/>
      <w:bookmarkEnd w:id="3"/>
      <w:bookmarkEnd w:id="4"/>
      <w:bookmarkEnd w:id="5"/>
    </w:p>
    <w:p>
      <w:pPr>
        <w:pStyle w:val="5"/>
      </w:pPr>
      <w:bookmarkStart w:id="6" w:name="_Toc318799924"/>
      <w:bookmarkStart w:id="7" w:name="_Toc444945508"/>
      <w:bookmarkStart w:id="8" w:name="_Toc7054"/>
      <w:r>
        <w:rPr>
          <w:rFonts w:hint="eastAsia"/>
        </w:rPr>
        <w:t>1.1</w:t>
      </w:r>
      <w:r>
        <w:t xml:space="preserve"> </w:t>
      </w:r>
      <w:r>
        <w:rPr>
          <w:rFonts w:hint="eastAsia"/>
        </w:rPr>
        <w:t>一般要求</w:t>
      </w:r>
      <w:bookmarkEnd w:id="6"/>
      <w:bookmarkEnd w:id="7"/>
      <w:bookmarkEnd w:id="8"/>
    </w:p>
    <w:p>
      <w:pPr>
        <w:ind w:firstLine="480"/>
        <w:rPr>
          <w:rFonts w:ascii="宋体" w:hAnsi="宋体"/>
        </w:rPr>
      </w:pPr>
      <w:bookmarkStart w:id="9" w:name="_Toc444945511"/>
      <w:bookmarkStart w:id="10" w:name="_Toc353939553"/>
      <w:bookmarkStart w:id="11" w:name="_Toc299606280"/>
      <w:bookmarkStart w:id="12" w:name="_Toc353940791"/>
      <w:r>
        <w:rPr>
          <w:rFonts w:hint="eastAsia" w:ascii="宋体" w:hAnsi="宋体"/>
        </w:rPr>
        <w:t>1.1.1 本技术条款主要描述广西电网有限责任公司</w:t>
      </w:r>
      <w:r>
        <w:rPr>
          <w:rFonts w:hint="eastAsia" w:ascii="宋体" w:hAnsi="宋体"/>
          <w:lang w:eastAsia="zh-CN"/>
        </w:rPr>
        <w:t>防城港防城供电局</w:t>
      </w:r>
      <w:r>
        <w:rPr>
          <w:rFonts w:hint="eastAsia" w:ascii="宋体" w:hAnsi="宋体"/>
        </w:rPr>
        <w:t>一种配电自动终端杆上省力吊装装置项目研究内容有关事项。投标方必须认真阅读本技术条款内容，以免造成投标失败。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highlight w:val="yellow"/>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 xml:space="preserve">1.1.12 </w:t>
      </w:r>
      <w:r>
        <w:rPr>
          <w:rFonts w:hint="eastAsia" w:ascii="宋体" w:hAnsi="宋体"/>
        </w:rPr>
        <w:t>招标方保留技术规范书修改的权利，可以提出变更的意见和建议，最终签订的技术协议与合同具有同等效力。</w:t>
      </w:r>
    </w:p>
    <w:p>
      <w:pPr>
        <w:ind w:firstLine="480"/>
        <w:rPr>
          <w:rFonts w:ascii="宋体" w:hAnsi="宋体"/>
        </w:rPr>
      </w:pPr>
      <w:r>
        <w:rPr>
          <w:rFonts w:ascii="宋体" w:hAnsi="宋体"/>
        </w:rPr>
        <w:t xml:space="preserve">1.1.13 </w:t>
      </w:r>
      <w:r>
        <w:rPr>
          <w:rFonts w:hint="eastAsia" w:ascii="宋体" w:hAnsi="宋体"/>
        </w:rPr>
        <w:t>在不超出本技术规范书要求的情况下，投标方应对招标方提出的所有细化要求予以满足。</w:t>
      </w:r>
    </w:p>
    <w:p>
      <w:pPr>
        <w:ind w:firstLine="480"/>
        <w:rPr>
          <w:rFonts w:ascii="宋体" w:hAnsi="宋体"/>
        </w:rPr>
      </w:pPr>
      <w:r>
        <w:rPr>
          <w:rFonts w:ascii="宋体" w:hAnsi="宋体"/>
        </w:rPr>
        <w:t xml:space="preserve">1.1.14 </w:t>
      </w:r>
      <w:r>
        <w:rPr>
          <w:rFonts w:hint="eastAsia" w:ascii="宋体" w:hAnsi="宋体"/>
        </w:rPr>
        <w:t>投标方建议书的详细要求见招标书的商务部分。投标方必须随投标文件提供具有全部建议书的优盘文件壹份。文件格式要求为：文字部分用Microsoft WORD 200</w:t>
      </w:r>
      <w:r>
        <w:rPr>
          <w:rFonts w:ascii="宋体" w:hAnsi="宋体"/>
        </w:rPr>
        <w:t>7</w:t>
      </w:r>
      <w:r>
        <w:rPr>
          <w:rFonts w:hint="eastAsia" w:ascii="宋体" w:hAnsi="宋体"/>
        </w:rPr>
        <w:t>，表格部分用Microsoft EXCEL 200</w:t>
      </w:r>
      <w:r>
        <w:rPr>
          <w:rFonts w:ascii="宋体" w:hAnsi="宋体"/>
        </w:rPr>
        <w:t>7</w:t>
      </w:r>
      <w:r>
        <w:rPr>
          <w:rFonts w:hint="eastAsia" w:ascii="宋体" w:hAnsi="宋体"/>
        </w:rPr>
        <w:t>，图纸部分用Microsoft Visio 200</w:t>
      </w:r>
      <w:r>
        <w:rPr>
          <w:rFonts w:ascii="宋体" w:hAnsi="宋体"/>
        </w:rPr>
        <w:t>7</w:t>
      </w:r>
      <w:r>
        <w:rPr>
          <w:rFonts w:hint="eastAsia" w:ascii="宋体" w:hAnsi="宋体"/>
        </w:rPr>
        <w:t>。投标内容以印刷的投标文件正本为准。</w:t>
      </w:r>
    </w:p>
    <w:p>
      <w:pPr>
        <w:ind w:firstLine="480"/>
        <w:rPr>
          <w:rFonts w:ascii="宋体" w:hAnsi="宋体"/>
        </w:rPr>
      </w:pPr>
      <w:r>
        <w:rPr>
          <w:rFonts w:hint="eastAsia" w:ascii="宋体" w:hAnsi="宋体"/>
        </w:rPr>
        <w:t>1.1.15 有文件、图纸、通信的均使用中文。所有计算、说明、图纸文件、手册等使用国际单位制。</w:t>
      </w:r>
    </w:p>
    <w:p>
      <w:pPr>
        <w:pStyle w:val="5"/>
      </w:pPr>
      <w:bookmarkStart w:id="13" w:name="_Toc293665071"/>
      <w:bookmarkStart w:id="14" w:name="_Toc445194080"/>
      <w:bookmarkStart w:id="15" w:name="_Toc252485428"/>
      <w:bookmarkStart w:id="16" w:name="_Toc5163"/>
      <w:bookmarkStart w:id="17" w:name="_Toc261810243"/>
      <w:bookmarkStart w:id="18" w:name="_Toc252486971"/>
      <w:bookmarkStart w:id="19" w:name="_Toc582"/>
      <w:bookmarkStart w:id="20" w:name="_Toc222711875"/>
      <w:bookmarkStart w:id="21" w:name="_Toc255894290"/>
      <w:r>
        <w:rPr>
          <w:rFonts w:hint="eastAsia"/>
        </w:rPr>
        <w:t>1.2</w:t>
      </w:r>
      <w:r>
        <w:t>标准和规范</w:t>
      </w:r>
      <w:bookmarkEnd w:id="13"/>
      <w:bookmarkEnd w:id="14"/>
      <w:bookmarkEnd w:id="15"/>
      <w:bookmarkEnd w:id="16"/>
      <w:bookmarkEnd w:id="17"/>
      <w:bookmarkEnd w:id="18"/>
      <w:bookmarkEnd w:id="19"/>
      <w:bookmarkEnd w:id="20"/>
      <w:bookmarkEnd w:id="21"/>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szCs w:val="21"/>
          <w:lang w:val="zh-CN"/>
        </w:rPr>
        <w:t>下列标准所包括的条文，通过在本规定中引用而构成本规定的条文。本标准出版时，所示版本均为有效。所有标准都会被修订，使用本标准的各方应探讨使用下列标准最新版本的可能性。</w:t>
      </w:r>
    </w:p>
    <w:p>
      <w:pPr>
        <w:pStyle w:val="2"/>
        <w:ind w:firstLine="480"/>
        <w:jc w:val="left"/>
        <w:rPr>
          <w:rFonts w:hint="eastAsia" w:ascii="Times New Roman" w:hAnsi="Times New Roman" w:eastAsia="宋体" w:cs="Times New Roman"/>
          <w:b w:val="0"/>
          <w:bCs w:val="0"/>
          <w:color w:val="000000"/>
          <w:kern w:val="2"/>
          <w:sz w:val="24"/>
          <w:szCs w:val="22"/>
          <w:lang w:val="zh-CN" w:eastAsia="zh-CN" w:bidi="ar-SA"/>
        </w:rPr>
      </w:pPr>
      <w:r>
        <w:rPr>
          <w:rFonts w:hint="eastAsia" w:ascii="Times New Roman" w:hAnsi="Times New Roman" w:eastAsia="宋体" w:cs="Times New Roman"/>
          <w:b w:val="0"/>
          <w:bCs w:val="0"/>
          <w:color w:val="000000"/>
          <w:kern w:val="2"/>
          <w:sz w:val="24"/>
          <w:szCs w:val="22"/>
          <w:lang w:val="zh-CN" w:eastAsia="zh-CN" w:bidi="ar-SA"/>
        </w:rPr>
        <w:t>GB/T 3811-2008 起重机设计规范</w:t>
      </w:r>
    </w:p>
    <w:p>
      <w:pPr>
        <w:pStyle w:val="2"/>
        <w:ind w:firstLine="480"/>
        <w:jc w:val="left"/>
        <w:rPr>
          <w:rFonts w:hint="eastAsia" w:ascii="Times New Roman" w:hAnsi="Times New Roman" w:eastAsia="宋体" w:cs="Times New Roman"/>
          <w:b w:val="0"/>
          <w:bCs w:val="0"/>
          <w:color w:val="000000"/>
          <w:kern w:val="2"/>
          <w:sz w:val="24"/>
          <w:szCs w:val="22"/>
          <w:lang w:val="zh-CN" w:eastAsia="zh-CN" w:bidi="ar-SA"/>
        </w:rPr>
      </w:pPr>
      <w:r>
        <w:rPr>
          <w:rFonts w:hint="eastAsia" w:ascii="Times New Roman" w:hAnsi="Times New Roman" w:eastAsia="宋体" w:cs="Times New Roman"/>
          <w:b w:val="0"/>
          <w:bCs w:val="0"/>
          <w:color w:val="000000"/>
          <w:kern w:val="2"/>
          <w:sz w:val="24"/>
          <w:szCs w:val="22"/>
          <w:lang w:val="zh-CN" w:eastAsia="zh-CN" w:bidi="ar-SA"/>
        </w:rPr>
        <w:t>GB/T 5905-2011 起重机试验规范和程序</w:t>
      </w:r>
    </w:p>
    <w:p>
      <w:pPr>
        <w:pStyle w:val="2"/>
        <w:ind w:firstLine="480"/>
        <w:jc w:val="left"/>
        <w:rPr>
          <w:rFonts w:hint="eastAsia" w:ascii="Times New Roman" w:hAnsi="Times New Roman" w:eastAsia="宋体" w:cs="Times New Roman"/>
          <w:b w:val="0"/>
          <w:bCs w:val="0"/>
          <w:color w:val="000000"/>
          <w:kern w:val="2"/>
          <w:sz w:val="24"/>
          <w:szCs w:val="22"/>
          <w:lang w:val="zh-CN" w:eastAsia="zh-CN" w:bidi="ar-SA"/>
        </w:rPr>
      </w:pPr>
      <w:r>
        <w:rPr>
          <w:rFonts w:hint="eastAsia" w:ascii="Times New Roman" w:hAnsi="Times New Roman" w:eastAsia="宋体" w:cs="Times New Roman"/>
          <w:b w:val="0"/>
          <w:bCs w:val="0"/>
          <w:color w:val="000000"/>
          <w:kern w:val="2"/>
          <w:sz w:val="24"/>
          <w:szCs w:val="22"/>
          <w:lang w:val="zh-CN" w:eastAsia="zh-CN" w:bidi="ar-SA"/>
        </w:rPr>
        <w:t>DL/T 878-2004 带电作业用绝缘工具试验导则</w:t>
      </w:r>
    </w:p>
    <w:p>
      <w:pPr>
        <w:pStyle w:val="2"/>
        <w:ind w:firstLine="480"/>
        <w:jc w:val="left"/>
        <w:rPr>
          <w:rFonts w:ascii="Times New Roman" w:hAnsi="Times New Roman" w:eastAsia="宋体" w:cs="Times New Roman"/>
          <w:b w:val="0"/>
          <w:bCs w:val="0"/>
          <w:color w:val="000000"/>
          <w:kern w:val="2"/>
          <w:sz w:val="24"/>
          <w:szCs w:val="22"/>
          <w:lang w:val="zh-CN" w:eastAsia="zh-CN" w:bidi="ar-SA"/>
        </w:rPr>
      </w:pPr>
      <w:r>
        <w:rPr>
          <w:rFonts w:hint="eastAsia" w:ascii="Times New Roman" w:hAnsi="Times New Roman" w:eastAsia="宋体" w:cs="Times New Roman"/>
          <w:b w:val="0"/>
          <w:bCs w:val="0"/>
          <w:color w:val="000000"/>
          <w:kern w:val="2"/>
          <w:sz w:val="24"/>
          <w:szCs w:val="22"/>
          <w:lang w:val="zh-CN" w:eastAsia="zh-CN" w:bidi="ar-SA"/>
        </w:rPr>
        <w:t>DL/T 976-2017 带电作业工具、装置和设备预防性试验规程</w:t>
      </w:r>
    </w:p>
    <w:bookmarkEnd w:id="9"/>
    <w:bookmarkEnd w:id="10"/>
    <w:bookmarkEnd w:id="11"/>
    <w:bookmarkEnd w:id="12"/>
    <w:p>
      <w:pPr>
        <w:pStyle w:val="4"/>
        <w:numPr>
          <w:ilvl w:val="0"/>
          <w:numId w:val="0"/>
        </w:numPr>
        <w:spacing w:before="0" w:after="0" w:line="360" w:lineRule="auto"/>
        <w:ind w:left="432"/>
        <w:rPr>
          <w:rFonts w:ascii="Times New Roman" w:hAnsi="Times New Roman" w:cs="Times New Roman"/>
          <w:szCs w:val="24"/>
        </w:rPr>
      </w:pPr>
      <w:bookmarkStart w:id="22" w:name="_Toc20824"/>
      <w:bookmarkStart w:id="23" w:name="_Toc444945516"/>
      <w:r>
        <w:rPr>
          <w:rFonts w:hint="eastAsia" w:ascii="Times New Roman" w:hAnsi="Times New Roman" w:cs="Times New Roman"/>
          <w:sz w:val="32"/>
          <w:szCs w:val="24"/>
        </w:rPr>
        <w:t>二、技术要求</w:t>
      </w:r>
      <w:bookmarkEnd w:id="22"/>
      <w:bookmarkEnd w:id="23"/>
    </w:p>
    <w:p>
      <w:pPr>
        <w:pStyle w:val="5"/>
        <w:tabs>
          <w:tab w:val="left" w:pos="0"/>
        </w:tabs>
        <w:spacing w:before="0" w:after="0" w:line="360" w:lineRule="auto"/>
        <w:rPr>
          <w:rFonts w:ascii="宋体" w:hAnsi="宋体" w:cs="宋体"/>
          <w:sz w:val="28"/>
          <w:szCs w:val="24"/>
        </w:rPr>
      </w:pPr>
      <w:bookmarkStart w:id="24" w:name="_Toc437603900"/>
      <w:bookmarkStart w:id="25" w:name="_Toc444945517"/>
      <w:bookmarkStart w:id="26" w:name="_Toc16825"/>
      <w:r>
        <w:rPr>
          <w:rFonts w:hint="eastAsia" w:ascii="宋体" w:hAnsi="宋体" w:cs="宋体"/>
          <w:sz w:val="28"/>
          <w:szCs w:val="24"/>
          <w:lang w:val="en-US" w:eastAsia="zh-CN"/>
        </w:rPr>
        <w:t>2</w:t>
      </w:r>
      <w:r>
        <w:rPr>
          <w:rFonts w:hint="eastAsia" w:ascii="宋体" w:hAnsi="宋体" w:cs="宋体"/>
          <w:sz w:val="28"/>
          <w:szCs w:val="24"/>
        </w:rPr>
        <w:t>.1 项目</w:t>
      </w:r>
      <w:bookmarkEnd w:id="24"/>
      <w:bookmarkEnd w:id="25"/>
      <w:r>
        <w:rPr>
          <w:rFonts w:hint="eastAsia" w:ascii="宋体" w:hAnsi="宋体" w:cs="宋体"/>
          <w:sz w:val="28"/>
          <w:szCs w:val="24"/>
        </w:rPr>
        <w:t>研究对象</w:t>
      </w:r>
      <w:bookmarkEnd w:id="26"/>
    </w:p>
    <w:p>
      <w:pPr>
        <w:pStyle w:val="5"/>
        <w:keepNext/>
        <w:keepLines/>
        <w:pageBreakBefore w:val="0"/>
        <w:widowControl w:val="0"/>
        <w:tabs>
          <w:tab w:val="left" w:pos="0"/>
        </w:tabs>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黑体"/>
          <w:b w:val="0"/>
          <w:bCs w:val="0"/>
          <w:kern w:val="2"/>
          <w:sz w:val="24"/>
          <w:szCs w:val="22"/>
          <w:lang w:val="en-US" w:eastAsia="zh-CN" w:bidi="ar-SA"/>
        </w:rPr>
      </w:pPr>
      <w:bookmarkStart w:id="27" w:name="_Toc437603901"/>
      <w:bookmarkStart w:id="28" w:name="_Toc444945518"/>
      <w:bookmarkStart w:id="29" w:name="_Toc25098"/>
      <w:r>
        <w:rPr>
          <w:rFonts w:hint="eastAsia" w:ascii="宋体" w:hAnsi="宋体" w:eastAsia="宋体" w:cs="黑体"/>
          <w:b w:val="0"/>
          <w:bCs w:val="0"/>
          <w:kern w:val="2"/>
          <w:sz w:val="24"/>
          <w:szCs w:val="22"/>
          <w:lang w:val="en-US" w:eastAsia="zh-CN" w:bidi="ar-SA"/>
        </w:rPr>
        <w:t xml:space="preserve">目前，运维人员在更换柱上开关成套自动化终端时，普遍依赖传统滑轮组在电杆上采用钢缆环绕电杆的方式固定滑轮组，对终端进行人力起吊，存在以下问题：（1）吊装效率低，需多人配合；（2）吊装角度过大，吊装点不在终端上方，高空作业安全隐患大，易引发人员坠落或设备碰撞，终端易受振动损坏。  </w:t>
      </w:r>
    </w:p>
    <w:p>
      <w:pPr>
        <w:pStyle w:val="5"/>
        <w:keepNext/>
        <w:keepLines/>
        <w:pageBreakBefore w:val="0"/>
        <w:widowControl w:val="0"/>
        <w:tabs>
          <w:tab w:val="left" w:pos="0"/>
        </w:tabs>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黑体"/>
          <w:b w:val="0"/>
          <w:bCs w:val="0"/>
          <w:kern w:val="2"/>
          <w:sz w:val="24"/>
          <w:szCs w:val="22"/>
          <w:lang w:val="en-US" w:eastAsia="zh-CN" w:bidi="ar-SA"/>
        </w:rPr>
      </w:pPr>
      <w:r>
        <w:rPr>
          <w:rFonts w:hint="eastAsia" w:ascii="宋体" w:hAnsi="宋体" w:eastAsia="宋体" w:cs="黑体"/>
          <w:b w:val="0"/>
          <w:bCs w:val="0"/>
          <w:kern w:val="2"/>
          <w:sz w:val="24"/>
          <w:szCs w:val="22"/>
          <w:lang w:val="en-US" w:eastAsia="zh-CN" w:bidi="ar-SA"/>
        </w:rPr>
        <w:t>本项目拟研发一种配电自动终端杆上省力吊装装置，通过模块化机械臂设计、自适应夹持机构及智能防摆系统，实现单人远程操控、精准定位、快速吊装，降低安全风险，保障设备完好率。</w:t>
      </w:r>
    </w:p>
    <w:p>
      <w:pPr>
        <w:pStyle w:val="5"/>
        <w:tabs>
          <w:tab w:val="left" w:pos="0"/>
        </w:tabs>
        <w:spacing w:before="0" w:after="0" w:line="360" w:lineRule="auto"/>
        <w:rPr>
          <w:rFonts w:ascii="宋体" w:hAnsi="宋体" w:cs="宋体"/>
          <w:sz w:val="28"/>
          <w:szCs w:val="24"/>
          <w:highlight w:val="yellow"/>
        </w:rPr>
      </w:pPr>
      <w:r>
        <w:rPr>
          <w:rFonts w:hint="eastAsia" w:ascii="宋体" w:hAnsi="宋体" w:cs="宋体"/>
          <w:sz w:val="28"/>
          <w:szCs w:val="24"/>
          <w:lang w:val="en-US" w:eastAsia="zh-CN"/>
        </w:rPr>
        <w:t>2</w:t>
      </w:r>
      <w:r>
        <w:rPr>
          <w:rFonts w:hint="eastAsia" w:ascii="宋体" w:hAnsi="宋体" w:cs="宋体"/>
          <w:sz w:val="28"/>
          <w:szCs w:val="24"/>
        </w:rPr>
        <w:t>.2项目研究内容</w:t>
      </w:r>
      <w:bookmarkEnd w:id="27"/>
      <w:bookmarkEnd w:id="28"/>
      <w:bookmarkEnd w:id="29"/>
    </w:p>
    <w:p>
      <w:pPr>
        <w:spacing w:line="360" w:lineRule="auto"/>
        <w:ind w:firstLine="480" w:firstLineChars="200"/>
        <w:rPr>
          <w:rFonts w:hint="eastAsia" w:ascii="宋体" w:hAnsi="宋体" w:eastAsia="宋体" w:cs="黑体"/>
          <w:b w:val="0"/>
          <w:bCs w:val="0"/>
          <w:kern w:val="2"/>
          <w:sz w:val="24"/>
          <w:szCs w:val="22"/>
          <w:lang w:val="en-US" w:eastAsia="zh-CN" w:bidi="ar-SA"/>
        </w:rPr>
      </w:pPr>
      <w:bookmarkStart w:id="30" w:name="_Toc444945519"/>
      <w:bookmarkStart w:id="31" w:name="_Toc437603902"/>
      <w:bookmarkStart w:id="32" w:name="_Toc12581"/>
      <w:r>
        <w:rPr>
          <w:rFonts w:hint="eastAsia" w:ascii="宋体" w:hAnsi="宋体" w:eastAsia="宋体" w:cs="黑体"/>
          <w:b w:val="0"/>
          <w:bCs w:val="0"/>
          <w:kern w:val="2"/>
          <w:sz w:val="24"/>
          <w:szCs w:val="22"/>
          <w:lang w:val="en-US" w:eastAsia="zh-CN" w:bidi="ar-SA"/>
        </w:rPr>
        <w:t>选用高强度、轻量化复合材料，以减轻整体重量，同时保证结构的强度和耐久性。集成高精度伺服电机驱动系统，确保吊臂运动的精确性和平稳性，实现精准的位置和速度控制。设计稳定的升降系统，采用多重安全机制，包括过载保护、位置限制和紧急停止功能，确保操作过程中的安全性和可靠性。确保吊臂系统能够适配不同杆型，具备广泛的适用性，负载能力≥50kg，满足多种起重需求。支持220V市电和蓄电池双模式供电，提高设备的灵活性和适应性，确保在各种环境下都能正常工作。实现无线遥控操作，采用高频无线通信技术，确保信号稳定，操作响应迅速，提升操作人员的便利性和安全性。设计防坠落锁扣系统，包括机械锁扣、电磁锁扣和手动应急释放装置，确保在突发情况下能够迅速锁定吊臂，防止坠落事故。</w:t>
      </w:r>
    </w:p>
    <w:p>
      <w:pPr>
        <w:pStyle w:val="5"/>
        <w:tabs>
          <w:tab w:val="left" w:pos="0"/>
        </w:tabs>
        <w:spacing w:before="0" w:after="0" w:line="360" w:lineRule="auto"/>
        <w:rPr>
          <w:rFonts w:ascii="宋体" w:hAnsi="宋体" w:cs="宋体"/>
          <w:sz w:val="28"/>
          <w:szCs w:val="24"/>
        </w:rPr>
      </w:pPr>
      <w:r>
        <w:rPr>
          <w:rFonts w:hint="eastAsia" w:ascii="宋体" w:hAnsi="宋体" w:cs="宋体"/>
          <w:sz w:val="28"/>
          <w:szCs w:val="24"/>
          <w:lang w:val="en-US" w:eastAsia="zh-CN"/>
        </w:rPr>
        <w:t>2</w:t>
      </w:r>
      <w:r>
        <w:rPr>
          <w:rFonts w:hint="eastAsia" w:ascii="宋体" w:hAnsi="宋体" w:cs="宋体"/>
          <w:sz w:val="28"/>
          <w:szCs w:val="24"/>
        </w:rPr>
        <w:t>.3</w:t>
      </w:r>
      <w:bookmarkEnd w:id="30"/>
      <w:bookmarkEnd w:id="31"/>
      <w:r>
        <w:rPr>
          <w:rFonts w:hint="eastAsia" w:ascii="宋体" w:hAnsi="宋体" w:cs="宋体"/>
          <w:sz w:val="28"/>
          <w:szCs w:val="24"/>
        </w:rPr>
        <w:t>技术指标要求</w:t>
      </w:r>
      <w:bookmarkEnd w:id="32"/>
    </w:p>
    <w:tbl>
      <w:tblPr>
        <w:tblStyle w:val="12"/>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802"/>
        <w:gridCol w:w="2340"/>
        <w:gridCol w:w="5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blHeader/>
        </w:trPr>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ascii="Segoe UI" w:hAnsi="Segoe UI" w:eastAsia="Segoe UI" w:cs="Segoe UI"/>
                <w:b/>
                <w:bCs/>
                <w:i w:val="0"/>
                <w:iCs w:val="0"/>
                <w:caps w:val="0"/>
                <w:color w:val="000000"/>
                <w:spacing w:val="0"/>
                <w:sz w:val="24"/>
                <w:szCs w:val="24"/>
              </w:rPr>
            </w:pPr>
            <w:r>
              <w:rPr>
                <w:rFonts w:hint="default" w:ascii="Segoe UI" w:hAnsi="Segoe UI" w:eastAsia="Segoe UI" w:cs="Segoe UI"/>
                <w:b/>
                <w:bCs/>
                <w:i w:val="0"/>
                <w:iCs w:val="0"/>
                <w:caps w:val="0"/>
                <w:color w:val="000000"/>
                <w:spacing w:val="0"/>
                <w:kern w:val="0"/>
                <w:sz w:val="24"/>
                <w:szCs w:val="24"/>
                <w:lang w:val="en-US" w:eastAsia="zh-CN" w:bidi="ar"/>
              </w:rPr>
              <w:t>序号</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right="0" w:firstLine="0"/>
              <w:jc w:val="both"/>
              <w:rPr>
                <w:rFonts w:hint="default" w:ascii="Segoe UI" w:hAnsi="Segoe UI" w:eastAsia="Segoe UI" w:cs="Segoe UI"/>
                <w:b/>
                <w:bCs/>
                <w:i w:val="0"/>
                <w:iCs w:val="0"/>
                <w:caps w:val="0"/>
                <w:color w:val="000000"/>
                <w:spacing w:val="0"/>
                <w:sz w:val="24"/>
                <w:szCs w:val="24"/>
              </w:rPr>
            </w:pPr>
            <w:r>
              <w:rPr>
                <w:rFonts w:hint="default" w:ascii="Segoe UI" w:hAnsi="Segoe UI" w:eastAsia="Segoe UI" w:cs="Segoe UI"/>
                <w:b/>
                <w:bCs/>
                <w:i w:val="0"/>
                <w:iCs w:val="0"/>
                <w:caps w:val="0"/>
                <w:color w:val="000000"/>
                <w:spacing w:val="0"/>
                <w:kern w:val="0"/>
                <w:sz w:val="24"/>
                <w:szCs w:val="24"/>
                <w:lang w:val="en-US" w:eastAsia="zh-CN" w:bidi="ar"/>
              </w:rPr>
              <w:t>技术参数名称</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b/>
                <w:bCs/>
                <w:i w:val="0"/>
                <w:iCs w:val="0"/>
                <w:caps w:val="0"/>
                <w:color w:val="000000"/>
                <w:spacing w:val="0"/>
                <w:sz w:val="24"/>
                <w:szCs w:val="24"/>
              </w:rPr>
            </w:pPr>
            <w:r>
              <w:rPr>
                <w:rFonts w:hint="default" w:ascii="Segoe UI" w:hAnsi="Segoe UI" w:eastAsia="Segoe UI" w:cs="Segoe UI"/>
                <w:b/>
                <w:bCs/>
                <w:i w:val="0"/>
                <w:iCs w:val="0"/>
                <w:caps w:val="0"/>
                <w:color w:val="000000"/>
                <w:spacing w:val="0"/>
                <w:kern w:val="0"/>
                <w:sz w:val="24"/>
                <w:szCs w:val="24"/>
                <w:lang w:val="en-US" w:eastAsia="zh-CN" w:bidi="ar"/>
              </w:rPr>
              <w:t>要求值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1</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额定负载能力</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≥50kg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2</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吊装最大高度</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≥6m（从地面起算）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3</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吊臂</w:t>
            </w:r>
            <w:r>
              <w:rPr>
                <w:rFonts w:hint="eastAsia" w:ascii="Segoe UI" w:hAnsi="Segoe UI" w:eastAsia="Segoe UI" w:cs="Segoe UI"/>
                <w:i w:val="0"/>
                <w:iCs w:val="0"/>
                <w:caps w:val="0"/>
                <w:color w:val="000000"/>
                <w:spacing w:val="0"/>
                <w:kern w:val="0"/>
                <w:sz w:val="24"/>
                <w:szCs w:val="24"/>
                <w:lang w:val="en-US" w:eastAsia="zh-CN" w:bidi="ar"/>
              </w:rPr>
              <w:t>行程</w:t>
            </w:r>
            <w:r>
              <w:rPr>
                <w:rFonts w:hint="default" w:ascii="Segoe UI" w:hAnsi="Segoe UI" w:eastAsia="Segoe UI" w:cs="Segoe UI"/>
                <w:i w:val="0"/>
                <w:iCs w:val="0"/>
                <w:caps w:val="0"/>
                <w:color w:val="000000"/>
                <w:spacing w:val="0"/>
                <w:kern w:val="0"/>
                <w:sz w:val="24"/>
                <w:szCs w:val="24"/>
                <w:lang w:val="en-US" w:eastAsia="zh-CN" w:bidi="ar"/>
              </w:rPr>
              <w:t>范围</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0.5-2.0m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4</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吊臂旋转角度</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±180°（水平方向）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5</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遥控操作距离</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≥50m（无遮挡环境）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6</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遥控响应时间</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≤1s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eastAsia" w:ascii="Segoe UI" w:hAnsi="Segoe UI" w:eastAsia="Segoe UI" w:cs="Segoe UI"/>
                <w:i w:val="0"/>
                <w:iCs w:val="0"/>
                <w:caps w:val="0"/>
                <w:color w:val="000000"/>
                <w:spacing w:val="0"/>
                <w:kern w:val="0"/>
                <w:sz w:val="24"/>
                <w:szCs w:val="24"/>
                <w:lang w:val="en-US" w:eastAsia="zh-CN" w:bidi="ar"/>
              </w:rPr>
              <w:t>7</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工作环境温度</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eastAsia" w:ascii="Segoe UI" w:hAnsi="Segoe UI" w:eastAsia="Segoe UI" w:cs="Segoe UI"/>
                <w:i w:val="0"/>
                <w:iCs w:val="0"/>
                <w:caps w:val="0"/>
                <w:color w:val="000000"/>
                <w:spacing w:val="0"/>
                <w:kern w:val="0"/>
                <w:sz w:val="24"/>
                <w:szCs w:val="24"/>
                <w:lang w:val="en-US" w:eastAsia="zh-CN" w:bidi="ar"/>
              </w:rPr>
              <w:t>8</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工作环境湿度</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≤95%（无凝露）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eastAsia" w:ascii="Segoe UI" w:hAnsi="Segoe UI" w:eastAsia="Segoe UI" w:cs="Segoe UI"/>
                <w:i w:val="0"/>
                <w:iCs w:val="0"/>
                <w:caps w:val="0"/>
                <w:color w:val="000000"/>
                <w:spacing w:val="0"/>
                <w:kern w:val="0"/>
                <w:sz w:val="24"/>
                <w:szCs w:val="24"/>
                <w:lang w:val="en-US" w:eastAsia="zh-CN" w:bidi="ar"/>
              </w:rPr>
              <w:t>9</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过载保护触发值</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额定负载的 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lang w:val="en-US"/>
              </w:rPr>
            </w:pPr>
            <w:r>
              <w:rPr>
                <w:rFonts w:hint="eastAsia" w:ascii="Segoe UI" w:hAnsi="Segoe UI" w:eastAsia="Segoe UI" w:cs="Segoe UI"/>
                <w:i w:val="0"/>
                <w:iCs w:val="0"/>
                <w:caps w:val="0"/>
                <w:color w:val="000000"/>
                <w:spacing w:val="0"/>
                <w:kern w:val="0"/>
                <w:sz w:val="24"/>
                <w:szCs w:val="24"/>
                <w:lang w:val="en-US" w:eastAsia="zh-CN" w:bidi="ar"/>
              </w:rPr>
              <w:t>10</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蓄电池连续工作时间</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≥8h（满电状态）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802"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lang w:val="en-US"/>
              </w:rPr>
            </w:pPr>
            <w:r>
              <w:rPr>
                <w:rFonts w:hint="eastAsia" w:ascii="Segoe UI" w:hAnsi="Segoe UI" w:eastAsia="Segoe UI" w:cs="Segoe UI"/>
                <w:i w:val="0"/>
                <w:iCs w:val="0"/>
                <w:caps w:val="0"/>
                <w:color w:val="000000"/>
                <w:spacing w:val="0"/>
                <w:kern w:val="0"/>
                <w:sz w:val="24"/>
                <w:szCs w:val="24"/>
                <w:lang w:val="en-US" w:eastAsia="zh-CN" w:bidi="ar"/>
              </w:rPr>
              <w:t>11</w:t>
            </w:r>
          </w:p>
        </w:tc>
        <w:tc>
          <w:tcPr>
            <w:tcW w:w="2340"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位置控制精度</w:t>
            </w:r>
          </w:p>
        </w:tc>
        <w:tc>
          <w:tcPr>
            <w:tcW w:w="5197" w:type="dxa"/>
            <w:tcBorders>
              <w:tl2br w:val="nil"/>
              <w:tr2bl w:val="nil"/>
            </w:tcBorders>
            <w:shd w:val="clear" w:color="auto" w:fill="FFFFFF"/>
            <w:vAlign w:val="center"/>
          </w:tcPr>
          <w:p>
            <w:pPr>
              <w:keepNext w:val="0"/>
              <w:keepLines w:val="0"/>
              <w:widowControl/>
              <w:suppressLineNumbers w:val="0"/>
              <w:spacing w:before="0" w:beforeAutospacing="0" w:after="0" w:afterAutospacing="0"/>
              <w:ind w:left="0" w:leftChars="0" w:right="0" w:firstLine="0" w:firstLineChars="0"/>
              <w:jc w:val="center"/>
              <w:rPr>
                <w:rFonts w:hint="default" w:ascii="Segoe UI" w:hAnsi="Segoe UI" w:eastAsia="Segoe UI" w:cs="Segoe UI"/>
                <w:i w:val="0"/>
                <w:iCs w:val="0"/>
                <w:caps w:val="0"/>
                <w:color w:val="000000"/>
                <w:spacing w:val="0"/>
                <w:sz w:val="24"/>
                <w:szCs w:val="24"/>
              </w:rPr>
            </w:pPr>
            <w:r>
              <w:rPr>
                <w:rFonts w:hint="default" w:ascii="Segoe UI" w:hAnsi="Segoe UI" w:eastAsia="Segoe UI" w:cs="Segoe UI"/>
                <w:i w:val="0"/>
                <w:iCs w:val="0"/>
                <w:caps w:val="0"/>
                <w:color w:val="000000"/>
                <w:spacing w:val="0"/>
                <w:kern w:val="0"/>
                <w:sz w:val="24"/>
                <w:szCs w:val="24"/>
                <w:lang w:val="en-US" w:eastAsia="zh-CN" w:bidi="ar"/>
              </w:rPr>
              <w:t>≤±2mm（升降 / 伸缩定位）</w:t>
            </w:r>
          </w:p>
        </w:tc>
      </w:tr>
    </w:tbl>
    <w:p>
      <w:pPr>
        <w:pStyle w:val="5"/>
        <w:tabs>
          <w:tab w:val="left" w:pos="0"/>
        </w:tabs>
        <w:spacing w:before="0" w:after="0" w:line="360" w:lineRule="auto"/>
        <w:rPr>
          <w:rFonts w:hint="eastAsia" w:ascii="宋体" w:hAnsi="宋体" w:cs="宋体"/>
          <w:sz w:val="28"/>
          <w:szCs w:val="24"/>
        </w:rPr>
      </w:pPr>
      <w:r>
        <w:rPr>
          <w:rFonts w:hint="eastAsia" w:ascii="宋体" w:hAnsi="宋体" w:cs="宋体"/>
          <w:sz w:val="28"/>
          <w:szCs w:val="24"/>
          <w:lang w:val="en-US" w:eastAsia="zh-CN"/>
        </w:rPr>
        <w:t>2</w:t>
      </w:r>
      <w:r>
        <w:rPr>
          <w:rFonts w:hint="eastAsia" w:ascii="宋体" w:hAnsi="宋体" w:cs="宋体"/>
          <w:sz w:val="28"/>
          <w:szCs w:val="24"/>
        </w:rPr>
        <w:t>.4设备研究所需材料</w:t>
      </w:r>
    </w:p>
    <w:tbl>
      <w:tblPr>
        <w:tblStyle w:val="13"/>
        <w:tblW w:w="4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7"/>
        <w:gridCol w:w="1527"/>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gridSpan w:val="3"/>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材料表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名称</w:t>
            </w:r>
          </w:p>
        </w:tc>
        <w:tc>
          <w:tcPr>
            <w:tcW w:w="1075"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15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rPr>
              <w:t>一种配电自动终端杆上省力吊装装置</w:t>
            </w:r>
          </w:p>
        </w:tc>
        <w:tc>
          <w:tcPr>
            <w:tcW w:w="1075"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套</w:t>
            </w:r>
          </w:p>
        </w:tc>
        <w:tc>
          <w:tcPr>
            <w:tcW w:w="15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r>
    </w:tbl>
    <w:p>
      <w:pPr>
        <w:rPr>
          <w:rFonts w:hint="eastAsia"/>
        </w:rPr>
      </w:pPr>
    </w:p>
    <w:p>
      <w:pPr>
        <w:pStyle w:val="5"/>
        <w:tabs>
          <w:tab w:val="left" w:pos="0"/>
        </w:tabs>
        <w:spacing w:before="0" w:after="0" w:line="360" w:lineRule="auto"/>
        <w:rPr>
          <w:rFonts w:hint="eastAsia" w:ascii="宋体" w:hAnsi="宋体" w:cs="宋体"/>
          <w:sz w:val="28"/>
          <w:szCs w:val="24"/>
        </w:rPr>
      </w:pPr>
      <w:r>
        <w:rPr>
          <w:rFonts w:hint="eastAsia" w:ascii="宋体" w:hAnsi="宋体" w:cs="宋体"/>
          <w:sz w:val="28"/>
          <w:szCs w:val="24"/>
          <w:lang w:val="en-US" w:eastAsia="zh-CN"/>
        </w:rPr>
        <w:t>2</w:t>
      </w:r>
      <w:bookmarkStart w:id="53" w:name="_GoBack"/>
      <w:bookmarkEnd w:id="53"/>
      <w:r>
        <w:rPr>
          <w:rFonts w:hint="eastAsia" w:ascii="宋体" w:hAnsi="宋体" w:cs="宋体"/>
          <w:sz w:val="28"/>
          <w:szCs w:val="24"/>
        </w:rPr>
        <w:t>.5加工服务地点和期限</w:t>
      </w:r>
    </w:p>
    <w:p>
      <w:pPr>
        <w:widowControl/>
        <w:ind w:firstLine="0" w:firstLineChars="0"/>
        <w:jc w:val="left"/>
        <w:textAlignment w:val="center"/>
        <w:rPr>
          <w:rFonts w:hint="eastAsia" w:ascii="宋体" w:hAnsi="宋体" w:cs="宋体"/>
          <w:color w:val="000000"/>
          <w:kern w:val="0"/>
          <w:szCs w:val="24"/>
          <w:highlight w:val="yellow"/>
          <w:lang w:bidi="en-AU"/>
        </w:rPr>
      </w:pPr>
      <w:r>
        <w:rPr>
          <w:rFonts w:hint="eastAsia" w:ascii="宋体" w:hAnsi="宋体" w:cs="宋体"/>
          <w:color w:val="000000"/>
          <w:kern w:val="0"/>
          <w:szCs w:val="24"/>
          <w:lang w:bidi="en-AU"/>
        </w:rPr>
        <w:t>地点：防城港市</w:t>
      </w:r>
      <w:r>
        <w:rPr>
          <w:rFonts w:hint="eastAsia" w:ascii="宋体" w:hAnsi="宋体" w:cs="宋体"/>
          <w:color w:val="000000"/>
          <w:kern w:val="0"/>
          <w:szCs w:val="24"/>
          <w:lang w:eastAsia="zh-CN" w:bidi="en-AU"/>
        </w:rPr>
        <w:t>防城区</w:t>
      </w:r>
      <w:r>
        <w:rPr>
          <w:rFonts w:hint="eastAsia" w:ascii="宋体" w:hAnsi="宋体" w:cs="宋体"/>
          <w:color w:val="000000"/>
          <w:kern w:val="0"/>
          <w:szCs w:val="24"/>
          <w:lang w:val="en-US" w:eastAsia="zh-CN" w:bidi="en-AU"/>
        </w:rPr>
        <w:t>人民路28</w:t>
      </w:r>
      <w:r>
        <w:rPr>
          <w:rFonts w:hint="eastAsia" w:ascii="宋体" w:hAnsi="宋体" w:cs="宋体"/>
          <w:color w:val="000000"/>
          <w:kern w:val="0"/>
          <w:szCs w:val="24"/>
          <w:lang w:bidi="en-AU"/>
        </w:rPr>
        <w:t>号</w:t>
      </w:r>
    </w:p>
    <w:p>
      <w:pPr>
        <w:ind w:firstLine="0" w:firstLineChars="0"/>
        <w:rPr>
          <w:rFonts w:ascii="宋体" w:hAnsi="宋体" w:cs="宋体"/>
          <w:color w:val="000000"/>
          <w:kern w:val="0"/>
          <w:szCs w:val="24"/>
          <w:lang w:bidi="en-AU"/>
        </w:rPr>
      </w:pPr>
      <w:r>
        <w:rPr>
          <w:rFonts w:hint="eastAsia" w:ascii="宋体" w:hAnsi="宋体" w:cs="宋体"/>
          <w:color w:val="000000"/>
          <w:kern w:val="0"/>
          <w:szCs w:val="24"/>
          <w:lang w:bidi="en-AU"/>
        </w:rPr>
        <w:t>服务期限：</w:t>
      </w:r>
      <w:bookmarkStart w:id="33" w:name="_Toc480800900"/>
      <w:bookmarkStart w:id="34" w:name="_Toc1796"/>
      <w:r>
        <w:rPr>
          <w:rFonts w:hint="eastAsia" w:ascii="宋体" w:hAnsi="宋体" w:cs="宋体"/>
          <w:color w:val="000000" w:themeColor="text1"/>
          <w:szCs w:val="24"/>
          <w14:textFill>
            <w14:solidFill>
              <w14:schemeClr w14:val="tx1"/>
            </w14:solidFill>
          </w14:textFill>
        </w:rPr>
        <w:t>自合同约定之日</w:t>
      </w:r>
      <w:r>
        <w:rPr>
          <w:rFonts w:hint="eastAsia" w:ascii="宋体" w:hAnsi="宋体" w:cs="宋体"/>
          <w:color w:val="000000" w:themeColor="text1"/>
          <w:szCs w:val="24"/>
          <w:lang w:eastAsia="zh-CN"/>
          <w14:textFill>
            <w14:solidFill>
              <w14:schemeClr w14:val="tx1"/>
            </w14:solidFill>
          </w14:textFill>
        </w:rPr>
        <w:t>起</w:t>
      </w:r>
      <w:r>
        <w:rPr>
          <w:rFonts w:hint="eastAsia" w:ascii="宋体" w:hAnsi="宋体" w:cs="宋体"/>
          <w:color w:val="000000" w:themeColor="text1"/>
          <w:szCs w:val="24"/>
          <w14:textFill>
            <w14:solidFill>
              <w14:schemeClr w14:val="tx1"/>
            </w14:solidFill>
          </w14:textFill>
        </w:rPr>
        <w:t>至202</w:t>
      </w:r>
      <w:r>
        <w:rPr>
          <w:rFonts w:hint="eastAsia" w:ascii="宋体" w:hAnsi="宋体" w:cs="宋体"/>
          <w:color w:val="000000" w:themeColor="text1"/>
          <w:szCs w:val="24"/>
          <w:lang w:val="en-US" w:eastAsia="zh-CN"/>
          <w14:textFill>
            <w14:solidFill>
              <w14:schemeClr w14:val="tx1"/>
            </w14:solidFill>
          </w14:textFill>
        </w:rPr>
        <w:t>6</w:t>
      </w:r>
      <w:r>
        <w:rPr>
          <w:rFonts w:hint="eastAsia" w:ascii="宋体" w:hAnsi="宋体" w:cs="宋体"/>
          <w:color w:val="000000" w:themeColor="text1"/>
          <w:szCs w:val="24"/>
          <w14:textFill>
            <w14:solidFill>
              <w14:schemeClr w14:val="tx1"/>
            </w14:solidFill>
          </w14:textFill>
        </w:rPr>
        <w:t>年</w:t>
      </w:r>
      <w:r>
        <w:rPr>
          <w:rFonts w:hint="eastAsia" w:ascii="宋体" w:hAnsi="宋体" w:cs="宋体"/>
          <w:color w:val="000000" w:themeColor="text1"/>
          <w:szCs w:val="24"/>
          <w:lang w:val="en-US" w:eastAsia="zh-CN"/>
          <w14:textFill>
            <w14:solidFill>
              <w14:schemeClr w14:val="tx1"/>
            </w14:solidFill>
          </w14:textFill>
        </w:rPr>
        <w:t>4</w:t>
      </w:r>
      <w:r>
        <w:rPr>
          <w:rFonts w:hint="eastAsia" w:ascii="宋体" w:hAnsi="宋体" w:cs="宋体"/>
          <w:color w:val="000000" w:themeColor="text1"/>
          <w:szCs w:val="24"/>
          <w14:textFill>
            <w14:solidFill>
              <w14:schemeClr w14:val="tx1"/>
            </w14:solidFill>
          </w14:textFill>
        </w:rPr>
        <w:t>月30日</w:t>
      </w:r>
      <w:r>
        <w:rPr>
          <w:rFonts w:hint="eastAsia" w:ascii="宋体" w:hAnsi="宋体" w:cs="宋体"/>
          <w:color w:val="000000" w:themeColor="text1"/>
          <w:kern w:val="0"/>
          <w:szCs w:val="24"/>
          <w:lang w:bidi="en-AU"/>
          <w14:textFill>
            <w14:solidFill>
              <w14:schemeClr w14:val="tx1"/>
            </w14:solidFill>
          </w14:textFill>
        </w:rPr>
        <w:t>。</w:t>
      </w:r>
    </w:p>
    <w:p>
      <w:pPr>
        <w:ind w:firstLine="0" w:firstLineChars="0"/>
        <w:rPr>
          <w:rFonts w:ascii="Times New Roman" w:hAnsi="Times New Roman" w:cs="Times New Roman"/>
          <w:b/>
          <w:bCs/>
          <w:sz w:val="32"/>
          <w:szCs w:val="24"/>
        </w:rPr>
      </w:pPr>
      <w:r>
        <w:rPr>
          <w:rFonts w:hint="eastAsia" w:ascii="Times New Roman" w:hAnsi="Times New Roman" w:cs="Times New Roman"/>
          <w:b/>
          <w:bCs/>
          <w:sz w:val="32"/>
          <w:szCs w:val="24"/>
        </w:rPr>
        <w:t>三、研究开发成果交付</w:t>
      </w:r>
      <w:bookmarkEnd w:id="33"/>
      <w:r>
        <w:rPr>
          <w:rFonts w:hint="eastAsia" w:ascii="Times New Roman" w:hAnsi="Times New Roman" w:cs="Times New Roman"/>
          <w:b/>
          <w:bCs/>
          <w:sz w:val="32"/>
          <w:szCs w:val="24"/>
        </w:rPr>
        <w:t>物</w:t>
      </w:r>
      <w:bookmarkEnd w:id="34"/>
    </w:p>
    <w:p>
      <w:pPr>
        <w:ind w:firstLine="480"/>
        <w:rPr>
          <w:rFonts w:ascii="宋体" w:hAnsi="宋体"/>
        </w:rPr>
      </w:pPr>
      <w:bookmarkStart w:id="35" w:name="_Toc480800901"/>
      <w:r>
        <w:rPr>
          <w:rFonts w:hint="eastAsia" w:ascii="宋体" w:hAnsi="宋体"/>
        </w:rPr>
        <w:t>研究开发成果交付的形式和数量</w:t>
      </w:r>
      <w:bookmarkEnd w:id="35"/>
    </w:p>
    <w:tbl>
      <w:tblPr>
        <w:tblStyle w:val="12"/>
        <w:tblW w:w="8406" w:type="dxa"/>
        <w:tblInd w:w="5" w:type="dxa"/>
        <w:tblLayout w:type="fixed"/>
        <w:tblCellMar>
          <w:top w:w="0" w:type="dxa"/>
          <w:left w:w="0" w:type="dxa"/>
          <w:bottom w:w="0" w:type="dxa"/>
          <w:right w:w="0" w:type="dxa"/>
        </w:tblCellMar>
      </w:tblPr>
      <w:tblGrid>
        <w:gridCol w:w="767"/>
        <w:gridCol w:w="2926"/>
        <w:gridCol w:w="1205"/>
        <w:gridCol w:w="1016"/>
        <w:gridCol w:w="1246"/>
        <w:gridCol w:w="1246"/>
      </w:tblGrid>
      <w:tr>
        <w:trPr>
          <w:trHeight w:val="535" w:hRule="atLeast"/>
          <w:tblHeader/>
        </w:trPr>
        <w:tc>
          <w:tcPr>
            <w:tcW w:w="767"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宋体" w:hAnsi="宋体" w:cs="宋体"/>
                <w:szCs w:val="24"/>
              </w:rPr>
            </w:pPr>
            <w:r>
              <w:rPr>
                <w:rFonts w:hint="eastAsia" w:ascii="宋体" w:hAnsi="宋体" w:cs="宋体"/>
                <w:szCs w:val="24"/>
              </w:rPr>
              <w:t>序号</w:t>
            </w:r>
          </w:p>
        </w:tc>
        <w:tc>
          <w:tcPr>
            <w:tcW w:w="2926" w:type="dxa"/>
            <w:tcBorders>
              <w:top w:val="single" w:color="000000" w:sz="4" w:space="0"/>
              <w:left w:val="nil"/>
              <w:bottom w:val="single" w:color="auto" w:sz="4" w:space="0"/>
              <w:right w:val="single" w:color="000000" w:sz="4" w:space="0"/>
            </w:tcBorders>
            <w:vAlign w:val="center"/>
          </w:tcPr>
          <w:p>
            <w:pPr>
              <w:ind w:firstLine="0" w:firstLineChars="0"/>
              <w:jc w:val="center"/>
              <w:rPr>
                <w:rFonts w:ascii="宋体" w:hAnsi="宋体" w:cs="宋体"/>
                <w:szCs w:val="24"/>
              </w:rPr>
            </w:pPr>
            <w:r>
              <w:rPr>
                <w:rFonts w:hint="eastAsia" w:ascii="宋体" w:hAnsi="宋体" w:cs="宋体"/>
                <w:szCs w:val="24"/>
              </w:rPr>
              <w:t>成果名称</w:t>
            </w:r>
          </w:p>
        </w:tc>
        <w:tc>
          <w:tcPr>
            <w:tcW w:w="1205" w:type="dxa"/>
            <w:tcBorders>
              <w:top w:val="single" w:color="000000" w:sz="4" w:space="0"/>
              <w:left w:val="single" w:color="auto" w:sz="4" w:space="0"/>
              <w:bottom w:val="single" w:color="auto" w:sz="4" w:space="0"/>
              <w:right w:val="nil"/>
            </w:tcBorders>
            <w:vAlign w:val="center"/>
          </w:tcPr>
          <w:p>
            <w:pPr>
              <w:ind w:firstLine="0" w:firstLineChars="0"/>
              <w:jc w:val="center"/>
              <w:rPr>
                <w:rFonts w:ascii="宋体" w:hAnsi="宋体" w:cs="宋体"/>
                <w:szCs w:val="24"/>
              </w:rPr>
            </w:pPr>
            <w:r>
              <w:rPr>
                <w:rFonts w:hint="eastAsia" w:ascii="宋体" w:hAnsi="宋体" w:cs="宋体"/>
                <w:szCs w:val="24"/>
              </w:rPr>
              <w:t>型号规格</w:t>
            </w:r>
          </w:p>
          <w:p>
            <w:pPr>
              <w:ind w:firstLine="0" w:firstLineChars="0"/>
              <w:jc w:val="center"/>
              <w:rPr>
                <w:rFonts w:ascii="宋体" w:hAnsi="宋体" w:cs="宋体"/>
                <w:szCs w:val="24"/>
              </w:rPr>
            </w:pPr>
            <w:r>
              <w:rPr>
                <w:rFonts w:hint="eastAsia" w:ascii="宋体" w:hAnsi="宋体" w:cs="宋体"/>
                <w:szCs w:val="24"/>
              </w:rPr>
              <w:t>（如有）</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数量</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交付地点</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备注</w:t>
            </w:r>
          </w:p>
        </w:tc>
      </w:tr>
      <w:tr>
        <w:tblPrEx>
          <w:tblCellMar>
            <w:top w:w="0" w:type="dxa"/>
            <w:left w:w="0" w:type="dxa"/>
            <w:bottom w:w="0" w:type="dxa"/>
            <w:right w:w="0" w:type="dxa"/>
          </w:tblCellMar>
        </w:tblPrEx>
        <w:trPr>
          <w:cantSplit/>
          <w:trHeight w:val="564"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rPr>
            </w:pPr>
            <w:r>
              <w:rPr>
                <w:rFonts w:hint="eastAsia" w:ascii="宋体" w:hAnsi="宋体" w:cs="宋体"/>
                <w:szCs w:val="24"/>
              </w:rPr>
              <w:t>1</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rPr>
            </w:pPr>
            <w:r>
              <w:rPr>
                <w:rFonts w:hint="eastAsia" w:ascii="宋体" w:hAnsi="宋体"/>
              </w:rPr>
              <w:t>一种配电自动终端杆上省力吊装装置</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rPr>
            </w:pPr>
            <w:r>
              <w:rPr>
                <w:rFonts w:hint="eastAsia" w:ascii="宋体" w:hAnsi="宋体" w:cs="宋体"/>
                <w:szCs w:val="24"/>
              </w:rPr>
              <w:t>2</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rPr>
            </w:pPr>
            <w:r>
              <w:rPr>
                <w:rFonts w:hint="eastAsia" w:ascii="宋体" w:hAnsi="宋体" w:cs="宋体"/>
              </w:rPr>
              <w:t>项目工作总结报告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p>
        </w:tc>
      </w:tr>
      <w:tr>
        <w:tblPrEx>
          <w:tblCellMar>
            <w:top w:w="0" w:type="dxa"/>
            <w:left w:w="0" w:type="dxa"/>
            <w:bottom w:w="0" w:type="dxa"/>
            <w:right w:w="0" w:type="dxa"/>
          </w:tblCellMar>
        </w:tblPrEx>
        <w:trPr>
          <w:cantSplit/>
          <w:trHeight w:val="481" w:hRule="atLeast"/>
        </w:trPr>
        <w:tc>
          <w:tcPr>
            <w:tcW w:w="767"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szCs w:val="24"/>
              </w:rPr>
            </w:pPr>
            <w:r>
              <w:rPr>
                <w:rFonts w:hint="eastAsia" w:ascii="宋体" w:hAnsi="宋体" w:cs="宋体"/>
                <w:szCs w:val="24"/>
              </w:rPr>
              <w:t>3</w:t>
            </w:r>
          </w:p>
        </w:tc>
        <w:tc>
          <w:tcPr>
            <w:tcW w:w="2926"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rPr>
            </w:pPr>
            <w:r>
              <w:rPr>
                <w:rFonts w:hint="eastAsia" w:ascii="宋体" w:hAnsi="宋体" w:cs="宋体"/>
              </w:rPr>
              <w:t>项目技术研究报告</w:t>
            </w:r>
          </w:p>
        </w:tc>
        <w:tc>
          <w:tcPr>
            <w:tcW w:w="1205"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w:t>
            </w:r>
          </w:p>
        </w:tc>
        <w:tc>
          <w:tcPr>
            <w:tcW w:w="101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1</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r>
              <w:rPr>
                <w:rFonts w:hint="eastAsia" w:ascii="宋体" w:hAnsi="宋体" w:cs="宋体"/>
                <w:szCs w:val="24"/>
              </w:rPr>
              <w:t>防城港市</w:t>
            </w:r>
          </w:p>
        </w:tc>
        <w:tc>
          <w:tcPr>
            <w:tcW w:w="124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szCs w:val="24"/>
              </w:rPr>
            </w:pPr>
          </w:p>
        </w:tc>
      </w:tr>
    </w:tbl>
    <w:p>
      <w:pPr>
        <w:pStyle w:val="4"/>
        <w:numPr>
          <w:ilvl w:val="0"/>
          <w:numId w:val="0"/>
        </w:numPr>
        <w:spacing w:before="0" w:after="0" w:line="360" w:lineRule="auto"/>
        <w:ind w:left="432"/>
        <w:rPr>
          <w:rFonts w:ascii="Times New Roman" w:hAnsi="Times New Roman" w:cs="Times New Roman"/>
          <w:sz w:val="32"/>
          <w:szCs w:val="24"/>
        </w:rPr>
      </w:pPr>
      <w:bookmarkStart w:id="36" w:name="_Toc3664"/>
      <w:r>
        <w:rPr>
          <w:rFonts w:hint="eastAsia" w:ascii="Times New Roman" w:hAnsi="Times New Roman" w:cs="Times New Roman"/>
          <w:sz w:val="32"/>
          <w:szCs w:val="24"/>
        </w:rPr>
        <w:t>四、开发人员</w:t>
      </w:r>
      <w:bookmarkEnd w:id="36"/>
    </w:p>
    <w:p>
      <w:pPr>
        <w:ind w:firstLine="480"/>
        <w:rPr>
          <w:rFonts w:ascii="宋体" w:hAnsi="宋体"/>
          <w:highlight w:val="yellow"/>
        </w:rPr>
      </w:pPr>
      <w:r>
        <w:rPr>
          <w:rFonts w:ascii="宋体" w:hAnsi="宋体"/>
        </w:rPr>
        <w:t xml:space="preserve"> </w:t>
      </w:r>
      <w:r>
        <w:rPr>
          <w:rFonts w:hint="eastAsia" w:ascii="宋体" w:hAnsi="宋体"/>
        </w:rPr>
        <w:t>4.1投</w:t>
      </w:r>
      <w:r>
        <w:rPr>
          <w:rFonts w:ascii="宋体" w:hAnsi="宋体"/>
        </w:rPr>
        <w:t>标方应在投标时提供投入本项目</w:t>
      </w:r>
      <w:r>
        <w:rPr>
          <w:rFonts w:hint="eastAsia" w:ascii="宋体" w:hAnsi="宋体"/>
        </w:rPr>
        <w:t>工作</w:t>
      </w:r>
      <w:r>
        <w:rPr>
          <w:rFonts w:ascii="宋体" w:hAnsi="宋体"/>
        </w:rPr>
        <w:t>的项目组人员名单，</w:t>
      </w:r>
      <w:r>
        <w:rPr>
          <w:rFonts w:hint="eastAsia" w:ascii="宋体" w:hAnsi="宋体"/>
        </w:rPr>
        <w:t>列入</w:t>
      </w:r>
      <w:r>
        <w:rPr>
          <w:rFonts w:ascii="宋体" w:hAnsi="宋体"/>
        </w:rPr>
        <w:t>名单的人员应专职于本项目工作，</w:t>
      </w:r>
      <w:r>
        <w:rPr>
          <w:rFonts w:hint="eastAsia" w:ascii="宋体" w:hAnsi="宋体"/>
        </w:rPr>
        <w:t>专职</w:t>
      </w:r>
      <w:r>
        <w:rPr>
          <w:rFonts w:ascii="宋体" w:hAnsi="宋体"/>
        </w:rPr>
        <w:t>开发人员人数</w:t>
      </w:r>
      <w:r>
        <w:rPr>
          <w:rFonts w:hint="eastAsia" w:ascii="宋体" w:hAnsi="宋体"/>
        </w:rPr>
        <w:t>占名单总</w:t>
      </w:r>
      <w:r>
        <w:rPr>
          <w:rFonts w:ascii="宋体" w:hAnsi="宋体"/>
        </w:rPr>
        <w:t>人数</w:t>
      </w:r>
      <w:r>
        <w:rPr>
          <w:rFonts w:hint="eastAsia" w:ascii="宋体" w:hAnsi="宋体"/>
        </w:rPr>
        <w:t>比例</w:t>
      </w:r>
      <w:r>
        <w:rPr>
          <w:rFonts w:ascii="宋体" w:hAnsi="宋体"/>
        </w:rPr>
        <w:t>不得少于</w:t>
      </w:r>
      <w:r>
        <w:rPr>
          <w:rFonts w:hint="eastAsia" w:ascii="宋体" w:hAnsi="宋体"/>
        </w:rPr>
        <w:t>60%，</w:t>
      </w:r>
      <w:r>
        <w:rPr>
          <w:rFonts w:ascii="宋体" w:hAnsi="宋体"/>
        </w:rPr>
        <w:t>在项目验收未通过前，该</w:t>
      </w:r>
      <w:r>
        <w:rPr>
          <w:rFonts w:hint="eastAsia" w:ascii="宋体" w:hAnsi="宋体"/>
        </w:rPr>
        <w:t>名单</w:t>
      </w:r>
      <w:r>
        <w:rPr>
          <w:rFonts w:ascii="宋体" w:hAnsi="宋体"/>
        </w:rPr>
        <w:t>中</w:t>
      </w:r>
      <w:r>
        <w:rPr>
          <w:rFonts w:hint="eastAsia" w:ascii="宋体" w:hAnsi="宋体"/>
        </w:rPr>
        <w:t>的</w:t>
      </w:r>
      <w:r>
        <w:rPr>
          <w:rFonts w:ascii="宋体" w:hAnsi="宋体"/>
        </w:rPr>
        <w:t>人员变动不得超过</w:t>
      </w:r>
      <w:r>
        <w:rPr>
          <w:rFonts w:hint="eastAsia" w:ascii="宋体" w:hAnsi="宋体"/>
        </w:rPr>
        <w:t>25%。</w:t>
      </w:r>
    </w:p>
    <w:p>
      <w:pPr>
        <w:pStyle w:val="4"/>
        <w:numPr>
          <w:ilvl w:val="0"/>
          <w:numId w:val="0"/>
        </w:numPr>
        <w:spacing w:before="0" w:after="0" w:line="360" w:lineRule="auto"/>
        <w:ind w:left="432"/>
        <w:rPr>
          <w:rFonts w:ascii="Times New Roman" w:hAnsi="Times New Roman" w:cs="Times New Roman"/>
          <w:sz w:val="32"/>
          <w:szCs w:val="24"/>
        </w:rPr>
      </w:pPr>
      <w:bookmarkStart w:id="37" w:name="_Toc31847"/>
      <w:bookmarkStart w:id="38" w:name="_Toc444945521"/>
      <w:r>
        <w:rPr>
          <w:rFonts w:hint="eastAsia" w:ascii="Times New Roman" w:hAnsi="Times New Roman" w:cs="Times New Roman"/>
          <w:sz w:val="32"/>
          <w:szCs w:val="24"/>
        </w:rPr>
        <w:t>五、投标技术文件编制要求</w:t>
      </w:r>
      <w:bookmarkEnd w:id="37"/>
      <w:bookmarkEnd w:id="38"/>
    </w:p>
    <w:p>
      <w:pPr>
        <w:pStyle w:val="18"/>
        <w:spacing w:line="360" w:lineRule="auto"/>
        <w:ind w:firstLine="480"/>
        <w:rPr>
          <w:rFonts w:eastAsia="宋体" w:cs="Times New Roman"/>
          <w:szCs w:val="24"/>
        </w:rPr>
      </w:pPr>
      <w:r>
        <w:rPr>
          <w:rFonts w:hint="eastAsia" w:eastAsia="宋体" w:cs="Times New Roman"/>
          <w:szCs w:val="24"/>
        </w:rPr>
        <w:t>投标方可以到现场实地考察，并根据科技项目研发总体目标和招标技术文件提出自己的技术研究方案、工程施工方案、工程进度表和商务报价，技术文件应包含（不仅限于）以下内容：</w:t>
      </w:r>
    </w:p>
    <w:p>
      <w:pPr>
        <w:ind w:firstLine="480"/>
        <w:rPr>
          <w:rFonts w:ascii="Times New Roman" w:hAnsi="Times New Roman" w:cs="Times New Roman"/>
          <w:szCs w:val="24"/>
        </w:rPr>
      </w:pPr>
      <w:r>
        <w:rPr>
          <w:rFonts w:hint="eastAsia" w:ascii="Times New Roman" w:hAnsi="Times New Roman" w:cs="Times New Roman"/>
          <w:szCs w:val="24"/>
        </w:rPr>
        <w:t>5.1</w:t>
      </w:r>
      <w:r>
        <w:rPr>
          <w:rFonts w:ascii="Times New Roman" w:hAnsi="Times New Roman" w:cs="Times New Roman"/>
          <w:szCs w:val="24"/>
        </w:rPr>
        <w:t xml:space="preserve"> </w:t>
      </w:r>
      <w:r>
        <w:rPr>
          <w:rFonts w:hint="eastAsia" w:ascii="Times New Roman" w:hAnsi="Times New Roman" w:cs="Times New Roman"/>
          <w:szCs w:val="24"/>
        </w:rPr>
        <w:t>研究内容</w:t>
      </w:r>
    </w:p>
    <w:p>
      <w:pPr>
        <w:pStyle w:val="19"/>
        <w:numPr>
          <w:ilvl w:val="0"/>
          <w:numId w:val="2"/>
        </w:numPr>
        <w:ind w:left="0" w:firstLine="480"/>
        <w:rPr>
          <w:rFonts w:ascii="Times New Roman" w:hAnsi="Times New Roman" w:cs="Times New Roman"/>
          <w:szCs w:val="24"/>
        </w:rPr>
      </w:pPr>
      <w:r>
        <w:rPr>
          <w:rFonts w:hint="eastAsia" w:ascii="Times New Roman" w:hAnsi="Times New Roman" w:cs="Times New Roman"/>
          <w:szCs w:val="24"/>
        </w:rPr>
        <w:t>国内外相关技术研究现状、发展趋势</w:t>
      </w:r>
    </w:p>
    <w:p>
      <w:pPr>
        <w:pStyle w:val="19"/>
        <w:numPr>
          <w:ilvl w:val="0"/>
          <w:numId w:val="2"/>
        </w:numPr>
        <w:ind w:left="0" w:firstLine="480"/>
        <w:rPr>
          <w:rFonts w:ascii="Times New Roman" w:hAnsi="Times New Roman" w:cs="Times New Roman"/>
          <w:szCs w:val="24"/>
        </w:rPr>
      </w:pPr>
      <w:r>
        <w:rPr>
          <w:rFonts w:hint="eastAsia" w:ascii="Times New Roman" w:hAnsi="Times New Roman" w:cs="Times New Roman"/>
          <w:szCs w:val="24"/>
        </w:rPr>
        <w:t>招标项目需解决的关键技术问题</w:t>
      </w: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2 </w:t>
      </w:r>
      <w:r>
        <w:rPr>
          <w:rFonts w:hint="eastAsia" w:ascii="Times New Roman" w:hAnsi="Times New Roman" w:cs="Times New Roman"/>
          <w:szCs w:val="24"/>
        </w:rPr>
        <w:t>研究思路与技术路线</w:t>
      </w:r>
    </w:p>
    <w:p>
      <w:pPr>
        <w:pStyle w:val="19"/>
        <w:numPr>
          <w:ilvl w:val="0"/>
          <w:numId w:val="3"/>
        </w:numPr>
        <w:ind w:left="0" w:firstLine="480"/>
        <w:rPr>
          <w:rFonts w:ascii="Times New Roman" w:hAnsi="Times New Roman" w:cs="Times New Roman"/>
          <w:szCs w:val="24"/>
        </w:rPr>
      </w:pPr>
      <w:r>
        <w:rPr>
          <w:rFonts w:hint="eastAsia" w:ascii="Times New Roman" w:hAnsi="Times New Roman" w:cs="Times New Roman"/>
          <w:szCs w:val="24"/>
        </w:rPr>
        <w:t>研究思路</w:t>
      </w:r>
    </w:p>
    <w:p>
      <w:pPr>
        <w:pStyle w:val="19"/>
        <w:numPr>
          <w:ilvl w:val="0"/>
          <w:numId w:val="3"/>
        </w:numPr>
        <w:ind w:left="0" w:firstLine="480"/>
        <w:rPr>
          <w:rFonts w:ascii="Times New Roman" w:hAnsi="Times New Roman" w:cs="Times New Roman"/>
          <w:szCs w:val="24"/>
        </w:rPr>
      </w:pPr>
      <w:r>
        <w:rPr>
          <w:rFonts w:hint="eastAsia" w:ascii="Times New Roman" w:hAnsi="Times New Roman" w:cs="Times New Roman"/>
          <w:szCs w:val="24"/>
        </w:rPr>
        <w:t>技术路线</w:t>
      </w:r>
    </w:p>
    <w:p>
      <w:pPr>
        <w:ind w:firstLine="480"/>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 xml:space="preserve"> </w:t>
      </w:r>
      <w:r>
        <w:rPr>
          <w:rFonts w:hint="eastAsia" w:ascii="Times New Roman" w:hAnsi="Times New Roman" w:cs="Times New Roman"/>
          <w:szCs w:val="24"/>
        </w:rPr>
        <w:t>研究开发技术路线的选定</w:t>
      </w:r>
    </w:p>
    <w:p>
      <w:pPr>
        <w:ind w:firstLine="480"/>
        <w:rPr>
          <w:rFonts w:ascii="Times New Roman" w:hAnsi="Times New Roman" w:cs="Times New Roman"/>
          <w:szCs w:val="24"/>
        </w:rPr>
      </w:pPr>
      <w:r>
        <w:rPr>
          <w:rFonts w:hint="eastAsia" w:ascii="Times New Roman" w:hAnsi="Times New Roman" w:cs="Times New Roman"/>
          <w:szCs w:val="24"/>
        </w:rPr>
        <w:t>详细描述项目的技术路线</w:t>
      </w:r>
      <w:r>
        <w:rPr>
          <w:rFonts w:ascii="Times New Roman" w:hAnsi="Times New Roman" w:cs="Times New Roman"/>
          <w:szCs w:val="24"/>
        </w:rPr>
        <w:t>(</w:t>
      </w:r>
      <w:r>
        <w:rPr>
          <w:rFonts w:hint="eastAsia" w:ascii="Times New Roman" w:hAnsi="Times New Roman" w:cs="Times New Roman"/>
          <w:szCs w:val="24"/>
        </w:rPr>
        <w:t>可加图示</w:t>
      </w:r>
      <w:r>
        <w:rPr>
          <w:rFonts w:ascii="Times New Roman" w:hAnsi="Times New Roman" w:cs="Times New Roman"/>
          <w:szCs w:val="24"/>
        </w:rPr>
        <w:t>)</w:t>
      </w:r>
      <w:r>
        <w:rPr>
          <w:rFonts w:hint="eastAsia" w:ascii="Times New Roman" w:hAnsi="Times New Roman" w:cs="Times New Roman"/>
          <w:szCs w:val="24"/>
        </w:rPr>
        <w:t>；分析比较不同技术路线在工艺、技术、经济方面等情况，确定最佳技术路线。</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 xml:space="preserve"> </w:t>
      </w:r>
      <w:r>
        <w:rPr>
          <w:rFonts w:hint="eastAsia" w:ascii="Times New Roman" w:hAnsi="Times New Roman" w:cs="Times New Roman"/>
          <w:szCs w:val="24"/>
        </w:rPr>
        <w:t>研究开发技术方案的制定</w:t>
      </w:r>
    </w:p>
    <w:p>
      <w:pPr>
        <w:ind w:firstLine="480"/>
        <w:rPr>
          <w:rFonts w:ascii="Times New Roman" w:hAnsi="Times New Roman" w:cs="Times New Roman"/>
          <w:szCs w:val="24"/>
        </w:rPr>
      </w:pPr>
      <w:r>
        <w:rPr>
          <w:rFonts w:hint="eastAsia" w:ascii="Times New Roman" w:hAnsi="Times New Roman" w:cs="Times New Roman"/>
          <w:szCs w:val="24"/>
        </w:rPr>
        <w:t>技术方案是为实现所确定的技术路线而采取的具体技术方法、工艺流程和预计实现的技术参数，包括相关工艺、设备配备方案等。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 xml:space="preserve"> </w:t>
      </w:r>
      <w:r>
        <w:rPr>
          <w:rFonts w:hint="eastAsia" w:ascii="Times New Roman" w:hAnsi="Times New Roman" w:cs="Times New Roman"/>
          <w:szCs w:val="24"/>
        </w:rPr>
        <w:t>关键技术的解决途径</w:t>
      </w:r>
    </w:p>
    <w:p>
      <w:pPr>
        <w:ind w:firstLine="480"/>
        <w:rPr>
          <w:rFonts w:ascii="Times New Roman" w:hAnsi="Times New Roman" w:cs="Times New Roman"/>
          <w:szCs w:val="24"/>
        </w:rPr>
      </w:pPr>
      <w:r>
        <w:rPr>
          <w:rFonts w:hint="eastAsia" w:ascii="Times New Roman" w:hAnsi="Times New Roman" w:cs="Times New Roman"/>
          <w:szCs w:val="24"/>
        </w:rPr>
        <w:t>详细说明在投标项目研究中可能存在的技术关键问题，在示范工程等研究中可能存在的关键</w:t>
      </w:r>
      <w:r>
        <w:rPr>
          <w:rFonts w:ascii="Times New Roman" w:hAnsi="Times New Roman" w:cs="Times New Roman"/>
          <w:szCs w:val="24"/>
        </w:rPr>
        <w:t>(</w:t>
      </w:r>
      <w:r>
        <w:rPr>
          <w:rFonts w:hint="eastAsia" w:ascii="Times New Roman" w:hAnsi="Times New Roman" w:cs="Times New Roman"/>
          <w:szCs w:val="24"/>
        </w:rPr>
        <w:t>瓶颈</w:t>
      </w:r>
      <w:r>
        <w:rPr>
          <w:rFonts w:ascii="Times New Roman" w:hAnsi="Times New Roman" w:cs="Times New Roman"/>
          <w:szCs w:val="24"/>
        </w:rPr>
        <w:t>)</w:t>
      </w:r>
      <w:r>
        <w:rPr>
          <w:rFonts w:hint="eastAsia" w:ascii="Times New Roman" w:hAnsi="Times New Roman" w:cs="Times New Roman"/>
          <w:szCs w:val="24"/>
        </w:rPr>
        <w:t>问题和项目研究存在的风险，以及为解决这些关键问题所设计的方案、途径，规避风险的措施。</w:t>
      </w: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3 </w:t>
      </w:r>
      <w:r>
        <w:rPr>
          <w:rFonts w:hint="eastAsia" w:ascii="Times New Roman" w:hAnsi="Times New Roman" w:cs="Times New Roman"/>
          <w:szCs w:val="24"/>
        </w:rPr>
        <w:t>研究进度目标及指标</w:t>
      </w:r>
    </w:p>
    <w:p>
      <w:pPr>
        <w:ind w:firstLine="480"/>
        <w:rPr>
          <w:rFonts w:ascii="Times New Roman" w:hAnsi="Times New Roman" w:cs="Times New Roman"/>
          <w:szCs w:val="24"/>
        </w:rPr>
      </w:pPr>
      <w:r>
        <w:rPr>
          <w:rFonts w:hint="eastAsia" w:ascii="Times New Roman" w:hAnsi="Times New Roman" w:cs="Times New Roman"/>
          <w:szCs w:val="24"/>
        </w:rPr>
        <w:t>描述项目各项工作的进展计划，并明确标出完成各项工作预计所需时间及达到的阶段目标及项目结束时所要达到的总目标。</w:t>
      </w:r>
    </w:p>
    <w:p>
      <w:pPr>
        <w:ind w:firstLine="480"/>
        <w:rPr>
          <w:rFonts w:ascii="Times New Roman" w:hAnsi="Times New Roman" w:cs="Times New Roman"/>
          <w:szCs w:val="24"/>
        </w:rPr>
      </w:pPr>
      <w:r>
        <w:rPr>
          <w:rFonts w:hint="eastAsia" w:ascii="Times New Roman" w:hAnsi="Times New Roman" w:cs="Times New Roman"/>
          <w:szCs w:val="24"/>
        </w:rPr>
        <w:t>指标：与招标方提出的功能要求、主要技术经济指标的响应情况。</w:t>
      </w:r>
    </w:p>
    <w:p>
      <w:pPr>
        <w:spacing w:before="156" w:beforeLines="50" w:line="300" w:lineRule="auto"/>
        <w:ind w:firstLine="480"/>
        <w:jc w:val="center"/>
        <w:rPr>
          <w:rFonts w:ascii="宋体" w:hAnsi="宋体"/>
          <w:szCs w:val="21"/>
        </w:rPr>
      </w:pPr>
      <w:r>
        <w:rPr>
          <w:rFonts w:hint="eastAsia" w:ascii="宋体" w:hAnsi="宋体"/>
          <w:szCs w:val="21"/>
        </w:rPr>
        <w:t>技术参数响应表</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345"/>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44" w:after="44"/>
              <w:ind w:firstLine="360"/>
              <w:jc w:val="left"/>
              <w:rPr>
                <w:rFonts w:ascii="宋体" w:hAnsi="宋体"/>
                <w:szCs w:val="21"/>
              </w:rPr>
            </w:pPr>
            <w:r>
              <w:rPr>
                <w:rFonts w:hint="eastAsia" w:ascii="宋体" w:hAnsi="宋体" w:cs="宋体"/>
                <w:kern w:val="1"/>
                <w:sz w:val="18"/>
                <w:szCs w:val="18"/>
              </w:rPr>
              <w:t>序号</w:t>
            </w:r>
          </w:p>
        </w:tc>
        <w:tc>
          <w:tcPr>
            <w:tcW w:w="2345" w:type="dxa"/>
          </w:tcPr>
          <w:p>
            <w:pPr>
              <w:spacing w:before="44" w:after="44"/>
              <w:ind w:firstLine="360"/>
              <w:jc w:val="left"/>
              <w:rPr>
                <w:rFonts w:ascii="宋体" w:hAnsi="宋体"/>
                <w:szCs w:val="21"/>
              </w:rPr>
            </w:pPr>
            <w:r>
              <w:rPr>
                <w:rFonts w:hint="eastAsia" w:ascii="宋体" w:hAnsi="宋体" w:cs="宋体"/>
                <w:kern w:val="1"/>
                <w:sz w:val="18"/>
                <w:szCs w:val="18"/>
              </w:rPr>
              <w:t>交付成果名称</w:t>
            </w:r>
          </w:p>
        </w:tc>
        <w:tc>
          <w:tcPr>
            <w:tcW w:w="1704" w:type="dxa"/>
          </w:tcPr>
          <w:p>
            <w:pPr>
              <w:ind w:firstLine="360"/>
              <w:jc w:val="left"/>
              <w:rPr>
                <w:rFonts w:ascii="宋体" w:hAnsi="宋体"/>
                <w:szCs w:val="21"/>
              </w:rPr>
            </w:pPr>
            <w:r>
              <w:rPr>
                <w:rFonts w:hint="eastAsia" w:ascii="宋体" w:hAnsi="宋体" w:cs="宋体"/>
                <w:kern w:val="1"/>
                <w:sz w:val="18"/>
                <w:szCs w:val="18"/>
              </w:rPr>
              <w:t>招标人要求值</w:t>
            </w:r>
          </w:p>
        </w:tc>
        <w:tc>
          <w:tcPr>
            <w:tcW w:w="1705" w:type="dxa"/>
          </w:tcPr>
          <w:p>
            <w:pPr>
              <w:spacing w:before="44" w:after="44"/>
              <w:ind w:firstLine="360"/>
              <w:jc w:val="left"/>
              <w:rPr>
                <w:rFonts w:ascii="宋体" w:hAnsi="宋体"/>
                <w:szCs w:val="21"/>
              </w:rPr>
            </w:pPr>
            <w:r>
              <w:rPr>
                <w:rFonts w:hint="eastAsia" w:ascii="宋体" w:hAnsi="宋体" w:cs="宋体"/>
                <w:kern w:val="1"/>
                <w:sz w:val="18"/>
                <w:szCs w:val="18"/>
              </w:rPr>
              <w:t>投标人</w:t>
            </w:r>
            <w:r>
              <w:rPr>
                <w:rFonts w:ascii="宋体" w:hAnsi="宋体" w:cs="宋体"/>
                <w:kern w:val="1"/>
                <w:sz w:val="18"/>
                <w:szCs w:val="18"/>
              </w:rPr>
              <w:t>保证值</w:t>
            </w:r>
          </w:p>
        </w:tc>
        <w:tc>
          <w:tcPr>
            <w:tcW w:w="1705" w:type="dxa"/>
          </w:tcPr>
          <w:p>
            <w:pPr>
              <w:spacing w:before="44" w:after="44"/>
              <w:ind w:firstLine="360"/>
              <w:jc w:val="left"/>
              <w:rPr>
                <w:rFonts w:ascii="宋体" w:hAnsi="宋体"/>
                <w:szCs w:val="21"/>
              </w:rPr>
            </w:pPr>
            <w:r>
              <w:rPr>
                <w:rFonts w:hint="eastAsia" w:ascii="宋体" w:hAnsi="宋体" w:cs="宋体"/>
                <w:kern w:val="1"/>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rPr>
                <w:rFonts w:ascii="宋体" w:hAnsi="宋体"/>
                <w:szCs w:val="21"/>
              </w:rPr>
            </w:pPr>
            <w:r>
              <w:rPr>
                <w:rFonts w:hint="eastAsia" w:ascii="宋体" w:hAnsi="宋体"/>
                <w:szCs w:val="21"/>
              </w:rPr>
              <w:t>1</w:t>
            </w:r>
          </w:p>
        </w:tc>
        <w:tc>
          <w:tcPr>
            <w:tcW w:w="2345" w:type="dxa"/>
          </w:tcPr>
          <w:p>
            <w:pPr>
              <w:spacing w:before="156" w:beforeLines="50" w:line="240" w:lineRule="auto"/>
              <w:ind w:firstLine="0" w:firstLineChars="0"/>
              <w:rPr>
                <w:rFonts w:ascii="宋体" w:hAnsi="宋体"/>
                <w:szCs w:val="21"/>
              </w:rPr>
            </w:pPr>
            <w:r>
              <w:rPr>
                <w:rFonts w:hint="eastAsia" w:ascii="宋体" w:hAnsi="宋体"/>
              </w:rPr>
              <w:t>一种配电自动终端杆上省力吊装装置</w:t>
            </w:r>
          </w:p>
        </w:tc>
        <w:tc>
          <w:tcPr>
            <w:tcW w:w="1704" w:type="dxa"/>
          </w:tcPr>
          <w:p>
            <w:pPr>
              <w:spacing w:before="156" w:beforeLines="50" w:line="240" w:lineRule="auto"/>
              <w:ind w:firstLine="0" w:firstLineChars="0"/>
              <w:rPr>
                <w:rFonts w:ascii="宋体" w:hAnsi="宋体"/>
                <w:szCs w:val="21"/>
              </w:rPr>
            </w:pPr>
            <w:r>
              <w:rPr>
                <w:rFonts w:hint="eastAsia" w:ascii="宋体" w:hAnsi="宋体"/>
                <w:szCs w:val="21"/>
              </w:rPr>
              <w:t>达到技术指标要求</w:t>
            </w:r>
          </w:p>
        </w:tc>
        <w:tc>
          <w:tcPr>
            <w:tcW w:w="1705" w:type="dxa"/>
          </w:tcPr>
          <w:p>
            <w:pPr>
              <w:spacing w:before="156" w:beforeLines="50" w:line="300" w:lineRule="auto"/>
              <w:ind w:firstLine="480"/>
              <w:jc w:val="center"/>
              <w:rPr>
                <w:rFonts w:ascii="宋体" w:hAnsi="宋体"/>
                <w:szCs w:val="21"/>
              </w:rPr>
            </w:pPr>
          </w:p>
        </w:tc>
        <w:tc>
          <w:tcPr>
            <w:tcW w:w="1705" w:type="dxa"/>
          </w:tcPr>
          <w:p>
            <w:pPr>
              <w:spacing w:before="156" w:beforeLines="50" w:line="300" w:lineRule="auto"/>
              <w:ind w:firstLine="480"/>
              <w:jc w:val="center"/>
              <w:rPr>
                <w:rFonts w:ascii="宋体" w:hAnsi="宋体"/>
                <w:szCs w:val="21"/>
              </w:rPr>
            </w:pPr>
          </w:p>
        </w:tc>
      </w:tr>
    </w:tbl>
    <w:p>
      <w:pPr>
        <w:ind w:firstLine="480"/>
        <w:rPr>
          <w:rFonts w:ascii="Times New Roman" w:hAnsi="Times New Roman" w:cs="Times New Roman"/>
          <w:szCs w:val="24"/>
        </w:rPr>
      </w:pP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4 </w:t>
      </w:r>
      <w:r>
        <w:rPr>
          <w:rFonts w:hint="eastAsia" w:ascii="Times New Roman" w:hAnsi="Times New Roman" w:cs="Times New Roman"/>
          <w:szCs w:val="24"/>
        </w:rPr>
        <w:t>项目实施的组织、管理</w:t>
      </w:r>
    </w:p>
    <w:p>
      <w:pPr>
        <w:ind w:firstLine="480"/>
        <w:rPr>
          <w:rFonts w:ascii="Times New Roman" w:hAnsi="Times New Roman" w:cs="Times New Roman"/>
          <w:szCs w:val="24"/>
        </w:rPr>
      </w:pPr>
      <w:r>
        <w:rPr>
          <w:rFonts w:hint="eastAsia" w:ascii="Times New Roman" w:hAnsi="Times New Roman" w:cs="Times New Roman"/>
          <w:szCs w:val="24"/>
        </w:rPr>
        <w:t>描述保障项目的顺利实施的组织形式和管理措施。</w:t>
      </w: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5 </w:t>
      </w:r>
      <w:r>
        <w:rPr>
          <w:rFonts w:hint="eastAsia" w:ascii="Times New Roman" w:hAnsi="Times New Roman" w:cs="Times New Roman"/>
          <w:szCs w:val="24"/>
        </w:rPr>
        <w:t>承担能力说明</w:t>
      </w:r>
    </w:p>
    <w:p>
      <w:pPr>
        <w:pStyle w:val="19"/>
        <w:numPr>
          <w:ilvl w:val="0"/>
          <w:numId w:val="4"/>
        </w:numPr>
        <w:ind w:left="0" w:firstLine="480"/>
        <w:rPr>
          <w:rFonts w:ascii="Times New Roman" w:hAnsi="Times New Roman" w:cs="Times New Roman"/>
          <w:szCs w:val="24"/>
        </w:rPr>
      </w:pPr>
      <w:r>
        <w:rPr>
          <w:rFonts w:hint="eastAsia" w:ascii="Times New Roman" w:hAnsi="Times New Roman" w:cs="Times New Roman"/>
          <w:szCs w:val="24"/>
        </w:rPr>
        <w:t>单位基本情况</w:t>
      </w:r>
    </w:p>
    <w:p>
      <w:pPr>
        <w:tabs>
          <w:tab w:val="left" w:pos="114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单位基本情况介绍情况</w:t>
      </w:r>
      <w:r>
        <w:rPr>
          <w:rFonts w:ascii="Times New Roman" w:hAnsi="Times New Roman" w:cs="Times New Roman"/>
          <w:szCs w:val="24"/>
        </w:rPr>
        <w:t>(</w:t>
      </w:r>
      <w:r>
        <w:rPr>
          <w:rFonts w:hint="eastAsia" w:ascii="Times New Roman" w:hAnsi="Times New Roman" w:cs="Times New Roman"/>
          <w:szCs w:val="24"/>
        </w:rPr>
        <w:t>包括资质、资信情况</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单位的财务状况</w:t>
      </w:r>
      <w:r>
        <w:rPr>
          <w:rFonts w:ascii="Times New Roman" w:hAnsi="Times New Roman" w:cs="Times New Roman"/>
          <w:szCs w:val="24"/>
        </w:rPr>
        <w:t>(</w:t>
      </w:r>
      <w:r>
        <w:rPr>
          <w:rFonts w:hint="eastAsia" w:ascii="Times New Roman" w:hAnsi="Times New Roman" w:cs="Times New Roman"/>
          <w:szCs w:val="24"/>
        </w:rPr>
        <w:t>限企业提供</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承担国家、省、市科技计划项目及其它项目的完成情况</w:t>
      </w:r>
    </w:p>
    <w:p>
      <w:pPr>
        <w:pStyle w:val="19"/>
        <w:numPr>
          <w:ilvl w:val="0"/>
          <w:numId w:val="4"/>
        </w:numPr>
        <w:ind w:left="0" w:firstLine="480"/>
        <w:rPr>
          <w:rFonts w:ascii="Times New Roman" w:hAnsi="Times New Roman" w:cs="Times New Roman"/>
          <w:szCs w:val="24"/>
        </w:rPr>
      </w:pPr>
      <w:r>
        <w:rPr>
          <w:rFonts w:hint="eastAsia" w:ascii="Times New Roman" w:hAnsi="Times New Roman" w:cs="Times New Roman"/>
          <w:szCs w:val="24"/>
        </w:rPr>
        <w:t>项目承担能力说明</w:t>
      </w:r>
    </w:p>
    <w:p>
      <w:pPr>
        <w:tabs>
          <w:tab w:val="left" w:pos="99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从事与投标项目的背景基础</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投标方有能力履行合同设备维护保养、修理及其他服务义务的文件。</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投标方在与本项目研究方面开展的相关前期研究情况及研究成果介绍及证明。</w:t>
      </w:r>
    </w:p>
    <w:p>
      <w:pPr>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项目开发人员总数、专业、职称、年龄构成，与本项目相关的技术储备等。</w:t>
      </w:r>
    </w:p>
    <w:p>
      <w:pPr>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研究开发场地、现有科研设施与仪器和相关配套设备等情况。</w:t>
      </w:r>
    </w:p>
    <w:p>
      <w:pPr>
        <w:pStyle w:val="19"/>
        <w:numPr>
          <w:ilvl w:val="0"/>
          <w:numId w:val="4"/>
        </w:numPr>
        <w:ind w:left="0" w:firstLine="480"/>
        <w:rPr>
          <w:rFonts w:ascii="Times New Roman" w:hAnsi="Times New Roman" w:cs="Times New Roman"/>
          <w:szCs w:val="24"/>
        </w:rPr>
      </w:pPr>
      <w:r>
        <w:rPr>
          <w:rFonts w:hint="eastAsia" w:ascii="Times New Roman" w:hAnsi="Times New Roman" w:cs="Times New Roman"/>
          <w:szCs w:val="24"/>
        </w:rPr>
        <w:t>联合投标单位基本情况及配套条件、责任与义务</w:t>
      </w:r>
    </w:p>
    <w:p>
      <w:pPr>
        <w:pStyle w:val="19"/>
        <w:numPr>
          <w:ilvl w:val="0"/>
          <w:numId w:val="4"/>
        </w:numPr>
        <w:ind w:left="0" w:firstLine="480"/>
        <w:rPr>
          <w:rFonts w:ascii="Times New Roman" w:hAnsi="Times New Roman" w:cs="Times New Roman"/>
          <w:szCs w:val="24"/>
        </w:rPr>
      </w:pPr>
      <w:r>
        <w:rPr>
          <w:rFonts w:hint="eastAsia" w:ascii="Times New Roman" w:hAnsi="Times New Roman" w:cs="Times New Roman"/>
          <w:szCs w:val="24"/>
        </w:rPr>
        <w:t>其它需要说明的情况</w:t>
      </w:r>
    </w:p>
    <w:p>
      <w:pPr>
        <w:pStyle w:val="19"/>
        <w:ind w:firstLine="480"/>
        <w:rPr>
          <w:rFonts w:ascii="Times New Roman" w:hAnsi="Times New Roman" w:cs="Times New Roman"/>
          <w:szCs w:val="24"/>
        </w:rPr>
      </w:pPr>
      <w:r>
        <w:rPr>
          <w:rFonts w:hint="eastAsia" w:ascii="Times New Roman" w:hAnsi="Times New Roman" w:cs="Times New Roman"/>
          <w:szCs w:val="24"/>
        </w:rPr>
        <w:t>5.6</w:t>
      </w:r>
      <w:r>
        <w:rPr>
          <w:rFonts w:ascii="Times New Roman" w:hAnsi="Times New Roman" w:cs="Times New Roman"/>
          <w:szCs w:val="24"/>
        </w:rPr>
        <w:t xml:space="preserve"> </w:t>
      </w:r>
      <w:r>
        <w:rPr>
          <w:rFonts w:hint="eastAsia" w:ascii="Times New Roman" w:hAnsi="Times New Roman" w:cs="Times New Roman"/>
          <w:szCs w:val="24"/>
        </w:rPr>
        <w:t>成果产生的数量、形式</w:t>
      </w:r>
    </w:p>
    <w:p>
      <w:pPr>
        <w:pStyle w:val="19"/>
        <w:numPr>
          <w:ilvl w:val="0"/>
          <w:numId w:val="5"/>
        </w:numPr>
        <w:ind w:left="0" w:firstLine="480"/>
        <w:rPr>
          <w:rFonts w:ascii="Times New Roman" w:hAnsi="Times New Roman" w:cs="Times New Roman"/>
          <w:szCs w:val="24"/>
        </w:rPr>
      </w:pPr>
      <w:r>
        <w:rPr>
          <w:rFonts w:hint="eastAsia" w:ascii="Times New Roman" w:hAnsi="Times New Roman" w:cs="Times New Roman"/>
          <w:szCs w:val="24"/>
        </w:rPr>
        <w:t>成果获得的可能性</w:t>
      </w:r>
    </w:p>
    <w:p>
      <w:pPr>
        <w:pStyle w:val="19"/>
        <w:numPr>
          <w:ilvl w:val="0"/>
          <w:numId w:val="5"/>
        </w:numPr>
        <w:ind w:left="0" w:firstLine="480"/>
        <w:rPr>
          <w:rFonts w:ascii="Times New Roman" w:hAnsi="Times New Roman" w:cs="Times New Roman"/>
          <w:szCs w:val="24"/>
        </w:rPr>
      </w:pPr>
      <w:r>
        <w:rPr>
          <w:rFonts w:hint="eastAsia" w:ascii="Times New Roman" w:hAnsi="Times New Roman" w:cs="Times New Roman"/>
          <w:szCs w:val="24"/>
        </w:rPr>
        <w:t>成果的形式</w:t>
      </w:r>
      <w:r>
        <w:rPr>
          <w:rFonts w:ascii="Times New Roman" w:hAnsi="Times New Roman" w:cs="Times New Roman"/>
          <w:szCs w:val="24"/>
        </w:rPr>
        <w:t>(</w:t>
      </w:r>
      <w:r>
        <w:rPr>
          <w:rFonts w:hint="eastAsia" w:ascii="Times New Roman" w:hAnsi="Times New Roman" w:cs="Times New Roman"/>
          <w:szCs w:val="24"/>
        </w:rPr>
        <w:t>如专利、软件著作权、论文等</w:t>
      </w:r>
      <w:r>
        <w:rPr>
          <w:rFonts w:ascii="Times New Roman" w:hAnsi="Times New Roman" w:cs="Times New Roman"/>
          <w:szCs w:val="24"/>
        </w:rPr>
        <w:t>)</w:t>
      </w:r>
      <w:r>
        <w:rPr>
          <w:rFonts w:hint="eastAsia" w:ascii="Times New Roman" w:hAnsi="Times New Roman" w:cs="Times New Roman"/>
          <w:szCs w:val="24"/>
        </w:rPr>
        <w:t>和数量</w:t>
      </w:r>
    </w:p>
    <w:p>
      <w:pPr>
        <w:pStyle w:val="19"/>
        <w:numPr>
          <w:ilvl w:val="0"/>
          <w:numId w:val="5"/>
        </w:numPr>
        <w:ind w:left="0" w:firstLine="480"/>
        <w:rPr>
          <w:rFonts w:ascii="Times New Roman" w:hAnsi="Times New Roman" w:cs="Times New Roman"/>
          <w:szCs w:val="24"/>
        </w:rPr>
      </w:pPr>
      <w:r>
        <w:rPr>
          <w:rFonts w:hint="eastAsia" w:ascii="Times New Roman" w:hAnsi="Times New Roman" w:cs="Times New Roman"/>
          <w:szCs w:val="24"/>
        </w:rPr>
        <w:t>职务技术成果权益承诺、成果向社会转化方式</w:t>
      </w:r>
    </w:p>
    <w:p>
      <w:pPr>
        <w:ind w:firstLine="480"/>
        <w:rPr>
          <w:rFonts w:ascii="Times New Roman" w:hAnsi="Times New Roman" w:cs="Times New Roman"/>
          <w:szCs w:val="24"/>
        </w:rPr>
      </w:pPr>
      <w:r>
        <w:rPr>
          <w:rFonts w:hint="eastAsia" w:ascii="Times New Roman" w:hAnsi="Times New Roman" w:cs="Times New Roman"/>
          <w:szCs w:val="24"/>
        </w:rPr>
        <w:t>5</w:t>
      </w:r>
      <w:r>
        <w:rPr>
          <w:rFonts w:ascii="Times New Roman" w:hAnsi="Times New Roman" w:cs="Times New Roman"/>
          <w:szCs w:val="24"/>
        </w:rPr>
        <w:t xml:space="preserve"> </w:t>
      </w:r>
      <w:r>
        <w:rPr>
          <w:rFonts w:hint="eastAsia" w:ascii="Times New Roman" w:hAnsi="Times New Roman" w:cs="Times New Roman"/>
          <w:szCs w:val="24"/>
        </w:rPr>
        <w:t>.7技术方案中涉及技术秘密的申明</w:t>
      </w:r>
    </w:p>
    <w:p>
      <w:pPr>
        <w:ind w:firstLine="480"/>
        <w:rPr>
          <w:rFonts w:ascii="Times New Roman" w:hAnsi="Times New Roman" w:cs="Times New Roman"/>
          <w:szCs w:val="24"/>
        </w:rPr>
      </w:pPr>
      <w:r>
        <w:rPr>
          <w:rFonts w:hint="eastAsia" w:ascii="Times New Roman" w:hAnsi="Times New Roman" w:cs="Times New Roman"/>
          <w:szCs w:val="24"/>
        </w:rPr>
        <w:t>5.8 售后服务承诺</w:t>
      </w:r>
    </w:p>
    <w:p>
      <w:pPr>
        <w:ind w:firstLine="480"/>
        <w:rPr>
          <w:rFonts w:ascii="宋体" w:hAnsi="宋体"/>
        </w:rPr>
      </w:pPr>
      <w:r>
        <w:rPr>
          <w:rFonts w:hint="eastAsia" w:ascii="宋体" w:hAnsi="宋体"/>
        </w:rPr>
        <w:t>1）投标方维护服务管理体系，须在招标方当地有专业维护人员，能按要求及时响应。</w:t>
      </w:r>
    </w:p>
    <w:p>
      <w:pPr>
        <w:ind w:firstLine="480"/>
        <w:rPr>
          <w:rFonts w:ascii="宋体" w:hAnsi="宋体"/>
        </w:rPr>
      </w:pPr>
      <w:r>
        <w:rPr>
          <w:rFonts w:hint="eastAsia" w:ascii="宋体" w:hAnsi="宋体"/>
        </w:rPr>
        <w:t>2）提出保修期后每年的收费维修、维护内容，费用和服务方式、范围（产品、技术、模块、部件），供招标方选择。</w:t>
      </w:r>
    </w:p>
    <w:p>
      <w:pPr>
        <w:pStyle w:val="4"/>
        <w:numPr>
          <w:ilvl w:val="0"/>
          <w:numId w:val="0"/>
        </w:numPr>
        <w:spacing w:before="0" w:after="0" w:line="360" w:lineRule="auto"/>
        <w:ind w:left="432"/>
        <w:rPr>
          <w:rFonts w:ascii="Times New Roman" w:hAnsi="Times New Roman" w:cs="Times New Roman"/>
          <w:sz w:val="32"/>
          <w:szCs w:val="24"/>
        </w:rPr>
      </w:pPr>
      <w:bookmarkStart w:id="39" w:name="_Toc26633"/>
      <w:r>
        <w:rPr>
          <w:rFonts w:hint="eastAsia" w:ascii="Times New Roman" w:hAnsi="Times New Roman" w:cs="Times New Roman"/>
          <w:sz w:val="32"/>
          <w:szCs w:val="24"/>
          <w:lang w:val="en-US" w:eastAsia="zh-CN"/>
        </w:rPr>
        <w:t>六</w:t>
      </w:r>
      <w:r>
        <w:rPr>
          <w:rFonts w:hint="eastAsia" w:ascii="Times New Roman" w:hAnsi="Times New Roman" w:cs="Times New Roman"/>
          <w:sz w:val="32"/>
          <w:szCs w:val="24"/>
        </w:rPr>
        <w:t>、项目联络</w:t>
      </w:r>
      <w:bookmarkEnd w:id="39"/>
    </w:p>
    <w:p>
      <w:pPr>
        <w:ind w:firstLine="480"/>
        <w:rPr>
          <w:rFonts w:ascii="宋体" w:hAnsi="宋体"/>
        </w:rPr>
      </w:pPr>
      <w:r>
        <w:rPr>
          <w:rFonts w:hint="eastAsia" w:ascii="宋体" w:hAnsi="宋体"/>
          <w:lang w:val="en-US" w:eastAsia="zh-CN"/>
        </w:rPr>
        <w:t>6</w:t>
      </w:r>
      <w:r>
        <w:rPr>
          <w:rFonts w:hint="eastAsia" w:ascii="宋体" w:hAnsi="宋体"/>
        </w:rPr>
        <w:t>.1 为审查和确认本项目的工作方案，便于合同按期执行，在项目开发、建设过程中需召开多次联络会。根据项目实际需要，招标方与投标方均可向对方提出要求召开项目联络会，时间和地点由双方商量决定。</w:t>
      </w:r>
    </w:p>
    <w:p>
      <w:pPr>
        <w:ind w:firstLine="480"/>
        <w:rPr>
          <w:rFonts w:ascii="宋体" w:hAnsi="宋体"/>
        </w:rPr>
      </w:pPr>
      <w:r>
        <w:rPr>
          <w:rFonts w:hint="eastAsia" w:ascii="宋体" w:hAnsi="宋体"/>
          <w:lang w:val="en-US" w:eastAsia="zh-CN"/>
        </w:rPr>
        <w:t>6</w:t>
      </w:r>
      <w:r>
        <w:rPr>
          <w:rFonts w:hint="eastAsia" w:ascii="宋体" w:hAnsi="宋体"/>
        </w:rPr>
        <w:t>.2 联络会的内容如下：</w:t>
      </w:r>
    </w:p>
    <w:p>
      <w:pPr>
        <w:numPr>
          <w:ilvl w:val="0"/>
          <w:numId w:val="6"/>
        </w:numPr>
        <w:tabs>
          <w:tab w:val="left" w:pos="900"/>
          <w:tab w:val="clear" w:pos="420"/>
        </w:tabs>
        <w:ind w:left="480" w:leftChars="200" w:firstLine="480"/>
        <w:rPr>
          <w:rFonts w:ascii="宋体" w:hAnsi="宋体"/>
        </w:rPr>
      </w:pPr>
      <w:r>
        <w:rPr>
          <w:rFonts w:hint="eastAsia" w:ascii="宋体" w:hAnsi="宋体"/>
        </w:rPr>
        <w:t>确认服务、工作产品的性能是否满足规范书要求。</w:t>
      </w:r>
    </w:p>
    <w:p>
      <w:pPr>
        <w:numPr>
          <w:ilvl w:val="0"/>
          <w:numId w:val="6"/>
        </w:numPr>
        <w:tabs>
          <w:tab w:val="left" w:pos="900"/>
          <w:tab w:val="clear" w:pos="420"/>
        </w:tabs>
        <w:ind w:left="480" w:leftChars="200" w:firstLine="480"/>
        <w:rPr>
          <w:rFonts w:ascii="宋体" w:hAnsi="宋体"/>
        </w:rPr>
      </w:pPr>
      <w:r>
        <w:rPr>
          <w:rFonts w:hint="eastAsia" w:ascii="宋体" w:hAnsi="宋体"/>
        </w:rPr>
        <w:t>确认服务、工作产品的实施方案。</w:t>
      </w:r>
    </w:p>
    <w:p>
      <w:pPr>
        <w:numPr>
          <w:ilvl w:val="0"/>
          <w:numId w:val="6"/>
        </w:numPr>
        <w:tabs>
          <w:tab w:val="left" w:pos="900"/>
          <w:tab w:val="clear" w:pos="420"/>
        </w:tabs>
        <w:ind w:left="480" w:leftChars="200" w:firstLine="480"/>
        <w:rPr>
          <w:rFonts w:ascii="宋体" w:hAnsi="宋体"/>
        </w:rPr>
      </w:pPr>
      <w:r>
        <w:rPr>
          <w:rFonts w:hint="eastAsia" w:ascii="宋体" w:hAnsi="宋体"/>
        </w:rPr>
        <w:t>检查、确认投标方提供的技术文件和图纸。</w:t>
      </w:r>
    </w:p>
    <w:p>
      <w:pPr>
        <w:numPr>
          <w:ilvl w:val="0"/>
          <w:numId w:val="6"/>
        </w:numPr>
        <w:tabs>
          <w:tab w:val="left" w:pos="900"/>
          <w:tab w:val="clear" w:pos="420"/>
        </w:tabs>
        <w:ind w:left="480" w:leftChars="200" w:firstLine="480"/>
        <w:rPr>
          <w:rFonts w:ascii="宋体" w:hAnsi="宋体"/>
        </w:rPr>
      </w:pPr>
      <w:r>
        <w:rPr>
          <w:rFonts w:hint="eastAsia" w:ascii="宋体" w:hAnsi="宋体"/>
        </w:rPr>
        <w:t>讨论、确定培训计划（包括课程安排、教材、进度）。</w:t>
      </w:r>
    </w:p>
    <w:p>
      <w:pPr>
        <w:numPr>
          <w:ilvl w:val="0"/>
          <w:numId w:val="6"/>
        </w:numPr>
        <w:tabs>
          <w:tab w:val="left" w:pos="900"/>
          <w:tab w:val="clear" w:pos="420"/>
        </w:tabs>
        <w:ind w:left="480" w:leftChars="200" w:firstLine="480"/>
        <w:rPr>
          <w:rFonts w:ascii="宋体" w:hAnsi="宋体"/>
        </w:rPr>
      </w:pPr>
      <w:r>
        <w:rPr>
          <w:rFonts w:hint="eastAsia" w:ascii="宋体" w:hAnsi="宋体"/>
        </w:rPr>
        <w:t>其他有关事项。</w:t>
      </w:r>
    </w:p>
    <w:p>
      <w:pPr>
        <w:pStyle w:val="4"/>
        <w:numPr>
          <w:ilvl w:val="0"/>
          <w:numId w:val="0"/>
        </w:numPr>
        <w:spacing w:before="0" w:after="0" w:line="360" w:lineRule="auto"/>
        <w:ind w:left="432"/>
        <w:rPr>
          <w:rFonts w:ascii="Times New Roman" w:hAnsi="Times New Roman" w:cs="Times New Roman"/>
          <w:sz w:val="32"/>
          <w:szCs w:val="24"/>
        </w:rPr>
      </w:pPr>
      <w:bookmarkStart w:id="40" w:name="_Toc18495"/>
      <w:r>
        <w:rPr>
          <w:rFonts w:hint="eastAsia" w:ascii="Times New Roman" w:hAnsi="Times New Roman" w:cs="Times New Roman"/>
          <w:sz w:val="32"/>
          <w:szCs w:val="24"/>
          <w:lang w:val="en-US" w:eastAsia="zh-CN"/>
        </w:rPr>
        <w:t>七</w:t>
      </w:r>
      <w:r>
        <w:rPr>
          <w:rFonts w:hint="eastAsia" w:ascii="Times New Roman" w:hAnsi="Times New Roman" w:cs="Times New Roman"/>
          <w:sz w:val="32"/>
          <w:szCs w:val="24"/>
        </w:rPr>
        <w:t>、评审与验收</w:t>
      </w:r>
      <w:bookmarkEnd w:id="40"/>
    </w:p>
    <w:p>
      <w:pPr>
        <w:ind w:firstLine="480"/>
      </w:pPr>
      <w:r>
        <w:rPr>
          <w:rFonts w:hint="eastAsia"/>
          <w:color w:val="000000"/>
          <w:kern w:val="21"/>
          <w:lang w:val="en-US" w:eastAsia="zh-CN"/>
        </w:rPr>
        <w:t>7</w:t>
      </w:r>
      <w:r>
        <w:rPr>
          <w:rFonts w:hint="eastAsia"/>
          <w:color w:val="000000"/>
          <w:kern w:val="21"/>
        </w:rPr>
        <w:t>.1</w:t>
      </w:r>
      <w:r>
        <w:rPr>
          <w:rFonts w:hint="eastAsia" w:ascii="宋体" w:hAnsi="宋体"/>
        </w:rPr>
        <w:t>投标方应负责在项目验收前完成</w:t>
      </w:r>
      <w:r>
        <w:t>本规范列技术资料（数据）、文件</w:t>
      </w:r>
      <w:r>
        <w:rPr>
          <w:rFonts w:hint="eastAsia"/>
        </w:rPr>
        <w:t>，</w:t>
      </w:r>
      <w:r>
        <w:rPr>
          <w:rFonts w:hint="eastAsia" w:ascii="宋体" w:hAnsi="宋体"/>
        </w:rPr>
        <w:t>将项目的全部有关技术文件、资料、测试、验收报告等文档汇集成册交付给招标方。</w:t>
      </w:r>
      <w:r>
        <w:rPr>
          <w:rFonts w:ascii="宋体" w:hAnsi="宋体"/>
        </w:rPr>
        <w:t>招标方可根据合同及招标书和招标方的有关规定进行修改和补充, 经双方确认后形成验收文件。</w:t>
      </w:r>
    </w:p>
    <w:p>
      <w:pPr>
        <w:topLinePunct/>
        <w:ind w:firstLine="480"/>
        <w:rPr>
          <w:color w:val="000000"/>
          <w:kern w:val="21"/>
        </w:rPr>
      </w:pPr>
      <w:r>
        <w:rPr>
          <w:rFonts w:hint="eastAsia"/>
          <w:color w:val="000000"/>
          <w:kern w:val="21"/>
          <w:lang w:val="en-US" w:eastAsia="zh-CN"/>
        </w:rPr>
        <w:t>7</w:t>
      </w:r>
      <w:r>
        <w:rPr>
          <w:rFonts w:hint="eastAsia"/>
          <w:color w:val="000000"/>
          <w:kern w:val="21"/>
        </w:rPr>
        <w:t>.2</w:t>
      </w:r>
      <w:r>
        <w:rPr>
          <w:color w:val="000000"/>
          <w:kern w:val="21"/>
        </w:rPr>
        <w:t>验收方式</w:t>
      </w:r>
    </w:p>
    <w:p>
      <w:pPr>
        <w:topLinePunct/>
        <w:ind w:firstLine="480"/>
      </w:pPr>
      <w:r>
        <w:t>(1)</w:t>
      </w:r>
      <w:r>
        <w:rPr>
          <w:rFonts w:hint="eastAsia"/>
        </w:rPr>
        <w:t xml:space="preserve"> </w:t>
      </w:r>
      <w:r>
        <w:t>项目成果经招标方和中标方共同确认满足验收条件后，由招标方组织专家对所有项目材料和相关成果进行评审，开展</w:t>
      </w:r>
      <w:r>
        <w:rPr>
          <w:rFonts w:hint="eastAsia"/>
        </w:rPr>
        <w:t>合同</w:t>
      </w:r>
      <w:r>
        <w:t>验收。</w:t>
      </w:r>
    </w:p>
    <w:p>
      <w:pPr>
        <w:ind w:firstLine="480"/>
      </w:pPr>
      <w:r>
        <w:t>(</w:t>
      </w:r>
      <w:r>
        <w:rPr>
          <w:rFonts w:hint="eastAsia"/>
        </w:rPr>
        <w:t>2</w:t>
      </w:r>
      <w:r>
        <w:t>)</w:t>
      </w:r>
      <w:r>
        <w:rPr>
          <w:rFonts w:hint="eastAsia"/>
        </w:rPr>
        <w:t xml:space="preserve"> 项目</w:t>
      </w:r>
      <w:r>
        <w:t>验收按照招标方制定的验收方案具体实施，方案将包括验收内容、验收标准、验收人员等；项目验收后，验收人员将根据实际情况提出验收报告</w:t>
      </w:r>
      <w:r>
        <w:rPr>
          <w:rFonts w:hint="eastAsia"/>
        </w:rPr>
        <w:t>。</w:t>
      </w:r>
      <w:r>
        <w:t>如若有需要整改的内容，中标方在</w:t>
      </w:r>
      <w:r>
        <w:rPr>
          <w:rFonts w:hint="eastAsia"/>
        </w:rPr>
        <w:t>项目</w:t>
      </w:r>
      <w:r>
        <w:t>验收后应主动配合招标方严格按照整改意见进行整改完善。</w:t>
      </w:r>
    </w:p>
    <w:p>
      <w:pPr>
        <w:ind w:firstLine="480"/>
        <w:rPr>
          <w:rFonts w:ascii="宋体" w:hAnsi="宋体"/>
        </w:rPr>
      </w:pPr>
      <w:r>
        <w:rPr>
          <w:rFonts w:hint="eastAsia" w:ascii="宋体" w:hAnsi="宋体"/>
          <w:lang w:val="en-US" w:eastAsia="zh-CN"/>
        </w:rPr>
        <w:t>7.</w:t>
      </w:r>
      <w:r>
        <w:rPr>
          <w:rFonts w:hint="eastAsia" w:ascii="宋体" w:hAnsi="宋体"/>
        </w:rPr>
        <w:t>3如果在签</w:t>
      </w:r>
      <w:r>
        <w:rPr>
          <w:rFonts w:ascii="宋体" w:hAnsi="宋体"/>
        </w:rPr>
        <w:t>署最终验收文件</w:t>
      </w:r>
      <w:r>
        <w:rPr>
          <w:rFonts w:hint="eastAsia" w:ascii="宋体" w:hAnsi="宋体"/>
        </w:rPr>
        <w:t>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0"/>
          <w:numId w:val="0"/>
        </w:numPr>
        <w:spacing w:before="0" w:after="0" w:line="360" w:lineRule="auto"/>
        <w:ind w:left="432"/>
        <w:rPr>
          <w:rFonts w:ascii="Times New Roman" w:hAnsi="Times New Roman" w:cs="Times New Roman"/>
          <w:sz w:val="32"/>
          <w:szCs w:val="24"/>
        </w:rPr>
      </w:pPr>
      <w:bookmarkStart w:id="41" w:name="_Toc19530"/>
      <w:r>
        <w:rPr>
          <w:rFonts w:hint="eastAsia" w:ascii="Times New Roman" w:hAnsi="Times New Roman" w:cs="Times New Roman"/>
          <w:sz w:val="32"/>
          <w:szCs w:val="24"/>
          <w:lang w:val="en-US" w:eastAsia="zh-CN"/>
        </w:rPr>
        <w:t>八</w:t>
      </w:r>
      <w:r>
        <w:rPr>
          <w:rFonts w:hint="eastAsia" w:ascii="Times New Roman" w:hAnsi="Times New Roman" w:cs="Times New Roman"/>
          <w:sz w:val="32"/>
          <w:szCs w:val="24"/>
        </w:rPr>
        <w:t>、售后服务</w:t>
      </w:r>
      <w:bookmarkEnd w:id="41"/>
      <w:r>
        <w:rPr>
          <w:rFonts w:hint="eastAsia" w:ascii="Times New Roman" w:hAnsi="Times New Roman" w:cs="Times New Roman"/>
          <w:sz w:val="32"/>
          <w:szCs w:val="24"/>
        </w:rPr>
        <w:t xml:space="preserve"> </w:t>
      </w:r>
    </w:p>
    <w:p>
      <w:pPr>
        <w:ind w:firstLine="480"/>
        <w:rPr>
          <w:rFonts w:ascii="宋体" w:hAnsi="宋体"/>
        </w:rPr>
      </w:pPr>
      <w:r>
        <w:rPr>
          <w:rFonts w:hint="eastAsia" w:ascii="宋体" w:hAnsi="宋体"/>
          <w:lang w:val="en-US" w:eastAsia="zh-CN"/>
        </w:rPr>
        <w:t>8</w:t>
      </w:r>
      <w:r>
        <w:rPr>
          <w:rFonts w:hint="eastAsia" w:ascii="宋体" w:hAnsi="宋体"/>
        </w:rPr>
        <w:t>.1 所有工作产品均须由投标方提供壹年以上的免费维护、保修服务，自项目验收签字之日起计算。</w:t>
      </w:r>
    </w:p>
    <w:p>
      <w:pPr>
        <w:ind w:firstLine="480"/>
        <w:rPr>
          <w:rFonts w:ascii="宋体" w:hAnsi="宋体"/>
        </w:rPr>
      </w:pPr>
      <w:r>
        <w:rPr>
          <w:rFonts w:hint="eastAsia" w:ascii="宋体" w:hAnsi="宋体"/>
          <w:lang w:val="en-US" w:eastAsia="zh-CN"/>
        </w:rPr>
        <w:t>8</w:t>
      </w:r>
      <w:r>
        <w:rPr>
          <w:rFonts w:ascii="宋体" w:hAnsi="宋体"/>
        </w:rPr>
        <w:t xml:space="preserve">.2 </w:t>
      </w:r>
      <w:r>
        <w:rPr>
          <w:rFonts w:hint="eastAsia" w:ascii="宋体" w:hAnsi="宋体"/>
        </w:rPr>
        <w:t>投标方必须提出保修期内的维护、保修内容和范围（产品、技术、模块、部件）。</w:t>
      </w:r>
    </w:p>
    <w:p>
      <w:pPr>
        <w:ind w:firstLine="480"/>
        <w:rPr>
          <w:rFonts w:ascii="宋体" w:hAnsi="宋体"/>
        </w:rPr>
      </w:pPr>
      <w:r>
        <w:rPr>
          <w:rFonts w:hint="eastAsia" w:ascii="宋体" w:hAnsi="宋体"/>
          <w:lang w:val="en-US" w:eastAsia="zh-CN"/>
        </w:rPr>
        <w:t>8</w:t>
      </w:r>
      <w:r>
        <w:rPr>
          <w:rFonts w:ascii="宋体" w:hAnsi="宋体"/>
        </w:rPr>
        <w:t xml:space="preserve">.3 </w:t>
      </w:r>
      <w:r>
        <w:rPr>
          <w:rFonts w:hint="eastAsia" w:ascii="宋体" w:hAnsi="宋体"/>
        </w:rPr>
        <w:t>服务响应时间：</w:t>
      </w:r>
      <w:r>
        <w:rPr>
          <w:rFonts w:hint="eastAsia"/>
          <w:szCs w:val="21"/>
          <w:lang w:val="zh-CN"/>
        </w:rPr>
        <w:t>中标方对售后服务的需求必须在</w:t>
      </w:r>
      <w:r>
        <w:rPr>
          <w:szCs w:val="21"/>
          <w:lang w:val="zh-CN"/>
        </w:rPr>
        <w:t>24</w:t>
      </w:r>
      <w:r>
        <w:rPr>
          <w:rFonts w:hint="eastAsia"/>
          <w:szCs w:val="21"/>
          <w:lang w:val="zh-CN"/>
        </w:rPr>
        <w:t>小时答复，在</w:t>
      </w:r>
      <w:r>
        <w:rPr>
          <w:szCs w:val="21"/>
          <w:lang w:val="zh-CN"/>
        </w:rPr>
        <w:t>48</w:t>
      </w:r>
      <w:r>
        <w:rPr>
          <w:rFonts w:hint="eastAsia"/>
          <w:szCs w:val="21"/>
          <w:lang w:val="zh-CN"/>
        </w:rPr>
        <w:t>小时内提供技术服务，对有疑问的检测结果应能够免费提供检测分析报告</w:t>
      </w:r>
      <w:r>
        <w:rPr>
          <w:rFonts w:hint="eastAsia" w:ascii="宋体" w:hAnsi="宋体"/>
        </w:rPr>
        <w:t>。</w:t>
      </w:r>
    </w:p>
    <w:p>
      <w:pPr>
        <w:ind w:firstLine="480"/>
        <w:rPr>
          <w:rFonts w:ascii="宋体" w:hAnsi="宋体"/>
        </w:rPr>
      </w:pPr>
      <w:r>
        <w:rPr>
          <w:rFonts w:hint="eastAsia" w:ascii="宋体" w:hAnsi="宋体"/>
          <w:lang w:val="en-US" w:eastAsia="zh-CN"/>
        </w:rPr>
        <w:t>8</w:t>
      </w:r>
      <w:r>
        <w:rPr>
          <w:rFonts w:ascii="宋体" w:hAnsi="宋体"/>
        </w:rPr>
        <w:t xml:space="preserve">.4 </w:t>
      </w:r>
      <w:r>
        <w:rPr>
          <w:rFonts w:hint="eastAsia" w:ascii="宋体" w:hAnsi="宋体"/>
        </w:rPr>
        <w:t>如果故障在检修8小时后仍无法排除，投标方应在2天内提供解决方案，经招标方批准后负责实施，直至故障修复。</w:t>
      </w:r>
    </w:p>
    <w:p>
      <w:pPr>
        <w:ind w:firstLine="480"/>
        <w:rPr>
          <w:rFonts w:ascii="宋体" w:hAnsi="宋体"/>
        </w:rPr>
      </w:pPr>
      <w:r>
        <w:rPr>
          <w:rFonts w:hint="eastAsia" w:ascii="宋体" w:hAnsi="宋体"/>
          <w:lang w:val="en-US" w:eastAsia="zh-CN"/>
        </w:rPr>
        <w:t>8</w:t>
      </w:r>
      <w:r>
        <w:rPr>
          <w:rFonts w:ascii="宋体" w:hAnsi="宋体"/>
        </w:rPr>
        <w:t xml:space="preserve">.5 </w:t>
      </w:r>
      <w:r>
        <w:rPr>
          <w:rFonts w:hint="eastAsia" w:ascii="宋体" w:hAnsi="宋体"/>
        </w:rPr>
        <w:t>所有售后服务方式均为投标方上门，即由投标方或原厂商派员到用户使用现场。由此产生的一切费用均由投标方承担。</w:t>
      </w:r>
    </w:p>
    <w:p>
      <w:pPr>
        <w:ind w:firstLine="480"/>
        <w:rPr>
          <w:rFonts w:ascii="宋体" w:hAnsi="宋体"/>
        </w:rPr>
      </w:pPr>
      <w:r>
        <w:rPr>
          <w:rFonts w:hint="eastAsia" w:ascii="宋体" w:hAnsi="宋体"/>
          <w:lang w:val="en-US" w:eastAsia="zh-CN"/>
        </w:rPr>
        <w:t>8</w:t>
      </w:r>
      <w:r>
        <w:rPr>
          <w:rFonts w:ascii="宋体" w:hAnsi="宋体"/>
        </w:rPr>
        <w:t>.</w:t>
      </w:r>
      <w:r>
        <w:rPr>
          <w:rFonts w:hint="eastAsia" w:ascii="宋体" w:hAnsi="宋体"/>
        </w:rPr>
        <w:t>6 对于不能明确是否是投标方工作产品出现故障时，投标方应尽力配合招标方和其他供应商进行检查，在必要时，能在上述响应时间内到达现场协助排除问题。</w:t>
      </w:r>
    </w:p>
    <w:p>
      <w:pPr>
        <w:ind w:firstLine="480"/>
        <w:rPr>
          <w:rFonts w:ascii="宋体" w:hAnsi="宋体"/>
        </w:rPr>
      </w:pPr>
      <w:r>
        <w:rPr>
          <w:rFonts w:hint="eastAsia" w:ascii="宋体" w:hAnsi="宋体"/>
          <w:lang w:val="en-US" w:eastAsia="zh-CN"/>
        </w:rPr>
        <w:t>8</w:t>
      </w:r>
      <w:r>
        <w:rPr>
          <w:rFonts w:ascii="宋体" w:hAnsi="宋体"/>
        </w:rPr>
        <w:t xml:space="preserve">.7 </w:t>
      </w:r>
      <w:r>
        <w:rPr>
          <w:rFonts w:hint="eastAsia" w:ascii="宋体" w:hAnsi="宋体"/>
        </w:rPr>
        <w:t>投标方必须有专门的维护部门及规范的维护服务管理体系，须在招标方当地有专业维护人员，能按要求及时响应。</w:t>
      </w:r>
    </w:p>
    <w:p>
      <w:pPr>
        <w:ind w:firstLine="480"/>
        <w:rPr>
          <w:rFonts w:ascii="宋体" w:hAnsi="宋体"/>
        </w:rPr>
      </w:pPr>
      <w:r>
        <w:rPr>
          <w:rFonts w:hint="eastAsia" w:ascii="宋体" w:hAnsi="宋体"/>
          <w:lang w:val="en-US" w:eastAsia="zh-CN"/>
        </w:rPr>
        <w:t>8</w:t>
      </w:r>
      <w:r>
        <w:rPr>
          <w:rFonts w:ascii="宋体" w:hAnsi="宋体"/>
        </w:rPr>
        <w:t xml:space="preserve">.8 </w:t>
      </w:r>
      <w:r>
        <w:rPr>
          <w:rFonts w:hint="eastAsia" w:ascii="宋体" w:hAnsi="宋体"/>
        </w:rPr>
        <w:t>投标方需要提出保修期后每年的收费维修、维护内容，费用和服务方式、范围（产品、技术、模块、部件），供招标方选择。</w:t>
      </w:r>
    </w:p>
    <w:p>
      <w:pPr>
        <w:pStyle w:val="4"/>
        <w:numPr>
          <w:ilvl w:val="0"/>
          <w:numId w:val="0"/>
        </w:numPr>
        <w:spacing w:before="0" w:after="0" w:line="360" w:lineRule="auto"/>
        <w:ind w:left="432"/>
        <w:rPr>
          <w:rFonts w:ascii="Times New Roman" w:hAnsi="Times New Roman" w:cs="Times New Roman"/>
          <w:sz w:val="32"/>
          <w:szCs w:val="24"/>
        </w:rPr>
      </w:pPr>
      <w:bookmarkStart w:id="42" w:name="_Toc24601"/>
      <w:r>
        <w:rPr>
          <w:rFonts w:hint="eastAsia" w:ascii="Times New Roman" w:hAnsi="Times New Roman" w:cs="Times New Roman"/>
          <w:sz w:val="32"/>
          <w:szCs w:val="24"/>
          <w:lang w:val="en-US" w:eastAsia="zh-CN"/>
        </w:rPr>
        <w:t>九</w:t>
      </w:r>
      <w:r>
        <w:rPr>
          <w:rFonts w:hint="eastAsia" w:ascii="Times New Roman" w:hAnsi="Times New Roman" w:cs="Times New Roman"/>
          <w:sz w:val="32"/>
          <w:szCs w:val="24"/>
        </w:rPr>
        <w:t>、其他相关要求</w:t>
      </w:r>
      <w:bookmarkEnd w:id="42"/>
      <w:r>
        <w:rPr>
          <w:rFonts w:hint="eastAsia" w:ascii="Times New Roman" w:hAnsi="Times New Roman" w:cs="Times New Roman"/>
          <w:sz w:val="32"/>
          <w:szCs w:val="24"/>
        </w:rPr>
        <w:t xml:space="preserve"> </w:t>
      </w:r>
    </w:p>
    <w:p>
      <w:pPr>
        <w:ind w:firstLine="480"/>
        <w:rPr>
          <w:rFonts w:ascii="Times New Roman" w:hAnsi="Times New Roman" w:cs="Times New Roman"/>
        </w:rPr>
      </w:pPr>
      <w:r>
        <w:rPr>
          <w:rFonts w:hint="eastAsia" w:ascii="Times New Roman" w:hAnsi="Times New Roman" w:cs="Times New Roman"/>
        </w:rPr>
        <w:t xml:space="preserve"> </w:t>
      </w:r>
      <w:r>
        <w:rPr>
          <w:rFonts w:hint="eastAsia" w:ascii="Times New Roman" w:hAnsi="Times New Roman" w:cs="Times New Roman"/>
          <w:lang w:val="en-US" w:eastAsia="zh-CN"/>
        </w:rPr>
        <w:t>9</w:t>
      </w:r>
      <w:r>
        <w:rPr>
          <w:rFonts w:ascii="Times New Roman" w:hAnsi="Times New Roman" w:cs="Times New Roman"/>
        </w:rPr>
        <w:t xml:space="preserve">.1 </w:t>
      </w:r>
      <w:r>
        <w:rPr>
          <w:rFonts w:hint="eastAsia" w:ascii="Times New Roman" w:hAnsi="Times New Roman" w:cs="Times New Roman"/>
        </w:rPr>
        <w:t>技术配合</w:t>
      </w:r>
    </w:p>
    <w:p>
      <w:pPr>
        <w:ind w:firstLine="48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合同签订后，中标方应指定负责本项目的项目经理，负责中标方在项目全过程的各项工作。</w:t>
      </w:r>
    </w:p>
    <w:p>
      <w:pPr>
        <w:ind w:firstLine="48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中标方须结合当次系统开发的目标、指标和任务要求，编制并向</w:t>
      </w:r>
      <w:r>
        <w:rPr>
          <w:rFonts w:hint="eastAsia" w:ascii="Times New Roman" w:hAnsi="Times New Roman" w:cs="Times New Roman"/>
        </w:rPr>
        <w:t>招标</w:t>
      </w:r>
      <w:r>
        <w:rPr>
          <w:rFonts w:ascii="Times New Roman" w:hAnsi="Times New Roman" w:cs="Times New Roman"/>
        </w:rPr>
        <w:t>方提交系统需求分析报告；招标方对中标方提交的需求分析报告进行会议评审，评审通过后中标方才能开展系统设计。</w:t>
      </w:r>
    </w:p>
    <w:p>
      <w:pPr>
        <w:ind w:firstLine="48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 xml:space="preserve"> 中标方须编制并向招标方提交系统设计报告。</w:t>
      </w:r>
    </w:p>
    <w:p>
      <w:pPr>
        <w:ind w:firstLine="48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招标方对当次系统开发框架内的功能澄清、细化、完善、纠偏，中标方有义务予以响应并即时实施。</w:t>
      </w:r>
    </w:p>
    <w:p>
      <w:pPr>
        <w:ind w:firstLine="480"/>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中标方有责任协助招标方做好企业研发费用税前加计扣除工作，并在合同签订后3个月内，办理本合同在科技行政主管部门的认证登记手续。</w:t>
      </w:r>
    </w:p>
    <w:p>
      <w:pPr>
        <w:ind w:firstLine="480"/>
        <w:rPr>
          <w:rFonts w:ascii="Times New Roman" w:hAnsi="Times New Roman" w:cs="Times New Roman"/>
        </w:rPr>
      </w:pPr>
      <w:r>
        <w:rPr>
          <w:rFonts w:hint="eastAsia" w:ascii="Times New Roman" w:hAnsi="Times New Roman" w:cs="Times New Roman"/>
          <w:lang w:val="en-US" w:eastAsia="zh-CN"/>
        </w:rPr>
        <w:t>9</w:t>
      </w:r>
      <w:r>
        <w:rPr>
          <w:rFonts w:ascii="Times New Roman" w:hAnsi="Times New Roman" w:cs="Times New Roman"/>
        </w:rPr>
        <w:t xml:space="preserve">.2 </w:t>
      </w:r>
      <w:r>
        <w:rPr>
          <w:rFonts w:hint="eastAsia" w:ascii="Times New Roman" w:hAnsi="Times New Roman" w:cs="Times New Roman"/>
        </w:rPr>
        <w:t>现场服务</w:t>
      </w:r>
    </w:p>
    <w:p>
      <w:pPr>
        <w:ind w:firstLine="48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 xml:space="preserve"> 当招标方对监测结果存在疑问时，中标方应按合同规定及时派工程技术人员到达现场服务。</w:t>
      </w:r>
    </w:p>
    <w:p>
      <w:pPr>
        <w:ind w:firstLine="48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 xml:space="preserve"> 中标方在项目实施过程中应至少为招标方免费提供一次技术指导和培训讲座，在不涉及机密资料泄露的情况下，中标方应尽最大可能将本单位相关算法、其他类似项目的研究结论等向招标方公开。</w:t>
      </w:r>
    </w:p>
    <w:p>
      <w:pPr>
        <w:pStyle w:val="4"/>
        <w:numPr>
          <w:ilvl w:val="0"/>
          <w:numId w:val="0"/>
        </w:numPr>
        <w:tabs>
          <w:tab w:val="clear" w:pos="432"/>
        </w:tabs>
        <w:ind w:left="432"/>
      </w:pPr>
      <w:bookmarkStart w:id="43" w:name="_Toc93490801"/>
      <w:bookmarkStart w:id="44" w:name="_Toc137397828"/>
      <w:bookmarkStart w:id="45" w:name="_Toc506186791"/>
      <w:bookmarkStart w:id="46" w:name="_Toc93490630"/>
      <w:bookmarkStart w:id="47" w:name="_Toc93490580"/>
      <w:bookmarkStart w:id="48" w:name="_Toc351129176"/>
      <w:bookmarkStart w:id="49" w:name="_Toc23307"/>
      <w:bookmarkStart w:id="50" w:name="_Toc167003829"/>
      <w:r>
        <w:rPr>
          <w:rFonts w:hint="eastAsia"/>
        </w:rPr>
        <w:t>附件</w:t>
      </w:r>
      <w:bookmarkEnd w:id="43"/>
      <w:bookmarkEnd w:id="44"/>
      <w:bookmarkEnd w:id="45"/>
      <w:bookmarkEnd w:id="46"/>
      <w:bookmarkEnd w:id="47"/>
      <w:bookmarkEnd w:id="48"/>
      <w:bookmarkEnd w:id="49"/>
      <w:bookmarkEnd w:id="50"/>
    </w:p>
    <w:p>
      <w:pPr>
        <w:pStyle w:val="5"/>
      </w:pPr>
      <w:bookmarkStart w:id="51" w:name="_Toc17539"/>
      <w:r>
        <w:rPr>
          <w:rFonts w:hint="eastAsia"/>
        </w:rPr>
        <w:t>1、差异表</w:t>
      </w:r>
      <w:bookmarkEnd w:id="51"/>
    </w:p>
    <w:tbl>
      <w:tblPr>
        <w:tblStyle w:val="12"/>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bl>
    <w:p>
      <w:pPr>
        <w:pStyle w:val="5"/>
      </w:pPr>
      <w:bookmarkStart w:id="52" w:name="_Toc16608"/>
      <w:r>
        <w:rPr>
          <w:rFonts w:hint="eastAsia"/>
        </w:rPr>
        <w:t>2、投标方需要说明的其它问题</w:t>
      </w:r>
      <w:bookmarkEnd w:id="52"/>
    </w:p>
    <w:p>
      <w:pPr>
        <w:pStyle w:val="5"/>
      </w:pPr>
    </w:p>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8"/>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8"/>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7F0"/>
    <w:multiLevelType w:val="multilevel"/>
    <w:tmpl w:val="30D517F0"/>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46322E59"/>
    <w:multiLevelType w:val="multilevel"/>
    <w:tmpl w:val="46322E59"/>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3">
    <w:nsid w:val="63016E62"/>
    <w:multiLevelType w:val="multilevel"/>
    <w:tmpl w:val="63016E62"/>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4">
    <w:nsid w:val="67B84CCD"/>
    <w:multiLevelType w:val="multilevel"/>
    <w:tmpl w:val="67B84CCD"/>
    <w:lvl w:ilvl="0" w:tentative="0">
      <w:start w:val="1"/>
      <w:numFmt w:val="decimal"/>
      <w:lvlText w:val="%1)"/>
      <w:lvlJc w:val="left"/>
      <w:pPr>
        <w:ind w:left="900" w:hanging="420"/>
      </w:pPr>
      <w:rPr>
        <w:rFonts w:hint="eastAsia"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abstractNum w:abstractNumId="5">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5"/>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wZThlNzcwZDVlN2I0ZTMzZDU3N2Y5OWY4OWFmZDkifQ=="/>
  </w:docVars>
  <w:rsids>
    <w:rsidRoot w:val="2F49686B"/>
    <w:rsid w:val="00080694"/>
    <w:rsid w:val="000A7E4C"/>
    <w:rsid w:val="002133A1"/>
    <w:rsid w:val="00221F99"/>
    <w:rsid w:val="00260E95"/>
    <w:rsid w:val="002647CA"/>
    <w:rsid w:val="00294B1B"/>
    <w:rsid w:val="003B6F75"/>
    <w:rsid w:val="004771A9"/>
    <w:rsid w:val="004E55E1"/>
    <w:rsid w:val="00527713"/>
    <w:rsid w:val="00586D85"/>
    <w:rsid w:val="00797050"/>
    <w:rsid w:val="00852CBC"/>
    <w:rsid w:val="0098141A"/>
    <w:rsid w:val="00B4230F"/>
    <w:rsid w:val="00BA5037"/>
    <w:rsid w:val="00C741BE"/>
    <w:rsid w:val="00D2099E"/>
    <w:rsid w:val="00D96A99"/>
    <w:rsid w:val="00D96B71"/>
    <w:rsid w:val="00D97C72"/>
    <w:rsid w:val="00ED31EF"/>
    <w:rsid w:val="02D70A17"/>
    <w:rsid w:val="03CE411A"/>
    <w:rsid w:val="05D22A0B"/>
    <w:rsid w:val="0EE03777"/>
    <w:rsid w:val="10A73228"/>
    <w:rsid w:val="125A3CF3"/>
    <w:rsid w:val="12735A58"/>
    <w:rsid w:val="12C31183"/>
    <w:rsid w:val="15A51D7C"/>
    <w:rsid w:val="186950A5"/>
    <w:rsid w:val="1A680ED3"/>
    <w:rsid w:val="1D443C03"/>
    <w:rsid w:val="1EB52C70"/>
    <w:rsid w:val="22F84886"/>
    <w:rsid w:val="23C977C5"/>
    <w:rsid w:val="28C6183E"/>
    <w:rsid w:val="28F72945"/>
    <w:rsid w:val="298F7916"/>
    <w:rsid w:val="2F49686B"/>
    <w:rsid w:val="35941976"/>
    <w:rsid w:val="402322EB"/>
    <w:rsid w:val="42E12EC5"/>
    <w:rsid w:val="483F12A6"/>
    <w:rsid w:val="4CA6284D"/>
    <w:rsid w:val="4E0662AE"/>
    <w:rsid w:val="4EE534A5"/>
    <w:rsid w:val="541D2EA8"/>
    <w:rsid w:val="55B00107"/>
    <w:rsid w:val="57344239"/>
    <w:rsid w:val="5931729F"/>
    <w:rsid w:val="5A090D97"/>
    <w:rsid w:val="5CE7687A"/>
    <w:rsid w:val="5F57386C"/>
    <w:rsid w:val="62570309"/>
    <w:rsid w:val="662D1B30"/>
    <w:rsid w:val="6C0902EF"/>
    <w:rsid w:val="71E45665"/>
    <w:rsid w:val="72457288"/>
    <w:rsid w:val="7BB945D5"/>
    <w:rsid w:val="7CAD6C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qFormat="1" w:uiPriority="99" w:semiHidden="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5">
    <w:name w:val="heading 2"/>
    <w:basedOn w:val="1"/>
    <w:next w:val="1"/>
    <w:unhideWhenUsed/>
    <w:qFormat/>
    <w:uiPriority w:val="99"/>
    <w:pPr>
      <w:keepNext/>
      <w:keepLines/>
      <w:spacing w:before="260" w:after="260" w:line="416" w:lineRule="auto"/>
      <w:ind w:firstLine="0" w:firstLineChars="0"/>
      <w:outlineLvl w:val="1"/>
    </w:pPr>
    <w:rPr>
      <w:rFonts w:ascii="Calibri Light" w:hAnsi="Calibri Light"/>
      <w:b/>
      <w:bCs/>
      <w:sz w:val="32"/>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cs="Times New Roman"/>
      <w:b/>
      <w:bCs/>
      <w:kern w:val="0"/>
      <w:sz w:val="27"/>
      <w:szCs w:val="27"/>
    </w:rPr>
  </w:style>
  <w:style w:type="character" w:default="1" w:styleId="15">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7">
    <w:name w:val="Plain Text"/>
    <w:basedOn w:val="1"/>
    <w:qFormat/>
    <w:uiPriority w:val="0"/>
    <w:rPr>
      <w:rFonts w:ascii="宋体" w:hAnsi="Courier New"/>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next w:val="1"/>
    <w:unhideWhenUsed/>
    <w:qFormat/>
    <w:uiPriority w:val="39"/>
    <w:pPr>
      <w:spacing w:beforeLines="38" w:afterLines="38"/>
    </w:pPr>
    <w:rPr>
      <w:rFonts w:ascii="Times New Roman" w:hAnsi="Times New Roman" w:eastAsia="宋体" w:cs="Times New Roman"/>
      <w:b/>
      <w:bCs/>
      <w:lang w:val="en-US" w:eastAsia="zh-CN" w:bidi="ar-SA"/>
    </w:rPr>
  </w:style>
  <w:style w:type="paragraph" w:styleId="11">
    <w:name w:val="toc 2"/>
    <w:basedOn w:val="1"/>
    <w:next w:val="1"/>
    <w:unhideWhenUsed/>
    <w:qFormat/>
    <w:uiPriority w:val="39"/>
    <w:pPr>
      <w:ind w:left="210"/>
      <w:jc w:val="left"/>
    </w:pPr>
    <w:rPr>
      <w:rFonts w:ascii="Times New Roman" w:hAnsi="Times New Roman" w:cs="Times New Roman"/>
      <w:smallCaps/>
      <w:sz w:val="20"/>
      <w:szCs w:val="20"/>
    </w:rPr>
  </w:style>
  <w:style w:type="table" w:styleId="13">
    <w:name w:val="Table Grid"/>
    <w:basedOn w:val="1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4">
    <w:name w:val="Table Professional"/>
    <w:basedOn w:val="12"/>
    <w:unhideWhenUsed/>
    <w:qFormat/>
    <w:uiPriority w:val="99"/>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6">
    <w:name w:val="Strong"/>
    <w:basedOn w:val="15"/>
    <w:qFormat/>
    <w:uiPriority w:val="22"/>
    <w:rPr>
      <w:b/>
    </w:rPr>
  </w:style>
  <w:style w:type="character" w:styleId="17">
    <w:name w:val="Hyperlink"/>
    <w:basedOn w:val="15"/>
    <w:qFormat/>
    <w:uiPriority w:val="0"/>
    <w:rPr>
      <w:color w:val="0000FF"/>
      <w:u w:val="single"/>
    </w:rPr>
  </w:style>
  <w:style w:type="paragraph" w:customStyle="1" w:styleId="18">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19">
    <w:name w:val="List Paragraph1"/>
    <w:basedOn w:val="1"/>
    <w:qFormat/>
    <w:uiPriority w:val="99"/>
    <w:pPr>
      <w:ind w:firstLine="420"/>
    </w:pPr>
  </w:style>
  <w:style w:type="paragraph" w:customStyle="1" w:styleId="20">
    <w:name w:val="列出段落1"/>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5749</Words>
  <Characters>6123</Characters>
  <Lines>54</Lines>
  <Paragraphs>15</Paragraphs>
  <TotalTime>1</TotalTime>
  <ScaleCrop>false</ScaleCrop>
  <LinksUpToDate>false</LinksUpToDate>
  <CharactersWithSpaces>6282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2024-04-28T01:59:00Z</dcterms:created>
  <dc:creator>左边口袋</dc:creator>
  <cp:lastModifiedBy>李星煌</cp:lastModifiedBy>
  <dcterms:modified xsi:type="dcterms:W3CDTF">2025-11-13T11:43:12Z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9DBE2DF6FE904D5E8674C614D2985DB8</vt:lpwstr>
  </property>
  <property fmtid="{D5CDD505-2E9C-101B-9397-08002B2CF9AE}" pid="4" name="KSOTemplateDocerSaveRecord">
    <vt:lpwstr>eyJoZGlkIjoiYzE4YWI5MDQyOWE0ZGUxZTdlZjZiZmE2YzQzZmM2NjQiLCJ1c2VySWQiOiIzMjAyMzIwOTcifQ==</vt:lpwstr>
  </property>
</Properties>
</file>