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0" w:beforeLines="500" w:line="240" w:lineRule="auto"/>
        <w:ind w:firstLine="0" w:firstLineChars="0"/>
        <w:jc w:val="left"/>
        <w:rPr>
          <w:rFonts w:ascii="Times New Roman" w:hAnsi="Times New Roman" w:eastAsia="仿宋_GB2312" w:cs="Times New Roman"/>
          <w:b/>
          <w:color w:val="000000"/>
          <w:sz w:val="36"/>
          <w:szCs w:val="20"/>
          <w:highlight w:val="yellow"/>
        </w:rPr>
      </w:pPr>
      <w:r>
        <mc:AlternateContent>
          <mc:Choice Requires="wps">
            <w:drawing>
              <wp:anchor distT="0" distB="0" distL="114300" distR="114300" simplePos="0" relativeHeight="251660288" behindDoc="0" locked="0" layoutInCell="1" allowOverlap="1">
                <wp:simplePos x="0" y="0"/>
                <wp:positionH relativeFrom="column">
                  <wp:posOffset>-52070</wp:posOffset>
                </wp:positionH>
                <wp:positionV relativeFrom="paragraph">
                  <wp:posOffset>636905</wp:posOffset>
                </wp:positionV>
                <wp:extent cx="5902960" cy="2216785"/>
                <wp:effectExtent l="0" t="0" r="0" b="0"/>
                <wp:wrapNone/>
                <wp:docPr id="4" name="文本框 4"/>
                <wp:cNvGraphicFramePr/>
                <a:graphic xmlns:a="http://schemas.openxmlformats.org/drawingml/2006/main">
                  <a:graphicData uri="http://schemas.microsoft.com/office/word/2010/wordprocessingShape">
                    <wps:wsp>
                      <wps:cNvSpPr txBox="1"/>
                      <wps:spPr>
                        <a:xfrm>
                          <a:off x="0" y="0"/>
                          <a:ext cx="5902960" cy="2216785"/>
                        </a:xfrm>
                        <a:prstGeom prst="rect">
                          <a:avLst/>
                        </a:prstGeom>
                        <a:noFill/>
                        <a:ln>
                          <a:noFill/>
                        </a:ln>
                      </wps:spPr>
                      <wps:txbx>
                        <w:txbxContent>
                          <w:p>
                            <w:pPr>
                              <w:ind w:left="0" w:leftChars="0" w:firstLine="0" w:firstLineChars="0"/>
                              <w:jc w:val="center"/>
                              <w:rPr>
                                <w:rFonts w:hint="eastAsia" w:ascii="微软雅黑" w:hAnsi="微软雅黑" w:eastAsia="微软雅黑"/>
                                <w:sz w:val="52"/>
                                <w:szCs w:val="52"/>
                                <w:lang w:eastAsia="zh-CN"/>
                              </w:rPr>
                            </w:pPr>
                            <w:r>
                              <w:rPr>
                                <w:rFonts w:hint="eastAsia" w:ascii="微软雅黑" w:hAnsi="微软雅黑" w:eastAsia="微软雅黑"/>
                                <w:sz w:val="52"/>
                                <w:szCs w:val="52"/>
                                <w:lang w:eastAsia="zh-CN"/>
                              </w:rPr>
                              <w:t>广西电网公司防城港供电局2025年职工创新项目加工服务（一种辅助爬杆防坠落保护装置）零星采购项目</w:t>
                            </w:r>
                          </w:p>
                        </w:txbxContent>
                      </wps:txbx>
                      <wps:bodyPr upright="1">
                        <a:noAutofit/>
                      </wps:bodyPr>
                    </wps:wsp>
                  </a:graphicData>
                </a:graphic>
              </wp:anchor>
            </w:drawing>
          </mc:Choice>
          <mc:Fallback>
            <w:pict>
              <v:shape id="_x0000_s1026" o:spid="_x0000_s1026" o:spt="202" type="#_x0000_t202" style="position:absolute;left:0pt;margin-left:-4.1pt;margin-top:50.15pt;height:174.55pt;width:464.8pt;z-index:251660288;mso-width-relative:page;mso-height-relative:page;" filled="f" stroked="f" coordsize="21600,21600" o:gfxdata="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yvIRU1gAAAAoBAAAPAAAAAAAAAAEAIAAAACIAAABkcnMvZG93bnJldi54bWxQSwECFAAU&#10;AAAACACHTuJAAL7n6boBAABpAwAADgAAAAAAAAABACAAAAAlAQAAZHJzL2Uyb0RvYy54bWxQSwUG&#10;AAAAAAYABgBZAQAAUQUAAAAA&#10;">
                <v:fill on="f" focussize="0,0"/>
                <v:stroke on="f"/>
                <v:imagedata o:title=""/>
                <o:lock v:ext="edit" aspectratio="f"/>
                <v:textbox>
                  <w:txbxContent>
                    <w:p>
                      <w:pPr>
                        <w:ind w:left="0" w:leftChars="0" w:firstLine="0" w:firstLineChars="0"/>
                        <w:jc w:val="center"/>
                        <w:rPr>
                          <w:rFonts w:hint="eastAsia" w:ascii="微软雅黑" w:hAnsi="微软雅黑" w:eastAsia="微软雅黑"/>
                          <w:sz w:val="52"/>
                          <w:szCs w:val="52"/>
                          <w:lang w:eastAsia="zh-CN"/>
                        </w:rPr>
                      </w:pPr>
                      <w:r>
                        <w:rPr>
                          <w:rFonts w:hint="eastAsia" w:ascii="微软雅黑" w:hAnsi="微软雅黑" w:eastAsia="微软雅黑"/>
                          <w:sz w:val="52"/>
                          <w:szCs w:val="52"/>
                          <w:lang w:eastAsia="zh-CN"/>
                        </w:rPr>
                        <w:t>广西电网公司防城港供电局2025年职工创新项目加工服务（一种辅助爬杆防坠落保护装置）零星采购项目</w:t>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1513840</wp:posOffset>
                </wp:positionH>
                <wp:positionV relativeFrom="paragraph">
                  <wp:posOffset>8010525</wp:posOffset>
                </wp:positionV>
                <wp:extent cx="2294890" cy="479425"/>
                <wp:effectExtent l="0" t="0" r="0" b="0"/>
                <wp:wrapNone/>
                <wp:docPr id="1" name="文本框 1"/>
                <wp:cNvGraphicFramePr/>
                <a:graphic xmlns:a="http://schemas.openxmlformats.org/drawingml/2006/main">
                  <a:graphicData uri="http://schemas.microsoft.com/office/word/2010/wordprocessingShape">
                    <wps:wsp>
                      <wps:cNvSpPr txBox="1"/>
                      <wps:spPr>
                        <a:xfrm>
                          <a:off x="0" y="0"/>
                          <a:ext cx="2294890" cy="479425"/>
                        </a:xfrm>
                        <a:prstGeom prst="rect">
                          <a:avLst/>
                        </a:prstGeom>
                        <a:noFill/>
                        <a:ln>
                          <a:noFill/>
                        </a:ln>
                      </wps:spPr>
                      <wps:txbx>
                        <w:txbxContent>
                          <w:p>
                            <w:pPr>
                              <w:ind w:firstLine="0" w:firstLineChars="0"/>
                              <w:jc w:val="center"/>
                              <w:rPr>
                                <w:sz w:val="28"/>
                                <w:szCs w:val="28"/>
                              </w:rPr>
                            </w:pPr>
                            <w:r>
                              <w:rPr>
                                <w:rFonts w:hint="eastAsia"/>
                                <w:sz w:val="28"/>
                                <w:szCs w:val="28"/>
                              </w:rPr>
                              <w:t>202</w:t>
                            </w:r>
                            <w:r>
                              <w:rPr>
                                <w:rFonts w:hint="eastAsia"/>
                                <w:sz w:val="28"/>
                                <w:szCs w:val="28"/>
                                <w:lang w:val="en-US" w:eastAsia="zh-CN"/>
                              </w:rPr>
                              <w:t>5</w:t>
                            </w:r>
                            <w:r>
                              <w:rPr>
                                <w:rFonts w:hint="eastAsia"/>
                                <w:sz w:val="28"/>
                                <w:szCs w:val="28"/>
                              </w:rPr>
                              <w:t>年</w:t>
                            </w:r>
                            <w:r>
                              <w:rPr>
                                <w:rFonts w:hint="eastAsia"/>
                                <w:sz w:val="28"/>
                                <w:szCs w:val="28"/>
                                <w:lang w:val="en-US" w:eastAsia="zh-CN"/>
                              </w:rPr>
                              <w:t>11</w:t>
                            </w:r>
                            <w:r>
                              <w:rPr>
                                <w:rFonts w:hint="eastAsia"/>
                                <w:sz w:val="28"/>
                                <w:szCs w:val="28"/>
                              </w:rPr>
                              <w:t>月</w:t>
                            </w:r>
                          </w:p>
                        </w:txbxContent>
                      </wps:txbx>
                      <wps:bodyPr upright="1"/>
                    </wps:wsp>
                  </a:graphicData>
                </a:graphic>
              </wp:anchor>
            </w:drawing>
          </mc:Choice>
          <mc:Fallback>
            <w:pict>
              <v:shape id="_x0000_s1026" o:spid="_x0000_s1026" o:spt="202" type="#_x0000_t202" style="position:absolute;left:0pt;margin-left:119.2pt;margin-top:630.75pt;height:37.75pt;width:180.7pt;z-index:251662336;mso-width-relative:page;mso-height-relative:page;" filled="f" stroked="f" coordsize="21600,21600" o:gfxdata="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AN3v13Z&#10;AAAADQEAAA8AAAAAAAAAAQAgAAAAIgAAAGRycy9kb3ducmV2LnhtbFBLAQIUABQAAAAIAIdO4kAk&#10;LKE+rQEAAE4DAAAOAAAAAAAAAAEAIAAAACgBAABkcnMvZTJvRG9jLnhtbFBLBQYAAAAABgAGAFkB&#10;AABHBQAAAAA=&#10;">
                <v:fill on="f" focussize="0,0"/>
                <v:stroke on="f"/>
                <v:imagedata o:title=""/>
                <o:lock v:ext="edit" aspectratio="f"/>
                <v:textbox>
                  <w:txbxContent>
                    <w:p>
                      <w:pPr>
                        <w:ind w:firstLine="0" w:firstLineChars="0"/>
                        <w:jc w:val="center"/>
                        <w:rPr>
                          <w:sz w:val="28"/>
                          <w:szCs w:val="28"/>
                        </w:rPr>
                      </w:pPr>
                      <w:r>
                        <w:rPr>
                          <w:rFonts w:hint="eastAsia"/>
                          <w:sz w:val="28"/>
                          <w:szCs w:val="28"/>
                        </w:rPr>
                        <w:t>202</w:t>
                      </w:r>
                      <w:r>
                        <w:rPr>
                          <w:rFonts w:hint="eastAsia"/>
                          <w:sz w:val="28"/>
                          <w:szCs w:val="28"/>
                          <w:lang w:val="en-US" w:eastAsia="zh-CN"/>
                        </w:rPr>
                        <w:t>5</w:t>
                      </w:r>
                      <w:r>
                        <w:rPr>
                          <w:rFonts w:hint="eastAsia"/>
                          <w:sz w:val="28"/>
                          <w:szCs w:val="28"/>
                        </w:rPr>
                        <w:t>年</w:t>
                      </w:r>
                      <w:r>
                        <w:rPr>
                          <w:rFonts w:hint="eastAsia"/>
                          <w:sz w:val="28"/>
                          <w:szCs w:val="28"/>
                          <w:lang w:val="en-US" w:eastAsia="zh-CN"/>
                        </w:rPr>
                        <w:t>11</w:t>
                      </w:r>
                      <w:r>
                        <w:rPr>
                          <w:rFonts w:hint="eastAsia"/>
                          <w:sz w:val="28"/>
                          <w:szCs w:val="28"/>
                        </w:rPr>
                        <w:t>月</w:t>
                      </w:r>
                    </w:p>
                  </w:txbxContent>
                </v:textbox>
              </v:shape>
            </w:pict>
          </mc:Fallback>
        </mc:AlternateContent>
      </w:r>
    </w:p>
    <w:p>
      <w:pPr>
        <w:spacing w:before="1560" w:beforeLines="500" w:line="240" w:lineRule="auto"/>
        <w:ind w:firstLine="0" w:firstLineChars="0"/>
        <w:jc w:val="left"/>
        <w:rPr>
          <w:rFonts w:ascii="Times New Roman" w:hAnsi="Times New Roman" w:eastAsia="仿宋_GB2312" w:cs="Times New Roman"/>
          <w:b/>
          <w:color w:val="000000"/>
          <w:sz w:val="36"/>
          <w:szCs w:val="20"/>
          <w:highlight w:val="yellow"/>
        </w:rPr>
      </w:pPr>
    </w:p>
    <w:p>
      <w:pPr>
        <w:spacing w:before="1560" w:beforeLines="500" w:line="240" w:lineRule="auto"/>
        <w:ind w:firstLine="0" w:firstLineChars="0"/>
        <w:jc w:val="left"/>
        <w:rPr>
          <w:rFonts w:ascii="Times New Roman" w:hAnsi="Times New Roman" w:eastAsia="仿宋_GB2312" w:cs="Times New Roman"/>
          <w:b/>
          <w:color w:val="000000"/>
          <w:sz w:val="36"/>
          <w:szCs w:val="20"/>
          <w:highlight w:val="yellow"/>
        </w:rPr>
      </w:pPr>
      <w:r>
        <mc:AlternateContent>
          <mc:Choice Requires="wps">
            <w:drawing>
              <wp:anchor distT="0" distB="0" distL="114300" distR="114300" simplePos="0" relativeHeight="251659264" behindDoc="0" locked="0" layoutInCell="1" allowOverlap="1">
                <wp:simplePos x="0" y="0"/>
                <wp:positionH relativeFrom="column">
                  <wp:posOffset>331470</wp:posOffset>
                </wp:positionH>
                <wp:positionV relativeFrom="paragraph">
                  <wp:posOffset>862965</wp:posOffset>
                </wp:positionV>
                <wp:extent cx="4848225" cy="934085"/>
                <wp:effectExtent l="0" t="0" r="0" b="0"/>
                <wp:wrapNone/>
                <wp:docPr id="2" name="文本框 2"/>
                <wp:cNvGraphicFramePr/>
                <a:graphic xmlns:a="http://schemas.openxmlformats.org/drawingml/2006/main">
                  <a:graphicData uri="http://schemas.microsoft.com/office/word/2010/wordprocessingShape">
                    <wps:wsp>
                      <wps:cNvSpPr txBox="1"/>
                      <wps:spPr>
                        <a:xfrm>
                          <a:off x="0" y="0"/>
                          <a:ext cx="4848225" cy="934085"/>
                        </a:xfrm>
                        <a:prstGeom prst="rect">
                          <a:avLst/>
                        </a:prstGeom>
                        <a:noFill/>
                        <a:ln>
                          <a:noFill/>
                        </a:ln>
                      </wps:spPr>
                      <wps:txbx>
                        <w:txbxContent>
                          <w:p>
                            <w:pPr>
                              <w:ind w:firstLine="0" w:firstLineChars="0"/>
                              <w:jc w:val="center"/>
                              <w:rPr>
                                <w:rFonts w:hint="eastAsia" w:eastAsia="黑体"/>
                                <w:sz w:val="52"/>
                                <w:szCs w:val="52"/>
                                <w:lang w:eastAsia="zh-CN"/>
                              </w:rPr>
                            </w:pPr>
                            <w:r>
                              <w:rPr>
                                <w:rFonts w:hint="eastAsia" w:ascii="黑体" w:hAnsi="黑体" w:eastAsia="黑体"/>
                                <w:sz w:val="52"/>
                                <w:szCs w:val="52"/>
                              </w:rPr>
                              <w:t>技术规范书</w:t>
                            </w:r>
                          </w:p>
                        </w:txbxContent>
                      </wps:txbx>
                      <wps:bodyPr upright="1"/>
                    </wps:wsp>
                  </a:graphicData>
                </a:graphic>
              </wp:anchor>
            </w:drawing>
          </mc:Choice>
          <mc:Fallback>
            <w:pict>
              <v:shape id="_x0000_s1026" o:spid="_x0000_s1026" o:spt="202" type="#_x0000_t202" style="position:absolute;left:0pt;margin-left:26.1pt;margin-top:67.95pt;height:73.55pt;width:381.75pt;z-index:251659264;mso-width-relative:page;mso-height-relative:page;" filled="f" stroked="f" coordsize="21600,21600" o:gfxdata="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IyXu8fY&#10;AAAACgEAAA8AAAAAAAAAAQAgAAAAIgAAAGRycy9kb3ducmV2LnhtbFBLAQIUABQAAAAIAIdO4kA/&#10;BmG6rgEAAE4DAAAOAAAAAAAAAAEAIAAAACcBAABkcnMvZTJvRG9jLnhtbFBLBQYAAAAABgAGAFkB&#10;AABHBQAAAAA=&#10;">
                <v:fill on="f" focussize="0,0"/>
                <v:stroke on="f"/>
                <v:imagedata o:title=""/>
                <o:lock v:ext="edit" aspectratio="f"/>
                <v:textbox>
                  <w:txbxContent>
                    <w:p>
                      <w:pPr>
                        <w:ind w:firstLine="0" w:firstLineChars="0"/>
                        <w:jc w:val="center"/>
                        <w:rPr>
                          <w:rFonts w:hint="eastAsia" w:eastAsia="黑体"/>
                          <w:sz w:val="52"/>
                          <w:szCs w:val="52"/>
                          <w:lang w:eastAsia="zh-CN"/>
                        </w:rPr>
                      </w:pPr>
                      <w:r>
                        <w:rPr>
                          <w:rFonts w:hint="eastAsia" w:ascii="黑体" w:hAnsi="黑体" w:eastAsia="黑体"/>
                          <w:sz w:val="52"/>
                          <w:szCs w:val="52"/>
                        </w:rPr>
                        <w:t>技术规范书</w:t>
                      </w:r>
                    </w:p>
                  </w:txbxContent>
                </v:textbox>
              </v:shape>
            </w:pict>
          </mc:Fallback>
        </mc:AlternateContent>
      </w:r>
    </w:p>
    <w:p>
      <w:pPr>
        <w:spacing w:before="1560" w:beforeLines="500" w:line="240" w:lineRule="auto"/>
        <w:ind w:firstLine="0" w:firstLineChars="0"/>
        <w:jc w:val="left"/>
        <w:rPr>
          <w:rFonts w:ascii="Times New Roman" w:hAnsi="Times New Roman" w:eastAsia="仿宋_GB2312" w:cs="Times New Roman"/>
          <w:b/>
          <w:color w:val="000000"/>
          <w:sz w:val="36"/>
          <w:szCs w:val="20"/>
          <w:highlight w:val="yellow"/>
        </w:rPr>
      </w:pPr>
    </w:p>
    <w:p>
      <w:pPr>
        <w:spacing w:before="1560" w:beforeLines="500" w:line="240" w:lineRule="auto"/>
        <w:ind w:firstLine="0" w:firstLineChars="0"/>
        <w:jc w:val="left"/>
        <w:rPr>
          <w:rFonts w:ascii="Times New Roman" w:hAnsi="Times New Roman" w:eastAsia="仿宋_GB2312" w:cs="Times New Roman"/>
          <w:b/>
          <w:color w:val="000000"/>
          <w:sz w:val="36"/>
          <w:szCs w:val="20"/>
          <w:highlight w:val="yellow"/>
        </w:rPr>
      </w:pPr>
      <w:r>
        <w:rPr>
          <w:highlight w:val="yellow"/>
        </w:rPr>
        <mc:AlternateContent>
          <mc:Choice Requires="wps">
            <w:drawing>
              <wp:anchor distT="0" distB="0" distL="114300" distR="114300" simplePos="0" relativeHeight="251661312" behindDoc="0" locked="0" layoutInCell="1" allowOverlap="1">
                <wp:simplePos x="0" y="0"/>
                <wp:positionH relativeFrom="column">
                  <wp:posOffset>1009650</wp:posOffset>
                </wp:positionH>
                <wp:positionV relativeFrom="paragraph">
                  <wp:posOffset>810260</wp:posOffset>
                </wp:positionV>
                <wp:extent cx="3380740" cy="472440"/>
                <wp:effectExtent l="0" t="0" r="0" b="0"/>
                <wp:wrapNone/>
                <wp:docPr id="3" name="文本框 3"/>
                <wp:cNvGraphicFramePr/>
                <a:graphic xmlns:a="http://schemas.openxmlformats.org/drawingml/2006/main">
                  <a:graphicData uri="http://schemas.microsoft.com/office/word/2010/wordprocessingShape">
                    <wps:wsp>
                      <wps:cNvSpPr txBox="1"/>
                      <wps:spPr>
                        <a:xfrm>
                          <a:off x="0" y="0"/>
                          <a:ext cx="3380740" cy="472440"/>
                        </a:xfrm>
                        <a:prstGeom prst="rect">
                          <a:avLst/>
                        </a:prstGeom>
                        <a:noFill/>
                        <a:ln>
                          <a:noFill/>
                        </a:ln>
                      </wps:spPr>
                      <wps:txbx>
                        <w:txbxContent>
                          <w:p>
                            <w:pPr>
                              <w:ind w:firstLine="0" w:firstLineChars="0"/>
                              <w:jc w:val="center"/>
                              <w:rPr>
                                <w:sz w:val="28"/>
                                <w:szCs w:val="28"/>
                              </w:rPr>
                            </w:pPr>
                            <w:r>
                              <w:rPr>
                                <w:rFonts w:hint="eastAsia"/>
                                <w:sz w:val="28"/>
                                <w:szCs w:val="28"/>
                              </w:rPr>
                              <w:t>广西电网</w:t>
                            </w:r>
                            <w:r>
                              <w:rPr>
                                <w:rFonts w:hint="eastAsia"/>
                                <w:sz w:val="28"/>
                                <w:szCs w:val="28"/>
                                <w:lang w:eastAsia="zh-CN"/>
                              </w:rPr>
                              <w:t>有限责任</w:t>
                            </w:r>
                            <w:r>
                              <w:rPr>
                                <w:rFonts w:hint="eastAsia"/>
                                <w:sz w:val="28"/>
                                <w:szCs w:val="28"/>
                              </w:rPr>
                              <w:t>公司防城港供电局</w:t>
                            </w:r>
                          </w:p>
                          <w:p/>
                        </w:txbxContent>
                      </wps:txbx>
                      <wps:bodyPr upright="1"/>
                    </wps:wsp>
                  </a:graphicData>
                </a:graphic>
              </wp:anchor>
            </w:drawing>
          </mc:Choice>
          <mc:Fallback>
            <w:pict>
              <v:shape id="_x0000_s1026" o:spid="_x0000_s1026" o:spt="202" type="#_x0000_t202" style="position:absolute;left:0pt;margin-left:79.5pt;margin-top:63.8pt;height:37.2pt;width:266.2pt;z-index:251661312;mso-width-relative:page;mso-height-relative:page;" filled="f" stroked="f" coordsize="21600,21600" o:gfxdata="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BM6x7U2AAA&#10;AAsBAAAPAAAAAAAAAAEAIAAAACIAAABkcnMvZG93bnJldi54bWxQSwECFAAUAAAACACHTuJA6dHr&#10;mqwBAABOAwAADgAAAAAAAAABACAAAAAnAQAAZHJzL2Uyb0RvYy54bWxQSwUGAAAAAAYABgBZAQAA&#10;RQUAAAAA&#10;">
                <v:fill on="f" focussize="0,0"/>
                <v:stroke on="f"/>
                <v:imagedata o:title=""/>
                <o:lock v:ext="edit" aspectratio="f"/>
                <v:textbox>
                  <w:txbxContent>
                    <w:p>
                      <w:pPr>
                        <w:ind w:firstLine="0" w:firstLineChars="0"/>
                        <w:jc w:val="center"/>
                        <w:rPr>
                          <w:sz w:val="28"/>
                          <w:szCs w:val="28"/>
                        </w:rPr>
                      </w:pPr>
                      <w:r>
                        <w:rPr>
                          <w:rFonts w:hint="eastAsia"/>
                          <w:sz w:val="28"/>
                          <w:szCs w:val="28"/>
                        </w:rPr>
                        <w:t>广西电网</w:t>
                      </w:r>
                      <w:r>
                        <w:rPr>
                          <w:rFonts w:hint="eastAsia"/>
                          <w:sz w:val="28"/>
                          <w:szCs w:val="28"/>
                          <w:lang w:eastAsia="zh-CN"/>
                        </w:rPr>
                        <w:t>有限责任</w:t>
                      </w:r>
                      <w:r>
                        <w:rPr>
                          <w:rFonts w:hint="eastAsia"/>
                          <w:sz w:val="28"/>
                          <w:szCs w:val="28"/>
                        </w:rPr>
                        <w:t>公司防城港供电局</w:t>
                      </w:r>
                    </w:p>
                    <w:p/>
                  </w:txbxContent>
                </v:textbox>
              </v:shape>
            </w:pict>
          </mc:Fallback>
        </mc:AlternateContent>
      </w:r>
    </w:p>
    <w:p>
      <w:pPr>
        <w:spacing w:before="1560" w:beforeLines="500" w:line="240" w:lineRule="auto"/>
        <w:ind w:firstLine="0" w:firstLineChars="0"/>
        <w:jc w:val="center"/>
        <w:rPr>
          <w:rFonts w:ascii="Times New Roman" w:hAnsi="Times New Roman" w:eastAsia="仿宋_GB2312" w:cs="Times New Roman"/>
          <w:b/>
          <w:color w:val="000000"/>
          <w:sz w:val="36"/>
          <w:szCs w:val="20"/>
        </w:rPr>
      </w:pPr>
    </w:p>
    <w:p>
      <w:pPr>
        <w:spacing w:before="1560" w:beforeLines="500" w:line="240" w:lineRule="auto"/>
        <w:ind w:firstLine="0" w:firstLineChars="0"/>
        <w:jc w:val="center"/>
        <w:rPr>
          <w:rFonts w:ascii="Times New Roman" w:hAnsi="Times New Roman" w:eastAsia="仿宋_GB2312" w:cs="Times New Roman"/>
          <w:b/>
          <w:color w:val="000000"/>
          <w:sz w:val="36"/>
          <w:szCs w:val="20"/>
        </w:rPr>
      </w:pPr>
      <w:r>
        <w:rPr>
          <w:rFonts w:hint="eastAsia" w:ascii="Times New Roman" w:hAnsi="Times New Roman" w:eastAsia="仿宋_GB2312" w:cs="Times New Roman"/>
          <w:b/>
          <w:color w:val="000000"/>
          <w:sz w:val="36"/>
          <w:szCs w:val="20"/>
        </w:rPr>
        <w:t>目录</w:t>
      </w:r>
    </w:p>
    <w:p>
      <w:pPr>
        <w:pStyle w:val="11"/>
        <w:tabs>
          <w:tab w:val="right" w:leader="dot" w:pos="8306"/>
        </w:tabs>
      </w:pPr>
      <w:r>
        <w:rPr>
          <w:rFonts w:eastAsia="仿宋_GB2312"/>
          <w:color w:val="000000"/>
          <w:sz w:val="36"/>
        </w:rPr>
        <w:fldChar w:fldCharType="begin"/>
      </w:r>
      <w:r>
        <w:rPr>
          <w:rFonts w:eastAsia="仿宋_GB2312"/>
          <w:color w:val="000000"/>
          <w:sz w:val="36"/>
        </w:rPr>
        <w:instrText xml:space="preserve">TOC \o "1-3" \t "" \h \z \u </w:instrText>
      </w:r>
      <w:r>
        <w:rPr>
          <w:rFonts w:eastAsia="仿宋_GB2312"/>
          <w:color w:val="000000"/>
          <w:sz w:val="36"/>
        </w:rPr>
        <w:fldChar w:fldCharType="separate"/>
      </w:r>
      <w:r>
        <w:rPr>
          <w:rFonts w:eastAsia="仿宋_GB2312"/>
          <w:color w:val="000000"/>
        </w:rPr>
        <w:fldChar w:fldCharType="begin"/>
      </w:r>
      <w:r>
        <w:rPr>
          <w:rFonts w:eastAsia="仿宋_GB2312"/>
        </w:rPr>
        <w:instrText xml:space="preserve"> HYPERLINK \l _Toc18121 </w:instrText>
      </w:r>
      <w:r>
        <w:rPr>
          <w:rFonts w:eastAsia="仿宋_GB2312"/>
        </w:rPr>
        <w:fldChar w:fldCharType="separate"/>
      </w:r>
      <w:r>
        <w:rPr>
          <w:rFonts w:hint="eastAsia"/>
        </w:rPr>
        <w:t>一、总则</w:t>
      </w:r>
      <w:r>
        <w:tab/>
      </w:r>
      <w:r>
        <w:fldChar w:fldCharType="begin"/>
      </w:r>
      <w:r>
        <w:instrText xml:space="preserve"> PAGEREF _Toc18121 \h </w:instrText>
      </w:r>
      <w:r>
        <w:fldChar w:fldCharType="separate"/>
      </w:r>
      <w:r>
        <w:t>1</w:t>
      </w:r>
      <w:r>
        <w:fldChar w:fldCharType="end"/>
      </w:r>
      <w:r>
        <w:rPr>
          <w:rFonts w:eastAsia="仿宋_GB2312"/>
          <w:color w:val="000000"/>
        </w:rPr>
        <w:fldChar w:fldCharType="end"/>
      </w:r>
    </w:p>
    <w:p>
      <w:pPr>
        <w:pStyle w:val="12"/>
        <w:tabs>
          <w:tab w:val="right" w:leader="dot" w:pos="8306"/>
        </w:tabs>
      </w:pPr>
      <w:r>
        <w:fldChar w:fldCharType="begin"/>
      </w:r>
      <w:r>
        <w:instrText xml:space="preserve"> HYPERLINK \l _Toc6979 </w:instrText>
      </w:r>
      <w:r>
        <w:fldChar w:fldCharType="separate"/>
      </w:r>
      <w:r>
        <w:rPr>
          <w:rFonts w:hint="eastAsia"/>
        </w:rPr>
        <w:t>1.1</w:t>
      </w:r>
      <w:r>
        <w:t xml:space="preserve"> </w:t>
      </w:r>
      <w:r>
        <w:rPr>
          <w:rFonts w:hint="eastAsia"/>
        </w:rPr>
        <w:t>一般要求</w:t>
      </w:r>
      <w:r>
        <w:tab/>
      </w:r>
      <w:r>
        <w:fldChar w:fldCharType="begin"/>
      </w:r>
      <w:r>
        <w:instrText xml:space="preserve"> PAGEREF _Toc6979 \h </w:instrText>
      </w:r>
      <w:r>
        <w:fldChar w:fldCharType="separate"/>
      </w:r>
      <w:r>
        <w:t>1</w:t>
      </w:r>
      <w:r>
        <w:fldChar w:fldCharType="end"/>
      </w:r>
      <w:r>
        <w:fldChar w:fldCharType="end"/>
      </w:r>
    </w:p>
    <w:p>
      <w:pPr>
        <w:pStyle w:val="12"/>
        <w:tabs>
          <w:tab w:val="right" w:leader="dot" w:pos="8306"/>
        </w:tabs>
      </w:pPr>
      <w:r>
        <w:fldChar w:fldCharType="begin"/>
      </w:r>
      <w:r>
        <w:instrText xml:space="preserve"> HYPERLINK \l _Toc21511 </w:instrText>
      </w:r>
      <w:r>
        <w:fldChar w:fldCharType="separate"/>
      </w:r>
      <w:r>
        <w:rPr>
          <w:rFonts w:hint="eastAsia"/>
        </w:rPr>
        <w:t>1.2</w:t>
      </w:r>
      <w:r>
        <w:t>标准和规范</w:t>
      </w:r>
      <w:r>
        <w:tab/>
      </w:r>
      <w:r>
        <w:fldChar w:fldCharType="begin"/>
      </w:r>
      <w:r>
        <w:instrText xml:space="preserve"> PAGEREF _Toc21511 \h </w:instrText>
      </w:r>
      <w:r>
        <w:fldChar w:fldCharType="separate"/>
      </w:r>
      <w:r>
        <w:t>2</w:t>
      </w:r>
      <w:r>
        <w:fldChar w:fldCharType="end"/>
      </w:r>
      <w:r>
        <w:fldChar w:fldCharType="end"/>
      </w:r>
    </w:p>
    <w:p>
      <w:pPr>
        <w:pStyle w:val="11"/>
        <w:tabs>
          <w:tab w:val="right" w:leader="dot" w:pos="8306"/>
        </w:tabs>
      </w:pPr>
      <w:r>
        <w:fldChar w:fldCharType="begin"/>
      </w:r>
      <w:r>
        <w:instrText xml:space="preserve"> HYPERLINK \l _Toc6871 </w:instrText>
      </w:r>
      <w:r>
        <w:fldChar w:fldCharType="separate"/>
      </w:r>
      <w:r>
        <w:rPr>
          <w:rFonts w:hint="eastAsia"/>
        </w:rPr>
        <w:t>二、技术要求</w:t>
      </w:r>
      <w:r>
        <w:tab/>
      </w:r>
      <w:r>
        <w:fldChar w:fldCharType="begin"/>
      </w:r>
      <w:r>
        <w:instrText xml:space="preserve"> PAGEREF _Toc6871 \h </w:instrText>
      </w:r>
      <w:r>
        <w:fldChar w:fldCharType="separate"/>
      </w:r>
      <w:r>
        <w:t>3</w:t>
      </w:r>
      <w:r>
        <w:fldChar w:fldCharType="end"/>
      </w:r>
      <w:r>
        <w:fldChar w:fldCharType="end"/>
      </w:r>
    </w:p>
    <w:p>
      <w:pPr>
        <w:pStyle w:val="12"/>
        <w:tabs>
          <w:tab w:val="right" w:leader="dot" w:pos="8306"/>
        </w:tabs>
      </w:pPr>
      <w:r>
        <w:fldChar w:fldCharType="begin"/>
      </w:r>
      <w:r>
        <w:instrText xml:space="preserve"> HYPERLINK \l _Toc30722 </w:instrText>
      </w:r>
      <w:r>
        <w:fldChar w:fldCharType="separate"/>
      </w:r>
      <w:r>
        <w:rPr>
          <w:rFonts w:hint="eastAsia" w:ascii="宋体" w:hAnsi="宋体" w:cs="宋体"/>
          <w:szCs w:val="24"/>
          <w:lang w:val="en-US" w:eastAsia="zh-CN"/>
        </w:rPr>
        <w:t>2</w:t>
      </w:r>
      <w:r>
        <w:rPr>
          <w:rFonts w:hint="eastAsia" w:ascii="宋体" w:hAnsi="宋体" w:cs="宋体"/>
          <w:szCs w:val="24"/>
        </w:rPr>
        <w:t>.1 项目研究对象</w:t>
      </w:r>
      <w:r>
        <w:tab/>
      </w:r>
      <w:r>
        <w:fldChar w:fldCharType="begin"/>
      </w:r>
      <w:r>
        <w:instrText xml:space="preserve"> PAGEREF _Toc30722 \h </w:instrText>
      </w:r>
      <w:r>
        <w:fldChar w:fldCharType="separate"/>
      </w:r>
      <w:r>
        <w:t>3</w:t>
      </w:r>
      <w:r>
        <w:fldChar w:fldCharType="end"/>
      </w:r>
      <w:r>
        <w:fldChar w:fldCharType="end"/>
      </w:r>
    </w:p>
    <w:p>
      <w:pPr>
        <w:pStyle w:val="12"/>
        <w:tabs>
          <w:tab w:val="right" w:leader="dot" w:pos="8306"/>
        </w:tabs>
      </w:pPr>
      <w:r>
        <w:fldChar w:fldCharType="begin"/>
      </w:r>
      <w:r>
        <w:instrText xml:space="preserve"> HYPERLINK \l _Toc31968 </w:instrText>
      </w:r>
      <w:r>
        <w:fldChar w:fldCharType="separate"/>
      </w:r>
      <w:r>
        <w:rPr>
          <w:rFonts w:hint="eastAsia" w:ascii="宋体" w:hAnsi="宋体" w:cs="宋体"/>
          <w:szCs w:val="24"/>
          <w:lang w:val="en-US" w:eastAsia="zh-CN"/>
        </w:rPr>
        <w:t>2</w:t>
      </w:r>
      <w:r>
        <w:rPr>
          <w:rFonts w:hint="eastAsia" w:ascii="宋体" w:hAnsi="宋体" w:cs="宋体"/>
          <w:szCs w:val="24"/>
        </w:rPr>
        <w:t>.2</w:t>
      </w:r>
      <w:r>
        <w:rPr>
          <w:rFonts w:hint="eastAsia" w:ascii="宋体" w:hAnsi="宋体" w:cs="宋体"/>
          <w:szCs w:val="24"/>
          <w:lang w:val="en-US" w:eastAsia="zh-CN"/>
        </w:rPr>
        <w:t xml:space="preserve"> </w:t>
      </w:r>
      <w:r>
        <w:rPr>
          <w:rFonts w:hint="eastAsia" w:ascii="宋体" w:hAnsi="宋体" w:cs="宋体"/>
          <w:szCs w:val="24"/>
        </w:rPr>
        <w:t>项目研究内容</w:t>
      </w:r>
      <w:r>
        <w:tab/>
      </w:r>
      <w:r>
        <w:fldChar w:fldCharType="begin"/>
      </w:r>
      <w:r>
        <w:instrText xml:space="preserve"> PAGEREF _Toc31968 \h </w:instrText>
      </w:r>
      <w:r>
        <w:fldChar w:fldCharType="separate"/>
      </w:r>
      <w:r>
        <w:t>3</w:t>
      </w:r>
      <w:r>
        <w:fldChar w:fldCharType="end"/>
      </w:r>
      <w:r>
        <w:fldChar w:fldCharType="end"/>
      </w:r>
    </w:p>
    <w:p>
      <w:pPr>
        <w:pStyle w:val="12"/>
        <w:tabs>
          <w:tab w:val="right" w:leader="dot" w:pos="8306"/>
        </w:tabs>
      </w:pPr>
      <w:r>
        <w:fldChar w:fldCharType="begin"/>
      </w:r>
      <w:r>
        <w:instrText xml:space="preserve"> HYPERLINK \l _Toc17813 </w:instrText>
      </w:r>
      <w:r>
        <w:fldChar w:fldCharType="separate"/>
      </w:r>
      <w:r>
        <w:rPr>
          <w:rFonts w:hint="eastAsia" w:ascii="宋体" w:hAnsi="宋体" w:cs="宋体"/>
          <w:szCs w:val="24"/>
          <w:lang w:val="en-US" w:eastAsia="zh-CN"/>
        </w:rPr>
        <w:t>2</w:t>
      </w:r>
      <w:r>
        <w:rPr>
          <w:rFonts w:hint="eastAsia" w:ascii="宋体" w:hAnsi="宋体" w:cs="宋体"/>
          <w:szCs w:val="24"/>
        </w:rPr>
        <w:t>.3</w:t>
      </w:r>
      <w:r>
        <w:rPr>
          <w:rFonts w:hint="eastAsia" w:ascii="宋体" w:hAnsi="宋体" w:cs="宋体"/>
          <w:szCs w:val="24"/>
          <w:lang w:val="en-US" w:eastAsia="zh-CN"/>
        </w:rPr>
        <w:t xml:space="preserve"> </w:t>
      </w:r>
      <w:r>
        <w:rPr>
          <w:rFonts w:hint="eastAsia" w:ascii="宋体" w:hAnsi="宋体" w:cs="宋体"/>
          <w:szCs w:val="24"/>
        </w:rPr>
        <w:t>技术指标要求</w:t>
      </w:r>
      <w:r>
        <w:tab/>
      </w:r>
      <w:r>
        <w:fldChar w:fldCharType="begin"/>
      </w:r>
      <w:r>
        <w:instrText xml:space="preserve"> PAGEREF _Toc17813 \h </w:instrText>
      </w:r>
      <w:r>
        <w:fldChar w:fldCharType="separate"/>
      </w:r>
      <w:r>
        <w:t>4</w:t>
      </w:r>
      <w:r>
        <w:fldChar w:fldCharType="end"/>
      </w:r>
      <w:r>
        <w:fldChar w:fldCharType="end"/>
      </w:r>
    </w:p>
    <w:p>
      <w:pPr>
        <w:pStyle w:val="12"/>
        <w:tabs>
          <w:tab w:val="right" w:leader="dot" w:pos="8306"/>
        </w:tabs>
      </w:pPr>
      <w:r>
        <w:fldChar w:fldCharType="begin"/>
      </w:r>
      <w:r>
        <w:instrText xml:space="preserve"> HYPERLINK \l _Toc8248 </w:instrText>
      </w:r>
      <w:r>
        <w:fldChar w:fldCharType="separate"/>
      </w:r>
      <w:r>
        <w:rPr>
          <w:rFonts w:hint="eastAsia" w:ascii="宋体" w:hAnsi="宋体" w:cs="宋体"/>
          <w:szCs w:val="24"/>
          <w:lang w:val="en-US" w:eastAsia="zh-CN"/>
        </w:rPr>
        <w:t>2</w:t>
      </w:r>
      <w:r>
        <w:rPr>
          <w:rFonts w:hint="eastAsia" w:ascii="宋体" w:hAnsi="宋体" w:cs="宋体"/>
          <w:szCs w:val="24"/>
        </w:rPr>
        <w:t>.4</w:t>
      </w:r>
      <w:r>
        <w:rPr>
          <w:rFonts w:hint="eastAsia" w:ascii="宋体" w:hAnsi="宋体" w:cs="宋体"/>
          <w:szCs w:val="24"/>
          <w:lang w:val="en-US" w:eastAsia="zh-CN"/>
        </w:rPr>
        <w:t xml:space="preserve"> </w:t>
      </w:r>
      <w:r>
        <w:rPr>
          <w:rFonts w:hint="eastAsia" w:ascii="宋体" w:hAnsi="宋体" w:cs="宋体"/>
          <w:szCs w:val="24"/>
        </w:rPr>
        <w:t>设备研究所需材料</w:t>
      </w:r>
      <w:r>
        <w:tab/>
      </w:r>
      <w:r>
        <w:fldChar w:fldCharType="begin"/>
      </w:r>
      <w:r>
        <w:instrText xml:space="preserve"> PAGEREF _Toc8248 \h </w:instrText>
      </w:r>
      <w:r>
        <w:fldChar w:fldCharType="separate"/>
      </w:r>
      <w:r>
        <w:t>5</w:t>
      </w:r>
      <w:r>
        <w:fldChar w:fldCharType="end"/>
      </w:r>
      <w:r>
        <w:fldChar w:fldCharType="end"/>
      </w:r>
    </w:p>
    <w:p>
      <w:pPr>
        <w:pStyle w:val="12"/>
        <w:tabs>
          <w:tab w:val="right" w:leader="dot" w:pos="8306"/>
        </w:tabs>
      </w:pPr>
      <w:r>
        <w:fldChar w:fldCharType="begin"/>
      </w:r>
      <w:r>
        <w:instrText xml:space="preserve"> HYPERLINK \l _Toc502 </w:instrText>
      </w:r>
      <w:r>
        <w:fldChar w:fldCharType="separate"/>
      </w:r>
      <w:r>
        <w:rPr>
          <w:rFonts w:hint="eastAsia" w:ascii="宋体" w:hAnsi="宋体" w:cs="宋体"/>
          <w:szCs w:val="24"/>
          <w:lang w:val="en-US" w:eastAsia="zh-CN"/>
        </w:rPr>
        <w:t>2</w:t>
      </w:r>
      <w:r>
        <w:rPr>
          <w:rFonts w:hint="eastAsia" w:ascii="宋体" w:hAnsi="宋体" w:cs="宋体"/>
          <w:szCs w:val="24"/>
        </w:rPr>
        <w:t>.5</w:t>
      </w:r>
      <w:r>
        <w:rPr>
          <w:rFonts w:hint="eastAsia" w:ascii="宋体" w:hAnsi="宋体" w:cs="宋体"/>
          <w:szCs w:val="24"/>
          <w:lang w:val="en-US" w:eastAsia="zh-CN"/>
        </w:rPr>
        <w:t xml:space="preserve"> </w:t>
      </w:r>
      <w:r>
        <w:rPr>
          <w:rFonts w:hint="eastAsia" w:ascii="宋体" w:hAnsi="宋体" w:cs="宋体"/>
          <w:szCs w:val="24"/>
        </w:rPr>
        <w:t>加工服务地点和期限</w:t>
      </w:r>
      <w:r>
        <w:tab/>
      </w:r>
      <w:r>
        <w:fldChar w:fldCharType="begin"/>
      </w:r>
      <w:r>
        <w:instrText xml:space="preserve"> PAGEREF _Toc502 \h </w:instrText>
      </w:r>
      <w:r>
        <w:fldChar w:fldCharType="separate"/>
      </w:r>
      <w:r>
        <w:t>6</w:t>
      </w:r>
      <w:r>
        <w:fldChar w:fldCharType="end"/>
      </w:r>
      <w:r>
        <w:fldChar w:fldCharType="end"/>
      </w:r>
    </w:p>
    <w:p>
      <w:pPr>
        <w:pStyle w:val="11"/>
        <w:tabs>
          <w:tab w:val="right" w:leader="dot" w:pos="8306"/>
        </w:tabs>
      </w:pPr>
      <w:r>
        <w:fldChar w:fldCharType="begin"/>
      </w:r>
      <w:r>
        <w:instrText xml:space="preserve"> HYPERLINK \l _Toc6137 </w:instrText>
      </w:r>
      <w:r>
        <w:fldChar w:fldCharType="separate"/>
      </w:r>
      <w:r>
        <w:rPr>
          <w:rFonts w:hint="eastAsia"/>
        </w:rPr>
        <w:t>三、研究开发成果交付物</w:t>
      </w:r>
      <w:r>
        <w:tab/>
      </w:r>
      <w:r>
        <w:fldChar w:fldCharType="begin"/>
      </w:r>
      <w:r>
        <w:instrText xml:space="preserve"> PAGEREF _Toc6137 \h </w:instrText>
      </w:r>
      <w:r>
        <w:fldChar w:fldCharType="separate"/>
      </w:r>
      <w:r>
        <w:t>6</w:t>
      </w:r>
      <w:r>
        <w:fldChar w:fldCharType="end"/>
      </w:r>
      <w:r>
        <w:fldChar w:fldCharType="end"/>
      </w:r>
    </w:p>
    <w:p>
      <w:pPr>
        <w:pStyle w:val="11"/>
        <w:tabs>
          <w:tab w:val="right" w:leader="dot" w:pos="8306"/>
        </w:tabs>
      </w:pPr>
      <w:r>
        <w:fldChar w:fldCharType="begin"/>
      </w:r>
      <w:r>
        <w:instrText xml:space="preserve"> HYPERLINK \l _Toc13225 </w:instrText>
      </w:r>
      <w:r>
        <w:fldChar w:fldCharType="separate"/>
      </w:r>
      <w:r>
        <w:rPr>
          <w:rFonts w:hint="eastAsia"/>
        </w:rPr>
        <w:t>四、开发人员</w:t>
      </w:r>
      <w:r>
        <w:tab/>
      </w:r>
      <w:r>
        <w:fldChar w:fldCharType="begin"/>
      </w:r>
      <w:r>
        <w:instrText xml:space="preserve"> PAGEREF _Toc13225 \h </w:instrText>
      </w:r>
      <w:r>
        <w:fldChar w:fldCharType="separate"/>
      </w:r>
      <w:r>
        <w:t>6</w:t>
      </w:r>
      <w:r>
        <w:fldChar w:fldCharType="end"/>
      </w:r>
      <w:r>
        <w:fldChar w:fldCharType="end"/>
      </w:r>
    </w:p>
    <w:p>
      <w:pPr>
        <w:pStyle w:val="11"/>
        <w:tabs>
          <w:tab w:val="right" w:leader="dot" w:pos="8306"/>
        </w:tabs>
      </w:pPr>
      <w:r>
        <w:fldChar w:fldCharType="begin"/>
      </w:r>
      <w:r>
        <w:instrText xml:space="preserve"> HYPERLINK \l _Toc22815 </w:instrText>
      </w:r>
      <w:r>
        <w:fldChar w:fldCharType="separate"/>
      </w:r>
      <w:r>
        <w:rPr>
          <w:rFonts w:hint="eastAsia"/>
        </w:rPr>
        <w:t>五、投标技术文件编制要求</w:t>
      </w:r>
      <w:r>
        <w:tab/>
      </w:r>
      <w:r>
        <w:fldChar w:fldCharType="begin"/>
      </w:r>
      <w:r>
        <w:instrText xml:space="preserve"> PAGEREF _Toc22815 \h </w:instrText>
      </w:r>
      <w:r>
        <w:fldChar w:fldCharType="separate"/>
      </w:r>
      <w:r>
        <w:t>6</w:t>
      </w:r>
      <w:r>
        <w:fldChar w:fldCharType="end"/>
      </w:r>
      <w:r>
        <w:fldChar w:fldCharType="end"/>
      </w:r>
    </w:p>
    <w:p>
      <w:pPr>
        <w:pStyle w:val="12"/>
        <w:tabs>
          <w:tab w:val="right" w:leader="dot" w:pos="8306"/>
        </w:tabs>
      </w:pPr>
      <w:r>
        <w:fldChar w:fldCharType="begin"/>
      </w:r>
      <w:r>
        <w:instrText xml:space="preserve"> HYPERLINK \l _Toc2588 </w:instrText>
      </w:r>
      <w:r>
        <w:fldChar w:fldCharType="separate"/>
      </w:r>
      <w:r>
        <w:rPr>
          <w:rFonts w:hint="eastAsia"/>
        </w:rPr>
        <w:t>5.1</w:t>
      </w:r>
      <w:r>
        <w:t xml:space="preserve"> </w:t>
      </w:r>
      <w:r>
        <w:rPr>
          <w:rFonts w:hint="eastAsia"/>
        </w:rPr>
        <w:t>研究内容</w:t>
      </w:r>
      <w:r>
        <w:tab/>
      </w:r>
      <w:r>
        <w:fldChar w:fldCharType="begin"/>
      </w:r>
      <w:r>
        <w:instrText xml:space="preserve"> PAGEREF _Toc2588 \h </w:instrText>
      </w:r>
      <w:r>
        <w:fldChar w:fldCharType="separate"/>
      </w:r>
      <w:r>
        <w:t>6</w:t>
      </w:r>
      <w:r>
        <w:fldChar w:fldCharType="end"/>
      </w:r>
      <w:r>
        <w:fldChar w:fldCharType="end"/>
      </w:r>
    </w:p>
    <w:p>
      <w:pPr>
        <w:pStyle w:val="12"/>
        <w:tabs>
          <w:tab w:val="right" w:leader="dot" w:pos="8306"/>
        </w:tabs>
      </w:pPr>
      <w:r>
        <w:fldChar w:fldCharType="begin"/>
      </w:r>
      <w:r>
        <w:instrText xml:space="preserve"> HYPERLINK \l _Toc12859 </w:instrText>
      </w:r>
      <w:r>
        <w:fldChar w:fldCharType="separate"/>
      </w:r>
      <w:r>
        <w:rPr>
          <w:rFonts w:hint="eastAsia"/>
        </w:rPr>
        <w:t>5.</w:t>
      </w:r>
      <w:r>
        <w:t xml:space="preserve">2 </w:t>
      </w:r>
      <w:r>
        <w:rPr>
          <w:rFonts w:hint="eastAsia"/>
        </w:rPr>
        <w:t>研究思路与技术路线</w:t>
      </w:r>
      <w:r>
        <w:tab/>
      </w:r>
      <w:r>
        <w:fldChar w:fldCharType="begin"/>
      </w:r>
      <w:r>
        <w:instrText xml:space="preserve"> PAGEREF _Toc12859 \h </w:instrText>
      </w:r>
      <w:r>
        <w:fldChar w:fldCharType="separate"/>
      </w:r>
      <w:r>
        <w:t>7</w:t>
      </w:r>
      <w:r>
        <w:fldChar w:fldCharType="end"/>
      </w:r>
      <w:r>
        <w:fldChar w:fldCharType="end"/>
      </w:r>
    </w:p>
    <w:p>
      <w:pPr>
        <w:pStyle w:val="12"/>
        <w:tabs>
          <w:tab w:val="right" w:leader="dot" w:pos="8306"/>
        </w:tabs>
      </w:pPr>
      <w:r>
        <w:fldChar w:fldCharType="begin"/>
      </w:r>
      <w:r>
        <w:instrText xml:space="preserve"> HYPERLINK \l _Toc27403 </w:instrText>
      </w:r>
      <w:r>
        <w:fldChar w:fldCharType="separate"/>
      </w:r>
      <w:r>
        <w:rPr>
          <w:rFonts w:hint="eastAsia"/>
        </w:rPr>
        <w:t>5.</w:t>
      </w:r>
      <w:r>
        <w:t xml:space="preserve">3 </w:t>
      </w:r>
      <w:r>
        <w:rPr>
          <w:rFonts w:hint="eastAsia"/>
        </w:rPr>
        <w:t>研究进度目标及指标</w:t>
      </w:r>
      <w:r>
        <w:tab/>
      </w:r>
      <w:r>
        <w:fldChar w:fldCharType="begin"/>
      </w:r>
      <w:r>
        <w:instrText xml:space="preserve"> PAGEREF _Toc27403 \h </w:instrText>
      </w:r>
      <w:r>
        <w:fldChar w:fldCharType="separate"/>
      </w:r>
      <w:r>
        <w:t>7</w:t>
      </w:r>
      <w:r>
        <w:fldChar w:fldCharType="end"/>
      </w:r>
      <w:r>
        <w:fldChar w:fldCharType="end"/>
      </w:r>
    </w:p>
    <w:p>
      <w:pPr>
        <w:pStyle w:val="12"/>
        <w:tabs>
          <w:tab w:val="right" w:leader="dot" w:pos="8306"/>
        </w:tabs>
      </w:pPr>
      <w:r>
        <w:fldChar w:fldCharType="begin"/>
      </w:r>
      <w:r>
        <w:instrText xml:space="preserve"> HYPERLINK \l _Toc17858 </w:instrText>
      </w:r>
      <w:r>
        <w:fldChar w:fldCharType="separate"/>
      </w:r>
      <w:r>
        <w:rPr>
          <w:rFonts w:hint="eastAsia"/>
        </w:rPr>
        <w:t>5.</w:t>
      </w:r>
      <w:r>
        <w:t xml:space="preserve">4 </w:t>
      </w:r>
      <w:r>
        <w:rPr>
          <w:rFonts w:hint="eastAsia"/>
        </w:rPr>
        <w:t>项目实施的组织、管理</w:t>
      </w:r>
      <w:r>
        <w:tab/>
      </w:r>
      <w:r>
        <w:fldChar w:fldCharType="begin"/>
      </w:r>
      <w:r>
        <w:instrText xml:space="preserve"> PAGEREF _Toc17858 \h </w:instrText>
      </w:r>
      <w:r>
        <w:fldChar w:fldCharType="separate"/>
      </w:r>
      <w:r>
        <w:t>8</w:t>
      </w:r>
      <w:r>
        <w:fldChar w:fldCharType="end"/>
      </w:r>
      <w:r>
        <w:fldChar w:fldCharType="end"/>
      </w:r>
    </w:p>
    <w:p>
      <w:pPr>
        <w:pStyle w:val="12"/>
        <w:tabs>
          <w:tab w:val="right" w:leader="dot" w:pos="8306"/>
        </w:tabs>
      </w:pPr>
      <w:r>
        <w:fldChar w:fldCharType="begin"/>
      </w:r>
      <w:r>
        <w:instrText xml:space="preserve"> HYPERLINK \l _Toc7198 </w:instrText>
      </w:r>
      <w:r>
        <w:fldChar w:fldCharType="separate"/>
      </w:r>
      <w:r>
        <w:rPr>
          <w:rFonts w:hint="eastAsia"/>
        </w:rPr>
        <w:t>5.</w:t>
      </w:r>
      <w:r>
        <w:t xml:space="preserve">5 </w:t>
      </w:r>
      <w:r>
        <w:rPr>
          <w:rFonts w:hint="eastAsia"/>
        </w:rPr>
        <w:t>承担能力说明</w:t>
      </w:r>
      <w:r>
        <w:tab/>
      </w:r>
      <w:r>
        <w:fldChar w:fldCharType="begin"/>
      </w:r>
      <w:r>
        <w:instrText xml:space="preserve"> PAGEREF _Toc7198 \h </w:instrText>
      </w:r>
      <w:r>
        <w:fldChar w:fldCharType="separate"/>
      </w:r>
      <w:r>
        <w:t>8</w:t>
      </w:r>
      <w:r>
        <w:fldChar w:fldCharType="end"/>
      </w:r>
      <w:r>
        <w:fldChar w:fldCharType="end"/>
      </w:r>
    </w:p>
    <w:p>
      <w:pPr>
        <w:pStyle w:val="12"/>
        <w:tabs>
          <w:tab w:val="right" w:leader="dot" w:pos="8306"/>
        </w:tabs>
      </w:pPr>
      <w:r>
        <w:fldChar w:fldCharType="begin"/>
      </w:r>
      <w:r>
        <w:instrText xml:space="preserve"> HYPERLINK \l _Toc17332 </w:instrText>
      </w:r>
      <w:r>
        <w:fldChar w:fldCharType="separate"/>
      </w:r>
      <w:r>
        <w:rPr>
          <w:rFonts w:hint="eastAsia"/>
        </w:rPr>
        <w:t>5.6</w:t>
      </w:r>
      <w:r>
        <w:t xml:space="preserve"> </w:t>
      </w:r>
      <w:r>
        <w:rPr>
          <w:rFonts w:hint="eastAsia"/>
        </w:rPr>
        <w:t>成果产生的数量、形式</w:t>
      </w:r>
      <w:r>
        <w:tab/>
      </w:r>
      <w:r>
        <w:fldChar w:fldCharType="begin"/>
      </w:r>
      <w:r>
        <w:instrText xml:space="preserve"> PAGEREF _Toc17332 \h </w:instrText>
      </w:r>
      <w:r>
        <w:fldChar w:fldCharType="separate"/>
      </w:r>
      <w:r>
        <w:t>8</w:t>
      </w:r>
      <w:r>
        <w:fldChar w:fldCharType="end"/>
      </w:r>
      <w:r>
        <w:fldChar w:fldCharType="end"/>
      </w:r>
    </w:p>
    <w:p>
      <w:pPr>
        <w:pStyle w:val="12"/>
        <w:tabs>
          <w:tab w:val="right" w:leader="dot" w:pos="8306"/>
        </w:tabs>
      </w:pPr>
      <w:r>
        <w:fldChar w:fldCharType="begin"/>
      </w:r>
      <w:r>
        <w:instrText xml:space="preserve"> HYPERLINK \l _Toc29281 </w:instrText>
      </w:r>
      <w:r>
        <w:fldChar w:fldCharType="separate"/>
      </w:r>
      <w:r>
        <w:rPr>
          <w:rFonts w:hint="eastAsia"/>
        </w:rPr>
        <w:t>5.7</w:t>
      </w:r>
      <w:r>
        <w:rPr>
          <w:rFonts w:hint="eastAsia"/>
          <w:lang w:val="en-US" w:eastAsia="zh-CN"/>
        </w:rPr>
        <w:t xml:space="preserve"> </w:t>
      </w:r>
      <w:r>
        <w:rPr>
          <w:rFonts w:hint="eastAsia"/>
        </w:rPr>
        <w:t>技术方案中涉及技术秘密的申明</w:t>
      </w:r>
      <w:r>
        <w:tab/>
      </w:r>
      <w:r>
        <w:fldChar w:fldCharType="begin"/>
      </w:r>
      <w:r>
        <w:instrText xml:space="preserve"> PAGEREF _Toc29281 \h </w:instrText>
      </w:r>
      <w:r>
        <w:fldChar w:fldCharType="separate"/>
      </w:r>
      <w:r>
        <w:t>8</w:t>
      </w:r>
      <w:r>
        <w:fldChar w:fldCharType="end"/>
      </w:r>
      <w:r>
        <w:fldChar w:fldCharType="end"/>
      </w:r>
    </w:p>
    <w:p>
      <w:pPr>
        <w:pStyle w:val="12"/>
        <w:tabs>
          <w:tab w:val="right" w:leader="dot" w:pos="8306"/>
        </w:tabs>
      </w:pPr>
      <w:r>
        <w:fldChar w:fldCharType="begin"/>
      </w:r>
      <w:r>
        <w:instrText xml:space="preserve"> HYPERLINK \l _Toc17850 </w:instrText>
      </w:r>
      <w:r>
        <w:fldChar w:fldCharType="separate"/>
      </w:r>
      <w:r>
        <w:rPr>
          <w:rFonts w:hint="eastAsia"/>
          <w:lang w:val="en-US" w:eastAsia="zh-CN"/>
        </w:rPr>
        <w:t>5.8 售后服务承诺</w:t>
      </w:r>
      <w:r>
        <w:tab/>
      </w:r>
      <w:r>
        <w:fldChar w:fldCharType="begin"/>
      </w:r>
      <w:r>
        <w:instrText xml:space="preserve"> PAGEREF _Toc17850 \h </w:instrText>
      </w:r>
      <w:r>
        <w:fldChar w:fldCharType="separate"/>
      </w:r>
      <w:r>
        <w:t>10</w:t>
      </w:r>
      <w:r>
        <w:fldChar w:fldCharType="end"/>
      </w:r>
      <w:r>
        <w:fldChar w:fldCharType="end"/>
      </w:r>
    </w:p>
    <w:p>
      <w:pPr>
        <w:pStyle w:val="11"/>
        <w:tabs>
          <w:tab w:val="right" w:leader="dot" w:pos="8306"/>
        </w:tabs>
      </w:pPr>
      <w:r>
        <w:fldChar w:fldCharType="begin"/>
      </w:r>
      <w:r>
        <w:instrText xml:space="preserve"> HYPERLINK \l _Toc32386 </w:instrText>
      </w:r>
      <w:r>
        <w:fldChar w:fldCharType="separate"/>
      </w:r>
      <w:r>
        <w:rPr>
          <w:rFonts w:hint="eastAsia"/>
          <w:bCs/>
        </w:rPr>
        <w:t>六、技术资料和文件</w:t>
      </w:r>
      <w:r>
        <w:tab/>
      </w:r>
      <w:r>
        <w:fldChar w:fldCharType="begin"/>
      </w:r>
      <w:r>
        <w:instrText xml:space="preserve"> PAGEREF _Toc32386 \h </w:instrText>
      </w:r>
      <w:r>
        <w:fldChar w:fldCharType="separate"/>
      </w:r>
      <w:r>
        <w:t>10</w:t>
      </w:r>
      <w:r>
        <w:fldChar w:fldCharType="end"/>
      </w:r>
      <w:r>
        <w:fldChar w:fldCharType="end"/>
      </w:r>
    </w:p>
    <w:p>
      <w:pPr>
        <w:pStyle w:val="11"/>
        <w:tabs>
          <w:tab w:val="right" w:leader="dot" w:pos="8306"/>
        </w:tabs>
      </w:pPr>
      <w:r>
        <w:fldChar w:fldCharType="begin"/>
      </w:r>
      <w:r>
        <w:instrText xml:space="preserve"> HYPERLINK \l _Toc2277 </w:instrText>
      </w:r>
      <w:r>
        <w:fldChar w:fldCharType="separate"/>
      </w:r>
      <w:r>
        <w:rPr>
          <w:rFonts w:hint="eastAsia"/>
        </w:rPr>
        <w:t>七、项目联络</w:t>
      </w:r>
      <w:r>
        <w:tab/>
      </w:r>
      <w:r>
        <w:fldChar w:fldCharType="begin"/>
      </w:r>
      <w:r>
        <w:instrText xml:space="preserve"> PAGEREF _Toc2277 \h </w:instrText>
      </w:r>
      <w:r>
        <w:fldChar w:fldCharType="separate"/>
      </w:r>
      <w:r>
        <w:t>10</w:t>
      </w:r>
      <w:r>
        <w:fldChar w:fldCharType="end"/>
      </w:r>
      <w:r>
        <w:fldChar w:fldCharType="end"/>
      </w:r>
    </w:p>
    <w:p>
      <w:pPr>
        <w:pStyle w:val="11"/>
        <w:tabs>
          <w:tab w:val="right" w:leader="dot" w:pos="8306"/>
        </w:tabs>
      </w:pPr>
      <w:r>
        <w:fldChar w:fldCharType="begin"/>
      </w:r>
      <w:r>
        <w:instrText xml:space="preserve"> HYPERLINK \l _Toc9208 </w:instrText>
      </w:r>
      <w:r>
        <w:fldChar w:fldCharType="separate"/>
      </w:r>
      <w:r>
        <w:rPr>
          <w:rFonts w:hint="eastAsia"/>
        </w:rPr>
        <w:t>八、评审与验收</w:t>
      </w:r>
      <w:r>
        <w:tab/>
      </w:r>
      <w:r>
        <w:fldChar w:fldCharType="begin"/>
      </w:r>
      <w:r>
        <w:instrText xml:space="preserve"> PAGEREF _Toc9208 \h </w:instrText>
      </w:r>
      <w:r>
        <w:fldChar w:fldCharType="separate"/>
      </w:r>
      <w:r>
        <w:t>11</w:t>
      </w:r>
      <w:r>
        <w:fldChar w:fldCharType="end"/>
      </w:r>
      <w:r>
        <w:fldChar w:fldCharType="end"/>
      </w:r>
    </w:p>
    <w:p>
      <w:pPr>
        <w:pStyle w:val="11"/>
        <w:tabs>
          <w:tab w:val="right" w:leader="dot" w:pos="8306"/>
        </w:tabs>
      </w:pPr>
      <w:r>
        <w:fldChar w:fldCharType="begin"/>
      </w:r>
      <w:r>
        <w:instrText xml:space="preserve"> HYPERLINK \l _Toc23222 </w:instrText>
      </w:r>
      <w:r>
        <w:fldChar w:fldCharType="separate"/>
      </w:r>
      <w:r>
        <w:rPr>
          <w:rFonts w:hint="eastAsia"/>
        </w:rPr>
        <w:t>九、售后服务</w:t>
      </w:r>
      <w:r>
        <w:tab/>
      </w:r>
      <w:r>
        <w:fldChar w:fldCharType="begin"/>
      </w:r>
      <w:r>
        <w:instrText xml:space="preserve"> PAGEREF _Toc23222 \h </w:instrText>
      </w:r>
      <w:r>
        <w:fldChar w:fldCharType="separate"/>
      </w:r>
      <w:r>
        <w:t>11</w:t>
      </w:r>
      <w:r>
        <w:fldChar w:fldCharType="end"/>
      </w:r>
      <w:r>
        <w:fldChar w:fldCharType="end"/>
      </w:r>
    </w:p>
    <w:p>
      <w:pPr>
        <w:pStyle w:val="11"/>
        <w:tabs>
          <w:tab w:val="right" w:leader="dot" w:pos="8306"/>
        </w:tabs>
      </w:pPr>
      <w:r>
        <w:fldChar w:fldCharType="begin"/>
      </w:r>
      <w:r>
        <w:instrText xml:space="preserve"> HYPERLINK \l _Toc14985 </w:instrText>
      </w:r>
      <w:r>
        <w:fldChar w:fldCharType="separate"/>
      </w:r>
      <w:r>
        <w:rPr>
          <w:rFonts w:hint="eastAsia"/>
        </w:rPr>
        <w:t>十、其他相关要求</w:t>
      </w:r>
      <w:r>
        <w:tab/>
      </w:r>
      <w:r>
        <w:fldChar w:fldCharType="begin"/>
      </w:r>
      <w:r>
        <w:instrText xml:space="preserve"> PAGEREF _Toc14985 \h </w:instrText>
      </w:r>
      <w:r>
        <w:fldChar w:fldCharType="separate"/>
      </w:r>
      <w:r>
        <w:t>12</w:t>
      </w:r>
      <w:r>
        <w:fldChar w:fldCharType="end"/>
      </w:r>
      <w:r>
        <w:fldChar w:fldCharType="end"/>
      </w:r>
    </w:p>
    <w:p>
      <w:pPr>
        <w:pStyle w:val="11"/>
        <w:tabs>
          <w:tab w:val="right" w:leader="dot" w:pos="8306"/>
        </w:tabs>
      </w:pPr>
      <w:r>
        <w:fldChar w:fldCharType="begin"/>
      </w:r>
      <w:r>
        <w:instrText xml:space="preserve"> HYPERLINK \l _Toc31513 </w:instrText>
      </w:r>
      <w:r>
        <w:fldChar w:fldCharType="separate"/>
      </w:r>
      <w:r>
        <w:rPr>
          <w:bCs/>
        </w:rPr>
        <w:t>1</w:t>
      </w:r>
      <w:r>
        <w:rPr>
          <w:rFonts w:hint="eastAsia"/>
          <w:bCs/>
        </w:rPr>
        <w:t>0</w:t>
      </w:r>
      <w:r>
        <w:rPr>
          <w:bCs/>
        </w:rPr>
        <w:t>.1</w:t>
      </w:r>
      <w:r>
        <w:rPr>
          <w:rFonts w:hint="eastAsia"/>
          <w:bCs/>
          <w:lang w:val="en-US" w:eastAsia="zh-CN"/>
        </w:rPr>
        <w:t xml:space="preserve"> </w:t>
      </w:r>
      <w:r>
        <w:rPr>
          <w:rFonts w:hint="eastAsia"/>
          <w:bCs/>
        </w:rPr>
        <w:t>技术配合</w:t>
      </w:r>
      <w:r>
        <w:tab/>
      </w:r>
      <w:r>
        <w:fldChar w:fldCharType="begin"/>
      </w:r>
      <w:r>
        <w:instrText xml:space="preserve"> PAGEREF _Toc31513 \h </w:instrText>
      </w:r>
      <w:r>
        <w:fldChar w:fldCharType="separate"/>
      </w:r>
      <w:r>
        <w:t>12</w:t>
      </w:r>
      <w:r>
        <w:fldChar w:fldCharType="end"/>
      </w:r>
      <w:r>
        <w:fldChar w:fldCharType="end"/>
      </w:r>
    </w:p>
    <w:p>
      <w:pPr>
        <w:pStyle w:val="12"/>
        <w:tabs>
          <w:tab w:val="right" w:leader="dot" w:pos="8306"/>
        </w:tabs>
      </w:pPr>
      <w:r>
        <w:fldChar w:fldCharType="begin"/>
      </w:r>
      <w:r>
        <w:instrText xml:space="preserve"> HYPERLINK \l _Toc5313 </w:instrText>
      </w:r>
      <w:r>
        <w:fldChar w:fldCharType="separate"/>
      </w:r>
      <w:r>
        <w:t>1</w:t>
      </w:r>
      <w:r>
        <w:rPr>
          <w:rFonts w:hint="eastAsia"/>
        </w:rPr>
        <w:t>0</w:t>
      </w:r>
      <w:r>
        <w:t>.2</w:t>
      </w:r>
      <w:r>
        <w:rPr>
          <w:rFonts w:hint="eastAsia"/>
          <w:lang w:val="en-US" w:eastAsia="zh-CN"/>
        </w:rPr>
        <w:t xml:space="preserve"> </w:t>
      </w:r>
      <w:r>
        <w:rPr>
          <w:rFonts w:hint="eastAsia"/>
        </w:rPr>
        <w:t>现场服务</w:t>
      </w:r>
      <w:r>
        <w:tab/>
      </w:r>
      <w:r>
        <w:fldChar w:fldCharType="begin"/>
      </w:r>
      <w:r>
        <w:instrText xml:space="preserve"> PAGEREF _Toc5313 \h </w:instrText>
      </w:r>
      <w:r>
        <w:fldChar w:fldCharType="separate"/>
      </w:r>
      <w:r>
        <w:t>12</w:t>
      </w:r>
      <w:r>
        <w:fldChar w:fldCharType="end"/>
      </w:r>
      <w:r>
        <w:fldChar w:fldCharType="end"/>
      </w:r>
    </w:p>
    <w:p>
      <w:pPr>
        <w:pStyle w:val="12"/>
        <w:tabs>
          <w:tab w:val="right" w:leader="dot" w:pos="8306"/>
        </w:tabs>
      </w:pPr>
      <w:r>
        <w:fldChar w:fldCharType="begin"/>
      </w:r>
      <w:r>
        <w:instrText xml:space="preserve"> HYPERLINK \l _Toc881 </w:instrText>
      </w:r>
      <w:r>
        <w:fldChar w:fldCharType="separate"/>
      </w:r>
      <w:r>
        <w:t>1</w:t>
      </w:r>
      <w:r>
        <w:rPr>
          <w:rFonts w:hint="eastAsia"/>
        </w:rPr>
        <w:t>0</w:t>
      </w:r>
      <w:r>
        <w:t>.3</w:t>
      </w:r>
      <w:r>
        <w:rPr>
          <w:rFonts w:hint="eastAsia"/>
          <w:lang w:val="en-US" w:eastAsia="zh-CN"/>
        </w:rPr>
        <w:t xml:space="preserve"> </w:t>
      </w:r>
      <w:r>
        <w:rPr>
          <w:rFonts w:hint="eastAsia"/>
        </w:rPr>
        <w:t>培训</w:t>
      </w:r>
      <w:r>
        <w:tab/>
      </w:r>
      <w:r>
        <w:fldChar w:fldCharType="begin"/>
      </w:r>
      <w:r>
        <w:instrText xml:space="preserve"> PAGEREF _Toc881 \h </w:instrText>
      </w:r>
      <w:r>
        <w:fldChar w:fldCharType="separate"/>
      </w:r>
      <w:r>
        <w:t>13</w:t>
      </w:r>
      <w:r>
        <w:fldChar w:fldCharType="end"/>
      </w:r>
      <w:r>
        <w:fldChar w:fldCharType="end"/>
      </w:r>
    </w:p>
    <w:p>
      <w:pPr>
        <w:pStyle w:val="12"/>
        <w:tabs>
          <w:tab w:val="right" w:leader="dot" w:pos="8306"/>
        </w:tabs>
      </w:pPr>
      <w:r>
        <w:fldChar w:fldCharType="begin"/>
      </w:r>
      <w:r>
        <w:instrText xml:space="preserve"> HYPERLINK \l _Toc23383 </w:instrText>
      </w:r>
      <w:r>
        <w:fldChar w:fldCharType="separate"/>
      </w:r>
      <w:r>
        <w:rPr>
          <w:rFonts w:hint="eastAsia"/>
        </w:rPr>
        <w:t>1</w:t>
      </w:r>
      <w:r>
        <w:rPr>
          <w:rFonts w:hint="eastAsia"/>
          <w:lang w:val="en-US" w:eastAsia="zh-CN"/>
        </w:rPr>
        <w:t>0</w:t>
      </w:r>
      <w:r>
        <w:rPr>
          <w:rFonts w:hint="eastAsia"/>
        </w:rPr>
        <w:t>.4 知识产权约定</w:t>
      </w:r>
      <w:r>
        <w:tab/>
      </w:r>
      <w:r>
        <w:fldChar w:fldCharType="begin"/>
      </w:r>
      <w:r>
        <w:instrText xml:space="preserve"> PAGEREF _Toc23383 \h </w:instrText>
      </w:r>
      <w:r>
        <w:fldChar w:fldCharType="separate"/>
      </w:r>
      <w:r>
        <w:t>13</w:t>
      </w:r>
      <w:r>
        <w:fldChar w:fldCharType="end"/>
      </w:r>
      <w:r>
        <w:fldChar w:fldCharType="end"/>
      </w:r>
    </w:p>
    <w:p>
      <w:pPr>
        <w:pStyle w:val="11"/>
        <w:tabs>
          <w:tab w:val="right" w:leader="dot" w:pos="8306"/>
        </w:tabs>
      </w:pPr>
      <w:r>
        <w:fldChar w:fldCharType="begin"/>
      </w:r>
      <w:r>
        <w:instrText xml:space="preserve"> HYPERLINK \l _Toc8949 </w:instrText>
      </w:r>
      <w:r>
        <w:fldChar w:fldCharType="separate"/>
      </w:r>
      <w:r>
        <w:rPr>
          <w:rFonts w:hint="eastAsia"/>
        </w:rPr>
        <w:t>附件</w:t>
      </w:r>
      <w:r>
        <w:tab/>
      </w:r>
      <w:r>
        <w:fldChar w:fldCharType="begin"/>
      </w:r>
      <w:r>
        <w:instrText xml:space="preserve"> PAGEREF _Toc8949 \h </w:instrText>
      </w:r>
      <w:r>
        <w:fldChar w:fldCharType="separate"/>
      </w:r>
      <w:r>
        <w:t>14</w:t>
      </w:r>
      <w:r>
        <w:fldChar w:fldCharType="end"/>
      </w:r>
      <w:r>
        <w:fldChar w:fldCharType="end"/>
      </w:r>
    </w:p>
    <w:p>
      <w:pPr>
        <w:pStyle w:val="12"/>
        <w:tabs>
          <w:tab w:val="right" w:leader="dot" w:pos="8306"/>
        </w:tabs>
      </w:pPr>
      <w:r>
        <w:fldChar w:fldCharType="begin"/>
      </w:r>
      <w:r>
        <w:instrText xml:space="preserve"> HYPERLINK \l _Toc27802 </w:instrText>
      </w:r>
      <w:r>
        <w:fldChar w:fldCharType="separate"/>
      </w:r>
      <w:r>
        <w:rPr>
          <w:rFonts w:hint="eastAsia"/>
        </w:rPr>
        <w:t>1、差异表</w:t>
      </w:r>
      <w:r>
        <w:tab/>
      </w:r>
      <w:r>
        <w:fldChar w:fldCharType="begin"/>
      </w:r>
      <w:r>
        <w:instrText xml:space="preserve"> PAGEREF _Toc27802 \h </w:instrText>
      </w:r>
      <w:r>
        <w:fldChar w:fldCharType="separate"/>
      </w:r>
      <w:r>
        <w:t>14</w:t>
      </w:r>
      <w:r>
        <w:fldChar w:fldCharType="end"/>
      </w:r>
      <w:r>
        <w:fldChar w:fldCharType="end"/>
      </w:r>
    </w:p>
    <w:p>
      <w:pPr>
        <w:pStyle w:val="12"/>
        <w:tabs>
          <w:tab w:val="right" w:leader="dot" w:pos="8306"/>
        </w:tabs>
      </w:pPr>
      <w:r>
        <w:fldChar w:fldCharType="begin"/>
      </w:r>
      <w:r>
        <w:instrText xml:space="preserve"> HYPERLINK \l _Toc17121 </w:instrText>
      </w:r>
      <w:r>
        <w:fldChar w:fldCharType="separate"/>
      </w:r>
      <w:r>
        <w:rPr>
          <w:rFonts w:hint="eastAsia"/>
        </w:rPr>
        <w:t>2、投标方需要说明的其它问题</w:t>
      </w:r>
      <w:r>
        <w:tab/>
      </w:r>
      <w:r>
        <w:fldChar w:fldCharType="begin"/>
      </w:r>
      <w:r>
        <w:instrText xml:space="preserve"> PAGEREF _Toc17121 \h </w:instrText>
      </w:r>
      <w:r>
        <w:fldChar w:fldCharType="separate"/>
      </w:r>
      <w:r>
        <w:t>14</w:t>
      </w:r>
      <w:r>
        <w:fldChar w:fldCharType="end"/>
      </w:r>
      <w:r>
        <w:fldChar w:fldCharType="end"/>
      </w:r>
    </w:p>
    <w:p>
      <w:pPr>
        <w:ind w:firstLine="480"/>
        <w:sectPr>
          <w:headerReference r:id="rId5" w:type="default"/>
          <w:footerReference r:id="rId6" w:type="default"/>
          <w:pgSz w:w="11906" w:h="16838"/>
          <w:pgMar w:top="1440" w:right="1800" w:bottom="1440" w:left="1800" w:header="851" w:footer="992" w:gutter="0"/>
          <w:cols w:space="720" w:num="1"/>
          <w:docGrid w:type="lines" w:linePitch="312" w:charSpace="0"/>
        </w:sectPr>
      </w:pPr>
      <w:r>
        <w:fldChar w:fldCharType="end"/>
      </w:r>
      <w:bookmarkStart w:id="0" w:name="_Toc353939550"/>
      <w:bookmarkStart w:id="1" w:name="_Toc444945507"/>
      <w:bookmarkStart w:id="2" w:name="_Toc299606277"/>
      <w:bookmarkStart w:id="3" w:name="_Toc353940788"/>
    </w:p>
    <w:p>
      <w:pPr>
        <w:pStyle w:val="4"/>
        <w:numPr>
          <w:ilvl w:val="0"/>
          <w:numId w:val="0"/>
        </w:numPr>
        <w:bidi w:val="0"/>
        <w:ind w:left="432" w:leftChars="0"/>
      </w:pPr>
      <w:bookmarkStart w:id="4" w:name="_Toc18121"/>
      <w:r>
        <w:rPr>
          <w:rFonts w:hint="eastAsia"/>
        </w:rPr>
        <w:t>一、总则</w:t>
      </w:r>
      <w:bookmarkEnd w:id="0"/>
      <w:bookmarkEnd w:id="1"/>
      <w:bookmarkEnd w:id="2"/>
      <w:bookmarkEnd w:id="3"/>
      <w:bookmarkEnd w:id="4"/>
    </w:p>
    <w:p>
      <w:pPr>
        <w:pStyle w:val="5"/>
      </w:pPr>
      <w:bookmarkStart w:id="5" w:name="_Toc318799924"/>
      <w:bookmarkStart w:id="6" w:name="_Toc6979"/>
      <w:bookmarkStart w:id="7" w:name="_Toc444945508"/>
      <w:r>
        <w:rPr>
          <w:rFonts w:hint="eastAsia"/>
        </w:rPr>
        <w:t>1.1</w:t>
      </w:r>
      <w:r>
        <w:t xml:space="preserve"> </w:t>
      </w:r>
      <w:r>
        <w:rPr>
          <w:rFonts w:hint="eastAsia"/>
        </w:rPr>
        <w:t>一般要求</w:t>
      </w:r>
      <w:bookmarkEnd w:id="5"/>
      <w:bookmarkEnd w:id="6"/>
      <w:bookmarkEnd w:id="7"/>
    </w:p>
    <w:p>
      <w:pPr>
        <w:ind w:firstLine="480"/>
        <w:rPr>
          <w:rFonts w:ascii="宋体" w:hAnsi="宋体"/>
        </w:rPr>
      </w:pPr>
      <w:bookmarkStart w:id="8" w:name="_Toc353939553"/>
      <w:bookmarkStart w:id="9" w:name="_Toc299606280"/>
      <w:bookmarkStart w:id="10" w:name="_Toc444945511"/>
      <w:bookmarkStart w:id="11" w:name="_Toc353940791"/>
      <w:r>
        <w:rPr>
          <w:rFonts w:hint="eastAsia" w:ascii="宋体" w:hAnsi="宋体"/>
        </w:rPr>
        <w:t>1.1.1 本技术条款主要描述广西电网有限责任公司</w:t>
      </w:r>
      <w:r>
        <w:rPr>
          <w:rFonts w:hint="eastAsia" w:ascii="宋体" w:hAnsi="宋体"/>
          <w:lang w:eastAsia="zh-CN"/>
        </w:rPr>
        <w:t>防城港</w:t>
      </w:r>
      <w:r>
        <w:rPr>
          <w:rFonts w:hint="eastAsia" w:ascii="宋体" w:hAnsi="宋体"/>
        </w:rPr>
        <w:t>供电</w:t>
      </w:r>
      <w:r>
        <w:rPr>
          <w:rFonts w:hint="eastAsia" w:ascii="宋体" w:hAnsi="宋体"/>
          <w:lang w:eastAsia="zh-CN"/>
        </w:rPr>
        <w:t>局一种辅助爬杆防坠落保护装置项目研究内容有关事项。投标方必须</w:t>
      </w:r>
      <w:r>
        <w:rPr>
          <w:rFonts w:hint="eastAsia" w:ascii="宋体" w:hAnsi="宋体"/>
        </w:rPr>
        <w:t>认真阅读本技术条款内容，以免造成投标失败。</w:t>
      </w:r>
    </w:p>
    <w:p>
      <w:pPr>
        <w:ind w:firstLine="480"/>
        <w:rPr>
          <w:rFonts w:ascii="宋体" w:hAnsi="宋体"/>
        </w:rPr>
      </w:pPr>
      <w:r>
        <w:rPr>
          <w:rFonts w:ascii="宋体" w:hAnsi="宋体"/>
        </w:rPr>
        <w:t xml:space="preserve">1.1.2 </w:t>
      </w:r>
      <w:r>
        <w:rPr>
          <w:rFonts w:hint="eastAsia" w:ascii="宋体" w:hAnsi="宋体"/>
        </w:rPr>
        <w:t>本技术规范书提出的是最低限度的技术要求,并未对一切技术细节作出规定，也未充分引述有关标准和规范的条文。投标方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pPr>
        <w:ind w:firstLine="480"/>
        <w:jc w:val="center"/>
        <w:rPr>
          <w:rFonts w:ascii="宋体" w:hAnsi="宋体"/>
          <w:highlight w:val="yellow"/>
        </w:rPr>
      </w:pPr>
      <w:r>
        <w:rPr>
          <w:rFonts w:ascii="宋体" w:hAnsi="宋体"/>
        </w:rPr>
        <w:t xml:space="preserve">1.1.3 </w:t>
      </w:r>
      <w:r>
        <w:rPr>
          <w:rFonts w:hint="eastAsia" w:ascii="宋体" w:hAnsi="宋体"/>
        </w:rPr>
        <w:t>本规范书指标要求中，凡标有下划线或加“★”的地方均被视为重要的技术指标要求或性能要求。投标方要特别加以注意，必须完全满足这些要求。</w:t>
      </w:r>
    </w:p>
    <w:p>
      <w:pPr>
        <w:ind w:firstLine="480"/>
        <w:rPr>
          <w:rFonts w:ascii="宋体" w:hAnsi="宋体"/>
        </w:rPr>
      </w:pPr>
      <w:r>
        <w:rPr>
          <w:rFonts w:hint="eastAsia" w:ascii="宋体" w:hAnsi="宋体"/>
        </w:rPr>
        <w:t>1.1.4 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ind w:firstLine="480"/>
        <w:rPr>
          <w:rFonts w:ascii="宋体" w:hAnsi="宋体"/>
        </w:rPr>
      </w:pPr>
      <w:r>
        <w:rPr>
          <w:rFonts w:hint="eastAsia" w:ascii="宋体" w:hAnsi="宋体"/>
        </w:rPr>
        <w:t>1.1.5 如果投标方认为本技术条款所描述技术要求等存在不合理性或不明白的，可在响应原要求后陈述相关建议。</w:t>
      </w:r>
    </w:p>
    <w:p>
      <w:pPr>
        <w:ind w:firstLine="480"/>
        <w:rPr>
          <w:rFonts w:ascii="宋体" w:hAnsi="宋体"/>
        </w:rPr>
      </w:pPr>
      <w:r>
        <w:rPr>
          <w:rFonts w:ascii="宋体" w:hAnsi="宋体"/>
        </w:rPr>
        <w:t xml:space="preserve">1.1.6 </w:t>
      </w:r>
      <w:r>
        <w:rPr>
          <w:rFonts w:hint="eastAsia" w:ascii="宋体" w:hAnsi="宋体"/>
        </w:rPr>
        <w:t>投标方也可提出满足本技术规范书要求，且技术先进、成熟、价格合理的其他建议，供招标方选择。</w:t>
      </w:r>
    </w:p>
    <w:p>
      <w:pPr>
        <w:ind w:firstLine="480"/>
        <w:rPr>
          <w:rFonts w:ascii="宋体" w:hAnsi="宋体"/>
        </w:rPr>
      </w:pPr>
      <w:r>
        <w:rPr>
          <w:rFonts w:ascii="宋体" w:hAnsi="宋体"/>
        </w:rPr>
        <w:t xml:space="preserve">1.1.7 </w:t>
      </w:r>
      <w:r>
        <w:rPr>
          <w:rFonts w:hint="eastAsia" w:ascii="宋体" w:hAnsi="宋体"/>
        </w:rPr>
        <w:t>投标方应提供满足本技术规范书要求的完整的服务、工作产品，满足国家及用户提出的有关质量标准要求。所有工作产品必须具有在中国境内的合法使用权。</w:t>
      </w:r>
    </w:p>
    <w:p>
      <w:pPr>
        <w:ind w:firstLine="480"/>
        <w:rPr>
          <w:rFonts w:ascii="宋体" w:hAnsi="宋体"/>
        </w:rPr>
      </w:pPr>
      <w:r>
        <w:rPr>
          <w:rFonts w:hint="eastAsia" w:ascii="宋体" w:hAnsi="宋体"/>
        </w:rPr>
        <w:t>1.1.8 本技术规范书所使用的标准如与投标方所执行的标准不一致，按较高标准执行。</w:t>
      </w:r>
    </w:p>
    <w:p>
      <w:pPr>
        <w:ind w:firstLine="480"/>
        <w:rPr>
          <w:rFonts w:ascii="宋体" w:hAnsi="宋体"/>
        </w:rPr>
      </w:pPr>
      <w:r>
        <w:rPr>
          <w:rFonts w:ascii="宋体" w:hAnsi="宋体"/>
        </w:rPr>
        <w:t xml:space="preserve">1.1.9 </w:t>
      </w:r>
      <w:r>
        <w:rPr>
          <w:rFonts w:hint="eastAsia" w:ascii="宋体" w:hAnsi="宋体"/>
        </w:rPr>
        <w:t>如果因为无法提供的原因而提供其他产品、服务，投标方应明确说明并提出质量保证承诺。</w:t>
      </w:r>
    </w:p>
    <w:p>
      <w:pPr>
        <w:ind w:firstLine="480"/>
        <w:rPr>
          <w:rFonts w:ascii="宋体" w:hAnsi="宋体"/>
        </w:rPr>
      </w:pPr>
      <w:r>
        <w:rPr>
          <w:rFonts w:ascii="宋体" w:hAnsi="宋体"/>
        </w:rPr>
        <w:t xml:space="preserve">1.1.10 </w:t>
      </w:r>
      <w:r>
        <w:rPr>
          <w:rFonts w:hint="eastAsia" w:ascii="宋体" w:hAnsi="宋体"/>
        </w:rPr>
        <w:t>投标方应保证为今后招标方开发的或招标方委托第三方开发的其他工作产品提供可靠的性能和兼容性。</w:t>
      </w:r>
    </w:p>
    <w:p>
      <w:pPr>
        <w:ind w:firstLine="480"/>
        <w:rPr>
          <w:rFonts w:ascii="宋体" w:hAnsi="宋体"/>
        </w:rPr>
      </w:pPr>
      <w:r>
        <w:rPr>
          <w:rFonts w:ascii="宋体" w:hAnsi="宋体"/>
        </w:rPr>
        <w:t xml:space="preserve">1.1.11 </w:t>
      </w:r>
      <w:r>
        <w:rPr>
          <w:rFonts w:hint="eastAsia" w:ascii="宋体" w:hAnsi="宋体"/>
        </w:rPr>
        <w:t>投标方应对本次投标所有文件保密，不得向其他单位公布或泄漏招标项目的有关信息。</w:t>
      </w:r>
    </w:p>
    <w:p>
      <w:pPr>
        <w:ind w:firstLine="480"/>
        <w:rPr>
          <w:rFonts w:ascii="宋体" w:hAnsi="宋体"/>
        </w:rPr>
      </w:pPr>
      <w:r>
        <w:rPr>
          <w:rFonts w:ascii="宋体" w:hAnsi="宋体"/>
        </w:rPr>
        <w:t xml:space="preserve">1.1.12 </w:t>
      </w:r>
      <w:r>
        <w:rPr>
          <w:rFonts w:hint="eastAsia" w:ascii="宋体" w:hAnsi="宋体"/>
        </w:rPr>
        <w:t>招标方保留技术规范书修改的权利，可以提出变更的意见和建议，最终签订的技术协议与合同具有同等效力。</w:t>
      </w:r>
    </w:p>
    <w:p>
      <w:pPr>
        <w:ind w:firstLine="480"/>
        <w:rPr>
          <w:rFonts w:ascii="宋体" w:hAnsi="宋体"/>
        </w:rPr>
      </w:pPr>
      <w:r>
        <w:rPr>
          <w:rFonts w:ascii="宋体" w:hAnsi="宋体"/>
        </w:rPr>
        <w:t xml:space="preserve">1.1.13 </w:t>
      </w:r>
      <w:r>
        <w:rPr>
          <w:rFonts w:hint="eastAsia" w:ascii="宋体" w:hAnsi="宋体"/>
        </w:rPr>
        <w:t>在不超出本技术规范书要求的情况下，投标方应对招标方提出的所有细化要求予以满足。</w:t>
      </w:r>
    </w:p>
    <w:p>
      <w:pPr>
        <w:ind w:firstLine="480"/>
        <w:rPr>
          <w:rFonts w:ascii="宋体" w:hAnsi="宋体"/>
        </w:rPr>
      </w:pPr>
      <w:r>
        <w:rPr>
          <w:rFonts w:ascii="宋体" w:hAnsi="宋体"/>
        </w:rPr>
        <w:t xml:space="preserve">1.1.14 </w:t>
      </w:r>
      <w:r>
        <w:rPr>
          <w:rFonts w:hint="eastAsia" w:ascii="宋体" w:hAnsi="宋体"/>
        </w:rPr>
        <w:t>投标方建议书的详细要求见招标书的商务部分。投标方必须随投标文件提供具有全部建议书的优盘文件壹份。文件格式要求为：文字部分用Microsoft WORD 200</w:t>
      </w:r>
      <w:r>
        <w:rPr>
          <w:rFonts w:ascii="宋体" w:hAnsi="宋体"/>
        </w:rPr>
        <w:t>7</w:t>
      </w:r>
      <w:r>
        <w:rPr>
          <w:rFonts w:hint="eastAsia" w:ascii="宋体" w:hAnsi="宋体"/>
        </w:rPr>
        <w:t>，表格部分用Microsoft EXCEL 200</w:t>
      </w:r>
      <w:r>
        <w:rPr>
          <w:rFonts w:ascii="宋体" w:hAnsi="宋体"/>
        </w:rPr>
        <w:t>7</w:t>
      </w:r>
      <w:r>
        <w:rPr>
          <w:rFonts w:hint="eastAsia" w:ascii="宋体" w:hAnsi="宋体"/>
        </w:rPr>
        <w:t>，图纸部分用Microsoft Visio 200</w:t>
      </w:r>
      <w:r>
        <w:rPr>
          <w:rFonts w:ascii="宋体" w:hAnsi="宋体"/>
        </w:rPr>
        <w:t>7</w:t>
      </w:r>
      <w:r>
        <w:rPr>
          <w:rFonts w:hint="eastAsia" w:ascii="宋体" w:hAnsi="宋体"/>
        </w:rPr>
        <w:t>。投标内容以印刷的投标文件正本为准。</w:t>
      </w:r>
    </w:p>
    <w:p>
      <w:pPr>
        <w:ind w:firstLine="480"/>
        <w:rPr>
          <w:rFonts w:ascii="宋体" w:hAnsi="宋体"/>
        </w:rPr>
      </w:pPr>
      <w:r>
        <w:rPr>
          <w:rFonts w:hint="eastAsia" w:ascii="宋体" w:hAnsi="宋体"/>
        </w:rPr>
        <w:t>1.1.15 有文件、图纸、通信的均使用中文。所有计算、说明、图纸文件、手册等使用国际单位制。</w:t>
      </w:r>
    </w:p>
    <w:p>
      <w:pPr>
        <w:pStyle w:val="5"/>
      </w:pPr>
      <w:bookmarkStart w:id="12" w:name="_Toc255894290"/>
      <w:bookmarkStart w:id="13" w:name="_Toc21511"/>
      <w:bookmarkStart w:id="14" w:name="_Toc222711875"/>
      <w:bookmarkStart w:id="15" w:name="_Toc261810243"/>
      <w:bookmarkStart w:id="16" w:name="_Toc252486971"/>
      <w:bookmarkStart w:id="17" w:name="_Toc582"/>
      <w:bookmarkStart w:id="18" w:name="_Toc445194080"/>
      <w:bookmarkStart w:id="19" w:name="_Toc293665071"/>
      <w:bookmarkStart w:id="20" w:name="_Toc252485428"/>
      <w:r>
        <w:rPr>
          <w:rFonts w:hint="eastAsia"/>
        </w:rPr>
        <w:t>1.2</w:t>
      </w:r>
      <w:r>
        <w:t>标准和规范</w:t>
      </w:r>
      <w:bookmarkEnd w:id="12"/>
      <w:bookmarkEnd w:id="13"/>
      <w:bookmarkEnd w:id="14"/>
      <w:bookmarkEnd w:id="15"/>
      <w:bookmarkEnd w:id="16"/>
      <w:bookmarkEnd w:id="17"/>
      <w:bookmarkEnd w:id="18"/>
      <w:bookmarkEnd w:id="19"/>
      <w:bookmarkEnd w:id="20"/>
    </w:p>
    <w:p>
      <w:pPr>
        <w:autoSpaceDE w:val="0"/>
        <w:autoSpaceDN w:val="0"/>
        <w:adjustRightInd w:val="0"/>
        <w:ind w:firstLine="480"/>
        <w:rPr>
          <w:rFonts w:ascii="Times New Roman" w:hAnsi="Times New Roman" w:cs="Times New Roman"/>
          <w:color w:val="000000"/>
          <w:szCs w:val="21"/>
          <w:lang w:val="zh-CN"/>
        </w:rPr>
      </w:pPr>
      <w:r>
        <w:rPr>
          <w:rFonts w:ascii="Times New Roman" w:hAnsi="Times New Roman" w:cs="Times New Roman"/>
          <w:color w:val="000000"/>
        </w:rPr>
        <w:t>本规范书中涉及的所有规范、标准或材料规格均应为最新版本，即以招标方发出本定单之日作为采用最新版本的截止日期。若发现本规范书与所列标准之间有不一致之处，投标方应向招标方指明，并由招标方确定采用哪一个规范。</w:t>
      </w:r>
    </w:p>
    <w:p>
      <w:pPr>
        <w:autoSpaceDE w:val="0"/>
        <w:autoSpaceDN w:val="0"/>
        <w:adjustRightInd w:val="0"/>
        <w:ind w:firstLine="480"/>
        <w:rPr>
          <w:rFonts w:ascii="Times New Roman" w:hAnsi="Times New Roman" w:cs="Times New Roman"/>
          <w:color w:val="000000"/>
          <w:szCs w:val="21"/>
          <w:lang w:val="zh-CN"/>
        </w:rPr>
      </w:pPr>
      <w:r>
        <w:rPr>
          <w:rFonts w:ascii="Times New Roman" w:hAnsi="Times New Roman" w:cs="Times New Roman"/>
          <w:color w:val="000000"/>
          <w:szCs w:val="21"/>
          <w:lang w:val="zh-CN"/>
        </w:rPr>
        <w:t>投标方如果采用自己的标准或规范，必须向招标方提供中文复印件并经招标方同意后方可采用，但不能低于GB、JB有关规定。</w:t>
      </w:r>
    </w:p>
    <w:p>
      <w:pPr>
        <w:autoSpaceDE w:val="0"/>
        <w:autoSpaceDN w:val="0"/>
        <w:adjustRightInd w:val="0"/>
        <w:ind w:firstLine="480"/>
        <w:rPr>
          <w:rFonts w:ascii="Times New Roman" w:hAnsi="Times New Roman" w:cs="Times New Roman"/>
          <w:color w:val="000000" w:themeColor="text1"/>
          <w:szCs w:val="21"/>
          <w:lang w:val="zh-CN"/>
          <w14:textFill>
            <w14:solidFill>
              <w14:schemeClr w14:val="tx1"/>
            </w14:solidFill>
          </w14:textFill>
        </w:rPr>
      </w:pPr>
      <w:r>
        <w:rPr>
          <w:rFonts w:ascii="Times New Roman" w:hAnsi="Times New Roman" w:cs="Times New Roman"/>
          <w:color w:val="000000"/>
          <w:szCs w:val="21"/>
          <w:lang w:val="zh-CN"/>
        </w:rPr>
        <w:t>下列标准所包括的条文，通过在本规定中引用而构成本规定的条文。本标准出版时</w:t>
      </w:r>
      <w:r>
        <w:rPr>
          <w:rFonts w:ascii="Times New Roman" w:hAnsi="Times New Roman" w:cs="Times New Roman"/>
          <w:color w:val="000000" w:themeColor="text1"/>
          <w:szCs w:val="21"/>
          <w:lang w:val="zh-CN"/>
          <w14:textFill>
            <w14:solidFill>
              <w14:schemeClr w14:val="tx1"/>
            </w14:solidFill>
          </w14:textFill>
        </w:rPr>
        <w:t>，所示版本均为有效。所有标准都会被修订，使用本标准的各方应探讨使用下列标准最新版本的可能性。</w:t>
      </w:r>
    </w:p>
    <w:p>
      <w:pPr>
        <w:autoSpaceDE w:val="0"/>
        <w:autoSpaceDN w:val="0"/>
        <w:adjustRightInd w:val="0"/>
        <w:ind w:firstLine="480"/>
        <w:rPr>
          <w:rFonts w:hint="eastAsia" w:ascii="Times New Roman" w:hAnsi="Times New Roman" w:cs="Times New Roman"/>
          <w:color w:val="000000" w:themeColor="text1"/>
          <w:szCs w:val="21"/>
          <w:lang w:val="en-US" w:eastAsia="zh-CN"/>
          <w14:textFill>
            <w14:solidFill>
              <w14:schemeClr w14:val="tx1"/>
            </w14:solidFill>
          </w14:textFill>
        </w:rPr>
      </w:pPr>
      <w:r>
        <w:rPr>
          <w:rFonts w:hint="default" w:ascii="Times New Roman" w:hAnsi="Times New Roman" w:cs="Times New Roman"/>
          <w:color w:val="000000" w:themeColor="text1"/>
          <w:szCs w:val="21"/>
          <w:lang w:val="en-US" w:eastAsia="zh-CN"/>
          <w14:textFill>
            <w14:solidFill>
              <w14:schemeClr w14:val="tx1"/>
            </w14:solidFill>
          </w14:textFill>
        </w:rPr>
        <w:t>GB 26164.1</w:t>
      </w:r>
      <w:r>
        <w:rPr>
          <w:rFonts w:hint="eastAsia" w:ascii="Times New Roman" w:hAnsi="Times New Roman" w:cs="Times New Roman"/>
          <w:color w:val="000000" w:themeColor="text1"/>
          <w:szCs w:val="21"/>
          <w:lang w:val="en-US" w:eastAsia="zh-CN"/>
          <w14:textFill>
            <w14:solidFill>
              <w14:schemeClr w14:val="tx1"/>
            </w14:solidFill>
          </w14:textFill>
        </w:rPr>
        <w:t>—</w:t>
      </w:r>
      <w:r>
        <w:rPr>
          <w:rFonts w:hint="default" w:ascii="Times New Roman" w:hAnsi="Times New Roman" w:cs="Times New Roman"/>
          <w:color w:val="000000" w:themeColor="text1"/>
          <w:szCs w:val="21"/>
          <w:lang w:val="en-US" w:eastAsia="zh-CN"/>
          <w14:textFill>
            <w14:solidFill>
              <w14:schemeClr w14:val="tx1"/>
            </w14:solidFill>
          </w14:textFill>
        </w:rPr>
        <w:t xml:space="preserve">2010 </w:t>
      </w:r>
      <w:r>
        <w:rPr>
          <w:rFonts w:hint="eastAsia" w:ascii="Times New Roman" w:hAnsi="Times New Roman" w:cs="Times New Roman"/>
          <w:color w:val="000000" w:themeColor="text1"/>
          <w:szCs w:val="21"/>
          <w:lang w:val="en-US" w:eastAsia="zh-CN"/>
          <w14:textFill>
            <w14:solidFill>
              <w14:schemeClr w14:val="tx1"/>
            </w14:solidFill>
          </w14:textFill>
        </w:rPr>
        <w:t xml:space="preserve">电业安全工作规程 第 </w:t>
      </w:r>
      <w:r>
        <w:rPr>
          <w:rFonts w:hint="default" w:ascii="Times New Roman" w:hAnsi="Times New Roman" w:cs="Times New Roman"/>
          <w:color w:val="000000" w:themeColor="text1"/>
          <w:szCs w:val="21"/>
          <w:lang w:val="en-US" w:eastAsia="zh-CN"/>
          <w14:textFill>
            <w14:solidFill>
              <w14:schemeClr w14:val="tx1"/>
            </w14:solidFill>
          </w14:textFill>
        </w:rPr>
        <w:t xml:space="preserve">1 </w:t>
      </w:r>
      <w:r>
        <w:rPr>
          <w:rFonts w:hint="eastAsia" w:ascii="Times New Roman" w:hAnsi="Times New Roman" w:cs="Times New Roman"/>
          <w:color w:val="000000" w:themeColor="text1"/>
          <w:szCs w:val="21"/>
          <w:lang w:val="en-US" w:eastAsia="zh-CN"/>
          <w14:textFill>
            <w14:solidFill>
              <w14:schemeClr w14:val="tx1"/>
            </w14:solidFill>
          </w14:textFill>
        </w:rPr>
        <w:t>部分：热力和机械</w:t>
      </w:r>
    </w:p>
    <w:p>
      <w:pPr>
        <w:autoSpaceDE w:val="0"/>
        <w:autoSpaceDN w:val="0"/>
        <w:adjustRightInd w:val="0"/>
        <w:ind w:firstLine="480"/>
        <w:rPr>
          <w:rFonts w:hint="eastAsia"/>
          <w:lang w:val="zh-CN"/>
        </w:rPr>
      </w:pPr>
      <w:r>
        <w:rPr>
          <w:rFonts w:hint="eastAsia" w:ascii="Times New Roman" w:hAnsi="Times New Roman" w:cs="Times New Roman"/>
          <w:color w:val="000000" w:themeColor="text1"/>
          <w:szCs w:val="21"/>
          <w:lang w:val="zh-CN"/>
          <w14:textFill>
            <w14:solidFill>
              <w14:schemeClr w14:val="tx1"/>
            </w14:solidFill>
          </w14:textFill>
        </w:rPr>
        <w:t xml:space="preserve">GB/T 20118 </w:t>
      </w:r>
      <w:r>
        <w:rPr>
          <w:rFonts w:hint="eastAsia" w:ascii="Times New Roman" w:hAnsi="Times New Roman" w:cs="Times New Roman"/>
          <w:color w:val="000000" w:themeColor="text1"/>
          <w:szCs w:val="21"/>
          <w:lang w:val="en-US" w:eastAsia="zh-CN"/>
          <w14:textFill>
            <w14:solidFill>
              <w14:schemeClr w14:val="tx1"/>
            </w14:solidFill>
          </w14:textFill>
        </w:rPr>
        <w:t xml:space="preserve">  </w:t>
      </w:r>
      <w:r>
        <w:rPr>
          <w:rFonts w:hint="eastAsia" w:ascii="Times New Roman" w:hAnsi="Times New Roman" w:cs="Times New Roman"/>
          <w:color w:val="000000" w:themeColor="text1"/>
          <w:szCs w:val="21"/>
          <w:lang w:val="zh-CN"/>
          <w14:textFill>
            <w14:solidFill>
              <w14:schemeClr w14:val="tx1"/>
            </w14:solidFill>
          </w14:textFill>
        </w:rPr>
        <w:t>钢丝绳通用技术条件</w:t>
      </w:r>
    </w:p>
    <w:p>
      <w:pPr>
        <w:autoSpaceDE w:val="0"/>
        <w:autoSpaceDN w:val="0"/>
        <w:adjustRightInd w:val="0"/>
        <w:ind w:firstLine="480"/>
        <w:rPr>
          <w:rFonts w:ascii="Times New Roman" w:hAnsi="Times New Roman" w:cs="Times New Roman"/>
          <w:color w:val="000000" w:themeColor="text1"/>
          <w:szCs w:val="21"/>
          <w:lang w:val="zh-CN"/>
          <w14:textFill>
            <w14:solidFill>
              <w14:schemeClr w14:val="tx1"/>
            </w14:solidFill>
          </w14:textFill>
        </w:rPr>
      </w:pPr>
      <w:r>
        <w:rPr>
          <w:rFonts w:hint="eastAsia" w:ascii="Times New Roman" w:hAnsi="Times New Roman" w:cs="Times New Roman"/>
          <w:color w:val="000000" w:themeColor="text1"/>
          <w:szCs w:val="21"/>
          <w:lang w:val="zh-CN"/>
          <w14:textFill>
            <w14:solidFill>
              <w14:schemeClr w14:val="tx1"/>
            </w14:solidFill>
          </w14:textFill>
        </w:rPr>
        <w:t>GB/T 18037-2008 带电作业工具基本技术要求与设计导则</w:t>
      </w:r>
    </w:p>
    <w:p>
      <w:pPr>
        <w:autoSpaceDE w:val="0"/>
        <w:autoSpaceDN w:val="0"/>
        <w:adjustRightInd w:val="0"/>
        <w:ind w:firstLine="480"/>
        <w:rPr>
          <w:rFonts w:hint="eastAsia" w:ascii="Times New Roman" w:hAnsi="Times New Roman" w:cs="Times New Roman"/>
          <w:color w:val="000000" w:themeColor="text1"/>
          <w:szCs w:val="21"/>
          <w:lang w:val="zh-CN"/>
          <w14:textFill>
            <w14:solidFill>
              <w14:schemeClr w14:val="tx1"/>
            </w14:solidFill>
          </w14:textFill>
        </w:rPr>
      </w:pPr>
      <w:r>
        <w:rPr>
          <w:rFonts w:hint="eastAsia" w:ascii="Times New Roman" w:hAnsi="Times New Roman" w:cs="Times New Roman"/>
          <w:color w:val="000000" w:themeColor="text1"/>
          <w:szCs w:val="21"/>
          <w:lang w:val="zh-CN"/>
          <w14:textFill>
            <w14:solidFill>
              <w14:schemeClr w14:val="tx1"/>
            </w14:solidFill>
          </w14:textFill>
        </w:rPr>
        <w:t>DL/T 875-2016</w:t>
      </w:r>
      <w:r>
        <w:rPr>
          <w:rFonts w:hint="eastAsia" w:ascii="Times New Roman" w:hAnsi="Times New Roman" w:cs="Times New Roman"/>
          <w:color w:val="000000" w:themeColor="text1"/>
          <w:szCs w:val="21"/>
          <w:lang w:val="en-US" w:eastAsia="zh-CN"/>
          <w14:textFill>
            <w14:solidFill>
              <w14:schemeClr w14:val="tx1"/>
            </w14:solidFill>
          </w14:textFill>
        </w:rPr>
        <w:t xml:space="preserve">   </w:t>
      </w:r>
      <w:r>
        <w:rPr>
          <w:rFonts w:hint="eastAsia" w:ascii="Times New Roman" w:hAnsi="Times New Roman" w:cs="Times New Roman"/>
          <w:color w:val="000000" w:themeColor="text1"/>
          <w:szCs w:val="21"/>
          <w:lang w:val="zh-CN"/>
          <w14:textFill>
            <w14:solidFill>
              <w14:schemeClr w14:val="tx1"/>
            </w14:solidFill>
          </w14:textFill>
        </w:rPr>
        <w:t>架空输电线路施工机具基本技术要求</w:t>
      </w:r>
    </w:p>
    <w:p>
      <w:pPr>
        <w:autoSpaceDE w:val="0"/>
        <w:autoSpaceDN w:val="0"/>
        <w:adjustRightInd w:val="0"/>
        <w:ind w:firstLine="480"/>
        <w:rPr>
          <w:rFonts w:hint="eastAsia" w:ascii="Times New Roman" w:hAnsi="Times New Roman" w:cs="Times New Roman"/>
          <w:color w:val="000000" w:themeColor="text1"/>
          <w:szCs w:val="21"/>
          <w:lang w:val="zh-CN"/>
          <w14:textFill>
            <w14:solidFill>
              <w14:schemeClr w14:val="tx1"/>
            </w14:solidFill>
          </w14:textFill>
        </w:rPr>
      </w:pPr>
      <w:r>
        <w:rPr>
          <w:rFonts w:hint="eastAsia" w:ascii="Times New Roman" w:hAnsi="Times New Roman" w:cs="Times New Roman"/>
          <w:color w:val="000000" w:themeColor="text1"/>
          <w:szCs w:val="21"/>
          <w:lang w:val="zh-CN"/>
          <w14:textFill>
            <w14:solidFill>
              <w14:schemeClr w14:val="tx1"/>
            </w14:solidFill>
          </w14:textFill>
        </w:rPr>
        <w:t>DL/T976</w:t>
      </w:r>
      <w:r>
        <w:rPr>
          <w:rFonts w:hint="eastAsia" w:ascii="Times New Roman" w:hAnsi="Times New Roman" w:cs="Times New Roman"/>
          <w:color w:val="000000" w:themeColor="text1"/>
          <w:szCs w:val="21"/>
          <w14:textFill>
            <w14:solidFill>
              <w14:schemeClr w14:val="tx1"/>
            </w14:solidFill>
          </w14:textFill>
        </w:rPr>
        <w:t>-</w:t>
      </w:r>
      <w:r>
        <w:rPr>
          <w:rFonts w:hint="eastAsia" w:ascii="Times New Roman" w:hAnsi="Times New Roman" w:cs="Times New Roman"/>
          <w:color w:val="000000" w:themeColor="text1"/>
          <w:szCs w:val="21"/>
          <w:lang w:val="zh-CN"/>
          <w14:textFill>
            <w14:solidFill>
              <w14:schemeClr w14:val="tx1"/>
            </w14:solidFill>
          </w14:textFill>
        </w:rPr>
        <w:t>2017   带电作业工具、装置和设备预防性试验规程</w:t>
      </w:r>
    </w:p>
    <w:p>
      <w:pPr>
        <w:autoSpaceDE w:val="0"/>
        <w:autoSpaceDN w:val="0"/>
        <w:adjustRightInd w:val="0"/>
        <w:ind w:firstLine="480"/>
        <w:rPr>
          <w:rFonts w:hint="eastAsia" w:ascii="Times New Roman" w:hAnsi="Times New Roman" w:cs="Times New Roman"/>
          <w:color w:val="000000" w:themeColor="text1"/>
          <w:szCs w:val="21"/>
          <w:lang w:val="en-US" w:eastAsia="zh-CN"/>
          <w14:textFill>
            <w14:solidFill>
              <w14:schemeClr w14:val="tx1"/>
            </w14:solidFill>
          </w14:textFill>
        </w:rPr>
      </w:pPr>
      <w:r>
        <w:rPr>
          <w:rFonts w:hint="default" w:ascii="Times New Roman" w:hAnsi="Times New Roman" w:cs="Times New Roman"/>
          <w:color w:val="000000" w:themeColor="text1"/>
          <w:szCs w:val="21"/>
          <w:lang w:val="en-US" w:eastAsia="zh-CN"/>
          <w14:textFill>
            <w14:solidFill>
              <w14:schemeClr w14:val="tx1"/>
            </w14:solidFill>
          </w14:textFill>
        </w:rPr>
        <w:t xml:space="preserve">DL/T 1147 </w:t>
      </w:r>
      <w:r>
        <w:rPr>
          <w:rFonts w:hint="eastAsia" w:ascii="Times New Roman" w:hAnsi="Times New Roman" w:cs="Times New Roman"/>
          <w:color w:val="000000" w:themeColor="text1"/>
          <w:szCs w:val="21"/>
          <w:lang w:val="en-US" w:eastAsia="zh-CN"/>
          <w14:textFill>
            <w14:solidFill>
              <w14:schemeClr w14:val="tx1"/>
            </w14:solidFill>
          </w14:textFill>
        </w:rPr>
        <w:t>电力高处作业防坠器</w:t>
      </w:r>
    </w:p>
    <w:p>
      <w:pPr>
        <w:autoSpaceDE w:val="0"/>
        <w:autoSpaceDN w:val="0"/>
        <w:adjustRightInd w:val="0"/>
        <w:ind w:firstLine="480"/>
        <w:rPr>
          <w:rFonts w:hint="default" w:ascii="Times New Roman" w:hAnsi="Times New Roman" w:cs="Times New Roman"/>
          <w:color w:val="000000" w:themeColor="text1"/>
          <w:szCs w:val="21"/>
          <w:lang w:val="en-US" w:eastAsia="zh-CN"/>
          <w14:textFill>
            <w14:solidFill>
              <w14:schemeClr w14:val="tx1"/>
            </w14:solidFill>
          </w14:textFill>
        </w:rPr>
      </w:pPr>
      <w:r>
        <w:rPr>
          <w:rFonts w:hint="default" w:ascii="Times New Roman" w:hAnsi="Times New Roman" w:cs="Times New Roman"/>
          <w:color w:val="000000" w:themeColor="text1"/>
          <w:szCs w:val="21"/>
          <w:lang w:val="en-US" w:eastAsia="zh-CN"/>
          <w14:textFill>
            <w14:solidFill>
              <w14:schemeClr w14:val="tx1"/>
            </w14:solidFill>
          </w14:textFill>
        </w:rPr>
        <w:t xml:space="preserve">JB/T 11699 </w:t>
      </w:r>
      <w:r>
        <w:rPr>
          <w:rFonts w:hint="eastAsia" w:ascii="Times New Roman" w:hAnsi="Times New Roman" w:cs="Times New Roman"/>
          <w:color w:val="000000" w:themeColor="text1"/>
          <w:szCs w:val="21"/>
          <w:lang w:val="en-US" w:eastAsia="zh-CN"/>
          <w14:textFill>
            <w14:solidFill>
              <w14:schemeClr w14:val="tx1"/>
            </w14:solidFill>
          </w14:textFill>
        </w:rPr>
        <w:t>高处作业吊篮安装、拆卸、使用技术规程</w:t>
      </w:r>
    </w:p>
    <w:p>
      <w:pPr>
        <w:pStyle w:val="2"/>
        <w:rPr>
          <w:rFonts w:hint="eastAsia"/>
          <w:lang w:val="zh-CN"/>
        </w:rPr>
      </w:pPr>
    </w:p>
    <w:bookmarkEnd w:id="8"/>
    <w:bookmarkEnd w:id="9"/>
    <w:bookmarkEnd w:id="10"/>
    <w:bookmarkEnd w:id="11"/>
    <w:p>
      <w:pPr>
        <w:pStyle w:val="4"/>
        <w:numPr>
          <w:ilvl w:val="0"/>
          <w:numId w:val="0"/>
        </w:numPr>
        <w:tabs>
          <w:tab w:val="clear" w:pos="432"/>
        </w:tabs>
        <w:ind w:left="432"/>
        <w:rPr>
          <w:rFonts w:hint="eastAsia"/>
        </w:rPr>
      </w:pPr>
      <w:bookmarkStart w:id="21" w:name="_Toc6871"/>
      <w:bookmarkStart w:id="22" w:name="_Toc444945516"/>
      <w:r>
        <w:rPr>
          <w:rFonts w:hint="eastAsia"/>
        </w:rPr>
        <w:t>二、技术要求</w:t>
      </w:r>
      <w:bookmarkEnd w:id="21"/>
      <w:bookmarkEnd w:id="22"/>
    </w:p>
    <w:p>
      <w:pPr>
        <w:pStyle w:val="5"/>
        <w:tabs>
          <w:tab w:val="left" w:pos="0"/>
        </w:tabs>
        <w:spacing w:before="0" w:after="0" w:line="360" w:lineRule="auto"/>
        <w:rPr>
          <w:rFonts w:ascii="宋体" w:hAnsi="宋体" w:cs="宋体"/>
          <w:color w:val="auto"/>
          <w:sz w:val="28"/>
          <w:szCs w:val="24"/>
        </w:rPr>
      </w:pPr>
      <w:bookmarkStart w:id="23" w:name="_Toc444945517"/>
      <w:bookmarkStart w:id="24" w:name="_Toc437603900"/>
      <w:bookmarkStart w:id="25" w:name="_Toc30722"/>
      <w:r>
        <w:rPr>
          <w:rFonts w:hint="eastAsia" w:ascii="宋体" w:hAnsi="宋体" w:cs="宋体"/>
          <w:color w:val="auto"/>
          <w:sz w:val="28"/>
          <w:szCs w:val="24"/>
          <w:lang w:val="en-US" w:eastAsia="zh-CN"/>
        </w:rPr>
        <w:t>2</w:t>
      </w:r>
      <w:r>
        <w:rPr>
          <w:rFonts w:hint="eastAsia" w:ascii="宋体" w:hAnsi="宋体" w:cs="宋体"/>
          <w:color w:val="auto"/>
          <w:sz w:val="28"/>
          <w:szCs w:val="24"/>
        </w:rPr>
        <w:t>.1 项目</w:t>
      </w:r>
      <w:bookmarkEnd w:id="23"/>
      <w:bookmarkEnd w:id="24"/>
      <w:r>
        <w:rPr>
          <w:rFonts w:hint="eastAsia" w:ascii="宋体" w:hAnsi="宋体" w:cs="宋体"/>
          <w:color w:val="auto"/>
          <w:sz w:val="28"/>
          <w:szCs w:val="24"/>
        </w:rPr>
        <w:t>研究对象</w:t>
      </w:r>
      <w:bookmarkEnd w:id="25"/>
    </w:p>
    <w:p>
      <w:pPr>
        <w:ind w:firstLine="480"/>
        <w:rPr>
          <w:rFonts w:hint="default" w:ascii="宋体" w:hAnsi="宋体"/>
          <w:color w:val="auto"/>
          <w:lang w:val="en-US" w:eastAsia="zh-CN"/>
        </w:rPr>
      </w:pPr>
      <w:bookmarkStart w:id="26" w:name="_Toc437603901"/>
      <w:bookmarkStart w:id="27" w:name="_Toc444945518"/>
      <w:r>
        <w:rPr>
          <w:rFonts w:hint="default" w:ascii="宋体" w:hAnsi="宋体"/>
          <w:color w:val="auto"/>
          <w:lang w:val="en-US" w:eastAsia="zh-CN"/>
        </w:rPr>
        <w:t>砼杆是输配电线路架设重要组成部分，多为圆锥形结构。目前作业人员在攀爬过程中主要依靠脚扣装置、安全带来完成爬杆作业，但由于在爬杆过程仍缺少必要的防坠落安全保护措施，传统的防坠落安全保护措施需要人先爬上杆顶提前安装好相应的防坠落保护装置，这就存在一定坠落风险。</w:t>
      </w:r>
    </w:p>
    <w:p>
      <w:pPr>
        <w:ind w:firstLine="480"/>
        <w:rPr>
          <w:rFonts w:hint="eastAsia"/>
          <w:color w:val="auto"/>
          <w:lang w:val="en-US" w:eastAsia="zh-CN"/>
        </w:rPr>
      </w:pPr>
      <w:r>
        <w:rPr>
          <w:rFonts w:hint="default" w:ascii="宋体" w:hAnsi="宋体"/>
          <w:color w:val="auto"/>
          <w:lang w:val="en-US" w:eastAsia="zh-CN"/>
        </w:rPr>
        <w:t>针对上述问题，设计</w:t>
      </w:r>
      <w:r>
        <w:rPr>
          <w:rFonts w:hint="eastAsia" w:ascii="宋体" w:hAnsi="宋体"/>
          <w:color w:val="auto"/>
          <w:lang w:val="en-US" w:eastAsia="zh-CN"/>
        </w:rPr>
        <w:t>了一种辅助爬杆防坠落保护装置</w:t>
      </w:r>
      <w:r>
        <w:rPr>
          <w:rFonts w:hint="default" w:ascii="宋体" w:hAnsi="宋体"/>
          <w:color w:val="auto"/>
          <w:lang w:val="en-US" w:eastAsia="zh-CN"/>
        </w:rPr>
        <w:t>。该</w:t>
      </w:r>
      <w:r>
        <w:rPr>
          <w:rFonts w:hint="eastAsia" w:ascii="宋体" w:hAnsi="宋体"/>
          <w:color w:val="auto"/>
          <w:lang w:val="en-US" w:eastAsia="zh-CN"/>
        </w:rPr>
        <w:t>防坠落保护装置</w:t>
      </w:r>
      <w:r>
        <w:rPr>
          <w:rFonts w:hint="default" w:ascii="宋体" w:hAnsi="宋体"/>
          <w:color w:val="auto"/>
          <w:lang w:val="en-US" w:eastAsia="zh-CN"/>
        </w:rPr>
        <w:t>随着爬杆人员上下移动自动的跟电杆的缩放，到达爬杆过程中顺产、意外滑轮起到抱死电杆，防止人员滑落的作业,保证人身安全。</w:t>
      </w:r>
    </w:p>
    <w:p>
      <w:pPr>
        <w:pStyle w:val="5"/>
        <w:tabs>
          <w:tab w:val="left" w:pos="0"/>
        </w:tabs>
        <w:spacing w:before="0" w:after="0" w:line="360" w:lineRule="auto"/>
        <w:rPr>
          <w:rFonts w:ascii="宋体" w:hAnsi="宋体" w:cs="宋体"/>
          <w:color w:val="auto"/>
          <w:sz w:val="28"/>
          <w:szCs w:val="24"/>
          <w:highlight w:val="yellow"/>
        </w:rPr>
      </w:pPr>
      <w:bookmarkStart w:id="28" w:name="_Toc31968"/>
      <w:r>
        <w:rPr>
          <w:rFonts w:hint="eastAsia" w:ascii="宋体" w:hAnsi="宋体" w:cs="宋体"/>
          <w:color w:val="auto"/>
          <w:sz w:val="28"/>
          <w:szCs w:val="24"/>
          <w:lang w:val="en-US" w:eastAsia="zh-CN"/>
        </w:rPr>
        <w:t>2</w:t>
      </w:r>
      <w:r>
        <w:rPr>
          <w:rFonts w:hint="eastAsia" w:ascii="宋体" w:hAnsi="宋体" w:cs="宋体"/>
          <w:color w:val="auto"/>
          <w:sz w:val="28"/>
          <w:szCs w:val="24"/>
        </w:rPr>
        <w:t>.2</w:t>
      </w:r>
      <w:r>
        <w:rPr>
          <w:rFonts w:hint="eastAsia" w:ascii="宋体" w:hAnsi="宋体" w:cs="宋体"/>
          <w:color w:val="auto"/>
          <w:sz w:val="28"/>
          <w:szCs w:val="24"/>
          <w:lang w:val="en-US" w:eastAsia="zh-CN"/>
        </w:rPr>
        <w:t xml:space="preserve"> </w:t>
      </w:r>
      <w:r>
        <w:rPr>
          <w:rFonts w:hint="eastAsia" w:ascii="宋体" w:hAnsi="宋体" w:cs="宋体"/>
          <w:color w:val="auto"/>
          <w:sz w:val="28"/>
          <w:szCs w:val="24"/>
        </w:rPr>
        <w:t>项目研究内容</w:t>
      </w:r>
      <w:bookmarkEnd w:id="26"/>
      <w:bookmarkEnd w:id="27"/>
      <w:bookmarkEnd w:id="28"/>
    </w:p>
    <w:p>
      <w:pPr>
        <w:ind w:firstLine="480"/>
        <w:rPr>
          <w:rFonts w:hint="eastAsia" w:ascii="宋体" w:hAnsi="宋体"/>
          <w:color w:val="auto"/>
          <w:lang w:val="en-US" w:eastAsia="zh-CN"/>
        </w:rPr>
      </w:pPr>
      <w:r>
        <w:rPr>
          <w:rFonts w:hint="eastAsia" w:ascii="宋体" w:hAnsi="宋体"/>
          <w:color w:val="auto"/>
          <w:lang w:val="en-US" w:eastAsia="zh-CN"/>
        </w:rPr>
        <w:t>2</w:t>
      </w:r>
      <w:r>
        <w:rPr>
          <w:rFonts w:hint="eastAsia" w:ascii="宋体" w:hAnsi="宋体"/>
          <w:color w:val="auto"/>
        </w:rPr>
        <w:t>.2.1</w:t>
      </w:r>
      <w:r>
        <w:rPr>
          <w:rFonts w:hint="eastAsia" w:ascii="宋体" w:hAnsi="宋体"/>
          <w:color w:val="auto"/>
          <w:lang w:val="en-US" w:eastAsia="zh-CN"/>
        </w:rPr>
        <w:t xml:space="preserve"> 基本参数</w:t>
      </w:r>
    </w:p>
    <w:p>
      <w:pPr>
        <w:ind w:firstLine="480"/>
        <w:rPr>
          <w:rFonts w:hint="eastAsia" w:ascii="宋体" w:hAnsi="宋体"/>
          <w:color w:val="auto"/>
          <w:lang w:val="en-US" w:eastAsia="zh-CN"/>
        </w:rPr>
      </w:pPr>
      <w:r>
        <w:rPr>
          <w:rFonts w:hint="eastAsia" w:ascii="宋体" w:hAnsi="宋体"/>
          <w:color w:val="auto"/>
          <w:lang w:val="en-US" w:eastAsia="zh-CN"/>
        </w:rPr>
        <w:t>（1）主体框架材质：模块化轻质合金，总重量≤3kg。</w:t>
      </w:r>
    </w:p>
    <w:p>
      <w:pPr>
        <w:ind w:firstLine="480"/>
        <w:rPr>
          <w:rFonts w:hint="eastAsia" w:ascii="宋体" w:hAnsi="宋体"/>
          <w:color w:val="auto"/>
          <w:lang w:val="en-US" w:eastAsia="zh-CN"/>
        </w:rPr>
      </w:pPr>
      <w:r>
        <w:rPr>
          <w:rFonts w:hint="eastAsia" w:ascii="宋体" w:hAnsi="宋体"/>
          <w:color w:val="auto"/>
          <w:lang w:val="en-US" w:eastAsia="zh-CN"/>
        </w:rPr>
        <w:t>（2）适配杆塔类型：圆形水泥杆、角钢塔等多类型杆塔，支持不同杆径自适应贴合。</w:t>
      </w:r>
    </w:p>
    <w:p>
      <w:pPr>
        <w:ind w:firstLine="480"/>
        <w:rPr>
          <w:rFonts w:hint="eastAsia" w:ascii="宋体" w:hAnsi="宋体"/>
          <w:color w:val="auto"/>
          <w:lang w:val="en-US" w:eastAsia="zh-CN"/>
        </w:rPr>
      </w:pPr>
      <w:r>
        <w:rPr>
          <w:rFonts w:hint="eastAsia" w:ascii="宋体" w:hAnsi="宋体"/>
          <w:color w:val="auto"/>
          <w:lang w:val="en-US" w:eastAsia="zh-CN"/>
        </w:rPr>
        <w:t>（3）锁紧力：自适应锁扣机构锁紧力≥500N。</w:t>
      </w:r>
    </w:p>
    <w:p>
      <w:pPr>
        <w:ind w:firstLine="480"/>
        <w:rPr>
          <w:rFonts w:hint="eastAsia" w:ascii="宋体" w:hAnsi="宋体"/>
          <w:color w:val="auto"/>
          <w:lang w:val="en-US" w:eastAsia="zh-CN"/>
        </w:rPr>
      </w:pPr>
      <w:r>
        <w:rPr>
          <w:rFonts w:hint="eastAsia" w:ascii="宋体" w:hAnsi="宋体"/>
          <w:color w:val="auto"/>
          <w:lang w:val="en-US" w:eastAsia="zh-CN"/>
        </w:rPr>
        <w:t>（4）制动响应时间：动态制动系统坠落瞬间响应时间≤0.2秒，实现多级制动。</w:t>
      </w:r>
    </w:p>
    <w:p>
      <w:pPr>
        <w:ind w:firstLine="480"/>
        <w:rPr>
          <w:rFonts w:hint="eastAsia" w:ascii="宋体" w:hAnsi="宋体"/>
          <w:color w:val="auto"/>
          <w:lang w:val="en-US" w:eastAsia="zh-CN"/>
        </w:rPr>
      </w:pPr>
      <w:r>
        <w:rPr>
          <w:rFonts w:hint="eastAsia" w:ascii="宋体" w:hAnsi="宋体"/>
          <w:color w:val="auto"/>
          <w:lang w:val="en-US" w:eastAsia="zh-CN"/>
        </w:rPr>
        <w:t>（5）监测功能：集成压力传感器、倾角陀螺仪，可实时显示锁扣状态、制动次数及设备寿命。</w:t>
      </w:r>
    </w:p>
    <w:p>
      <w:pPr>
        <w:ind w:firstLine="480"/>
        <w:rPr>
          <w:rFonts w:hint="eastAsia" w:ascii="宋体" w:hAnsi="宋体"/>
          <w:color w:val="auto"/>
          <w:lang w:val="en-US" w:eastAsia="zh-CN"/>
        </w:rPr>
      </w:pPr>
      <w:r>
        <w:rPr>
          <w:rFonts w:hint="eastAsia" w:ascii="宋体" w:hAnsi="宋体"/>
          <w:color w:val="auto"/>
          <w:lang w:val="en-US" w:eastAsia="zh-CN"/>
        </w:rPr>
        <w:t>（6）警示功能：具备语音提示锁扣状态功能，配备LED警示灯提示风险等级。</w:t>
      </w:r>
    </w:p>
    <w:p>
      <w:pPr>
        <w:ind w:firstLine="480"/>
        <w:rPr>
          <w:rFonts w:hint="eastAsia" w:ascii="宋体" w:hAnsi="宋体"/>
          <w:color w:val="auto"/>
          <w:lang w:eastAsia="zh-CN"/>
        </w:rPr>
      </w:pPr>
      <w:r>
        <w:rPr>
          <w:rFonts w:hint="eastAsia" w:ascii="宋体" w:hAnsi="宋体"/>
          <w:color w:val="auto"/>
          <w:lang w:val="en-US" w:eastAsia="zh-CN"/>
        </w:rPr>
        <w:t>2</w:t>
      </w:r>
      <w:r>
        <w:rPr>
          <w:rFonts w:hint="eastAsia" w:ascii="宋体" w:hAnsi="宋体"/>
          <w:color w:val="auto"/>
        </w:rPr>
        <w:t>.2.2</w:t>
      </w:r>
      <w:r>
        <w:rPr>
          <w:rFonts w:hint="eastAsia" w:ascii="宋体" w:hAnsi="宋体"/>
          <w:color w:val="auto"/>
          <w:lang w:val="en-US" w:eastAsia="zh-CN"/>
        </w:rPr>
        <w:t xml:space="preserve"> </w:t>
      </w:r>
      <w:r>
        <w:rPr>
          <w:rFonts w:hint="eastAsia" w:ascii="宋体" w:hAnsi="宋体"/>
          <w:color w:val="auto"/>
          <w:lang w:eastAsia="zh-CN"/>
        </w:rPr>
        <w:t>性能要求</w:t>
      </w:r>
    </w:p>
    <w:p>
      <w:pPr>
        <w:ind w:firstLine="480"/>
        <w:rPr>
          <w:rFonts w:hint="eastAsia" w:ascii="宋体" w:hAnsi="宋体"/>
          <w:color w:val="auto"/>
        </w:rPr>
      </w:pPr>
      <w:r>
        <w:rPr>
          <w:rFonts w:hint="eastAsia" w:ascii="宋体" w:hAnsi="宋体"/>
          <w:color w:val="auto"/>
        </w:rPr>
        <w:t>（1</w:t>
      </w:r>
      <w:r>
        <w:rPr>
          <w:rFonts w:hint="eastAsia" w:ascii="宋体" w:hAnsi="宋体"/>
          <w:color w:val="auto"/>
          <w:lang w:eastAsia="zh-CN"/>
        </w:rPr>
        <w:t>）</w:t>
      </w:r>
      <w:r>
        <w:rPr>
          <w:rFonts w:hint="eastAsia" w:ascii="宋体" w:hAnsi="宋体"/>
          <w:color w:val="auto"/>
        </w:rPr>
        <w:t>防坠落性能：在模拟坠落测试中，装置应能在≤0.2秒内启动制动，锁紧力≥500N，有效阻止坠落，保障作业人员安全。</w:t>
      </w:r>
    </w:p>
    <w:p>
      <w:pPr>
        <w:ind w:firstLine="480"/>
        <w:rPr>
          <w:rFonts w:hint="eastAsia" w:ascii="宋体" w:hAnsi="宋体"/>
          <w:color w:val="auto"/>
        </w:rPr>
      </w:pPr>
      <w:r>
        <w:rPr>
          <w:rFonts w:hint="eastAsia" w:ascii="宋体" w:hAnsi="宋体"/>
          <w:color w:val="auto"/>
          <w:lang w:eastAsia="zh-CN"/>
        </w:rPr>
        <w:t>（</w:t>
      </w:r>
      <w:r>
        <w:rPr>
          <w:rFonts w:hint="eastAsia" w:ascii="宋体" w:hAnsi="宋体"/>
          <w:color w:val="auto"/>
          <w:lang w:val="en-US" w:eastAsia="zh-CN"/>
        </w:rPr>
        <w:t>2）</w:t>
      </w:r>
      <w:r>
        <w:rPr>
          <w:rFonts w:hint="eastAsia" w:ascii="宋体" w:hAnsi="宋体"/>
          <w:color w:val="auto"/>
        </w:rPr>
        <w:t>适配性能：在不同杆径（覆盖常见杆塔规格）、不同表面材质的杆塔上安装使用时，装置应能稳定贴合，无卡滞、松动现象，不影响作业人员正常攀爬。</w:t>
      </w:r>
    </w:p>
    <w:p>
      <w:pPr>
        <w:ind w:firstLine="480"/>
        <w:rPr>
          <w:rFonts w:hint="eastAsia" w:ascii="宋体" w:hAnsi="宋体"/>
          <w:color w:val="auto"/>
        </w:rPr>
      </w:pPr>
      <w:r>
        <w:rPr>
          <w:rFonts w:hint="eastAsia" w:ascii="宋体" w:hAnsi="宋体"/>
          <w:color w:val="auto"/>
          <w:lang w:eastAsia="zh-CN"/>
        </w:rPr>
        <w:t>（</w:t>
      </w:r>
      <w:r>
        <w:rPr>
          <w:rFonts w:hint="eastAsia" w:ascii="宋体" w:hAnsi="宋体"/>
          <w:color w:val="auto"/>
          <w:lang w:val="en-US" w:eastAsia="zh-CN"/>
        </w:rPr>
        <w:t>3）</w:t>
      </w:r>
      <w:r>
        <w:rPr>
          <w:rFonts w:hint="eastAsia" w:ascii="宋体" w:hAnsi="宋体"/>
          <w:color w:val="auto"/>
        </w:rPr>
        <w:t>耐久性：经≥1000次模拟攀爬及制动测试后，装置各部件无明显磨损、损坏，性能参数仍符合本规范书2.1条要求。</w:t>
      </w:r>
    </w:p>
    <w:p>
      <w:pPr>
        <w:ind w:firstLine="480"/>
        <w:rPr>
          <w:rFonts w:hint="eastAsia" w:ascii="宋体" w:hAnsi="宋体"/>
          <w:color w:val="auto"/>
        </w:rPr>
      </w:pPr>
      <w:r>
        <w:rPr>
          <w:rFonts w:hint="eastAsia" w:ascii="宋体" w:hAnsi="宋体"/>
          <w:color w:val="auto"/>
          <w:lang w:eastAsia="zh-CN"/>
        </w:rPr>
        <w:t>（</w:t>
      </w:r>
      <w:r>
        <w:rPr>
          <w:rFonts w:hint="eastAsia" w:ascii="宋体" w:hAnsi="宋体"/>
          <w:color w:val="auto"/>
          <w:lang w:val="en-US" w:eastAsia="zh-CN"/>
        </w:rPr>
        <w:t>4）</w:t>
      </w:r>
      <w:r>
        <w:rPr>
          <w:rFonts w:hint="eastAsia" w:ascii="宋体" w:hAnsi="宋体"/>
          <w:color w:val="auto"/>
        </w:rPr>
        <w:t>环境适应性：在-20℃~60℃温度范围、相对湿度≤95%（40℃）环境下，装置能正常工作，各功能无失效现象；具备一定的防尘、防水能力，符合IP54防护等级要求。</w:t>
      </w:r>
    </w:p>
    <w:p>
      <w:pPr>
        <w:ind w:firstLine="480"/>
        <w:rPr>
          <w:rFonts w:hint="eastAsia" w:ascii="宋体" w:hAnsi="宋体"/>
          <w:color w:val="auto"/>
        </w:rPr>
      </w:pPr>
      <w:r>
        <w:rPr>
          <w:rFonts w:hint="eastAsia" w:ascii="宋体" w:hAnsi="宋体"/>
          <w:color w:val="auto"/>
          <w:lang w:eastAsia="zh-CN"/>
        </w:rPr>
        <w:t>（</w:t>
      </w:r>
      <w:r>
        <w:rPr>
          <w:rFonts w:hint="eastAsia" w:ascii="宋体" w:hAnsi="宋体"/>
          <w:color w:val="auto"/>
          <w:lang w:val="en-US" w:eastAsia="zh-CN"/>
        </w:rPr>
        <w:t>5）</w:t>
      </w:r>
      <w:r>
        <w:rPr>
          <w:rFonts w:hint="eastAsia" w:ascii="宋体" w:hAnsi="宋体"/>
          <w:color w:val="auto"/>
        </w:rPr>
        <w:t>语音与警示性能：语音提示清晰、洪亮，在嘈杂作业环境下（噪音≤85dB）仍能被作业人员准确识别；LED警示灯亮度适中，不同风险等级对应不同颜色灯光，辨识度高。</w:t>
      </w:r>
    </w:p>
    <w:p>
      <w:pPr>
        <w:rPr>
          <w:rFonts w:hint="default" w:ascii="宋体" w:hAnsi="宋体"/>
          <w:color w:val="auto"/>
          <w:lang w:val="en-US" w:eastAsia="zh-CN"/>
        </w:rPr>
      </w:pPr>
      <w:r>
        <w:rPr>
          <w:rFonts w:hint="eastAsia" w:ascii="宋体" w:hAnsi="宋体"/>
          <w:color w:val="auto"/>
          <w:lang w:val="en-US" w:eastAsia="zh-CN"/>
        </w:rPr>
        <w:t xml:space="preserve">2.2.3 </w:t>
      </w:r>
      <w:r>
        <w:rPr>
          <w:rFonts w:hint="default" w:ascii="宋体" w:hAnsi="宋体"/>
          <w:color w:val="auto"/>
          <w:lang w:val="en-US" w:eastAsia="zh-CN"/>
        </w:rPr>
        <w:t>外观与结构要求</w:t>
      </w:r>
    </w:p>
    <w:p>
      <w:pPr>
        <w:ind w:firstLine="480"/>
        <w:rPr>
          <w:rFonts w:hint="eastAsia" w:ascii="宋体" w:hAnsi="宋体"/>
          <w:color w:val="auto"/>
        </w:rPr>
      </w:pPr>
      <w:r>
        <w:rPr>
          <w:rFonts w:hint="eastAsia" w:ascii="宋体" w:hAnsi="宋体"/>
          <w:color w:val="auto"/>
        </w:rPr>
        <w:t>（1）主体框架采用模块化设计，便于安装、拆卸与维护，各模块连接牢固，无松动、变形现象。</w:t>
      </w:r>
    </w:p>
    <w:p>
      <w:pPr>
        <w:ind w:firstLine="480"/>
        <w:rPr>
          <w:rFonts w:hint="eastAsia" w:ascii="宋体" w:hAnsi="宋体"/>
          <w:color w:val="auto"/>
        </w:rPr>
      </w:pPr>
      <w:r>
        <w:rPr>
          <w:rFonts w:hint="eastAsia" w:ascii="宋体" w:hAnsi="宋体"/>
          <w:color w:val="auto"/>
          <w:lang w:eastAsia="zh-CN"/>
        </w:rPr>
        <w:t>（</w:t>
      </w:r>
      <w:r>
        <w:rPr>
          <w:rFonts w:hint="eastAsia" w:ascii="宋体" w:hAnsi="宋体"/>
          <w:color w:val="auto"/>
          <w:lang w:val="en-US" w:eastAsia="zh-CN"/>
        </w:rPr>
        <w:t>2）</w:t>
      </w:r>
      <w:r>
        <w:rPr>
          <w:rFonts w:hint="eastAsia" w:ascii="宋体" w:hAnsi="宋体"/>
          <w:color w:val="auto"/>
        </w:rPr>
        <w:t>自适应锁扣机构应能实现免工具快速安装，适配不同杆径、表面材质的杆塔，贴合紧密，无打滑风险。</w:t>
      </w:r>
    </w:p>
    <w:p>
      <w:pPr>
        <w:ind w:firstLine="480"/>
        <w:rPr>
          <w:rFonts w:hint="eastAsia" w:ascii="宋体" w:hAnsi="宋体"/>
          <w:color w:val="auto"/>
        </w:rPr>
      </w:pPr>
      <w:r>
        <w:rPr>
          <w:rFonts w:hint="eastAsia" w:ascii="宋体" w:hAnsi="宋体"/>
          <w:color w:val="auto"/>
          <w:lang w:eastAsia="zh-CN"/>
        </w:rPr>
        <w:t>（</w:t>
      </w:r>
      <w:r>
        <w:rPr>
          <w:rFonts w:hint="eastAsia" w:ascii="宋体" w:hAnsi="宋体"/>
          <w:color w:val="auto"/>
          <w:lang w:val="en-US" w:eastAsia="zh-CN"/>
        </w:rPr>
        <w:t>3）</w:t>
      </w:r>
      <w:r>
        <w:rPr>
          <w:rFonts w:hint="eastAsia" w:ascii="宋体" w:hAnsi="宋体"/>
          <w:color w:val="auto"/>
        </w:rPr>
        <w:t>动态制动系统结构稳定，制动部件耐磨、抗冲击，确保在坠落瞬间能可靠制动，避免二次伤害。</w:t>
      </w:r>
    </w:p>
    <w:p>
      <w:pPr>
        <w:ind w:firstLine="480"/>
        <w:rPr>
          <w:rFonts w:hint="eastAsia" w:ascii="宋体" w:hAnsi="宋体"/>
          <w:color w:val="auto"/>
          <w:lang w:val="en-US" w:eastAsia="zh-CN"/>
        </w:rPr>
      </w:pPr>
      <w:r>
        <w:rPr>
          <w:rFonts w:hint="eastAsia" w:ascii="宋体" w:hAnsi="宋体"/>
          <w:color w:val="auto"/>
          <w:lang w:eastAsia="zh-CN"/>
        </w:rPr>
        <w:t>（</w:t>
      </w:r>
      <w:r>
        <w:rPr>
          <w:rFonts w:hint="eastAsia" w:ascii="宋体" w:hAnsi="宋体"/>
          <w:color w:val="auto"/>
          <w:lang w:val="en-US" w:eastAsia="zh-CN"/>
        </w:rPr>
        <w:t>4）</w:t>
      </w:r>
      <w:r>
        <w:rPr>
          <w:rFonts w:hint="eastAsia" w:ascii="宋体" w:hAnsi="宋体"/>
          <w:color w:val="auto"/>
        </w:rPr>
        <w:t>智能监测模块安装位置应便于作业人员观察，显示界面清晰、易懂，数据更新及时、准确</w:t>
      </w:r>
    </w:p>
    <w:p>
      <w:pPr>
        <w:pStyle w:val="5"/>
        <w:tabs>
          <w:tab w:val="left" w:pos="0"/>
        </w:tabs>
        <w:spacing w:before="0" w:after="0" w:line="360" w:lineRule="auto"/>
        <w:rPr>
          <w:rFonts w:ascii="宋体" w:hAnsi="宋体" w:cs="宋体"/>
          <w:color w:val="000000" w:themeColor="text1"/>
          <w:sz w:val="28"/>
          <w:szCs w:val="24"/>
          <w14:textFill>
            <w14:solidFill>
              <w14:schemeClr w14:val="tx1"/>
            </w14:solidFill>
          </w14:textFill>
        </w:rPr>
      </w:pPr>
      <w:bookmarkStart w:id="29" w:name="_Toc17813"/>
      <w:r>
        <w:rPr>
          <w:rFonts w:hint="eastAsia" w:ascii="宋体" w:hAnsi="宋体" w:cs="宋体"/>
          <w:color w:val="000000" w:themeColor="text1"/>
          <w:sz w:val="28"/>
          <w:szCs w:val="24"/>
          <w:lang w:val="en-US" w:eastAsia="zh-CN"/>
          <w14:textFill>
            <w14:solidFill>
              <w14:schemeClr w14:val="tx1"/>
            </w14:solidFill>
          </w14:textFill>
        </w:rPr>
        <w:t>2</w:t>
      </w:r>
      <w:r>
        <w:rPr>
          <w:rFonts w:hint="eastAsia" w:ascii="宋体" w:hAnsi="宋体" w:cs="宋体"/>
          <w:color w:val="000000" w:themeColor="text1"/>
          <w:sz w:val="28"/>
          <w:szCs w:val="24"/>
          <w14:textFill>
            <w14:solidFill>
              <w14:schemeClr w14:val="tx1"/>
            </w14:solidFill>
          </w14:textFill>
        </w:rPr>
        <w:t>.3</w:t>
      </w:r>
      <w:r>
        <w:rPr>
          <w:rFonts w:hint="eastAsia" w:ascii="宋体" w:hAnsi="宋体" w:cs="宋体"/>
          <w:color w:val="000000" w:themeColor="text1"/>
          <w:sz w:val="28"/>
          <w:szCs w:val="24"/>
          <w:lang w:val="en-US" w:eastAsia="zh-CN"/>
          <w14:textFill>
            <w14:solidFill>
              <w14:schemeClr w14:val="tx1"/>
            </w14:solidFill>
          </w14:textFill>
        </w:rPr>
        <w:t xml:space="preserve"> </w:t>
      </w:r>
      <w:r>
        <w:rPr>
          <w:rFonts w:hint="eastAsia" w:ascii="宋体" w:hAnsi="宋体" w:cs="宋体"/>
          <w:color w:val="000000" w:themeColor="text1"/>
          <w:sz w:val="28"/>
          <w:szCs w:val="24"/>
          <w14:textFill>
            <w14:solidFill>
              <w14:schemeClr w14:val="tx1"/>
            </w14:solidFill>
          </w14:textFill>
        </w:rPr>
        <w:t>技术指标要求</w:t>
      </w:r>
      <w:bookmarkEnd w:id="29"/>
    </w:p>
    <w:tbl>
      <w:tblPr>
        <w:tblStyle w:val="16"/>
        <w:tblpPr w:leftFromText="180" w:rightFromText="180" w:vertAnchor="text" w:horzAnchor="page" w:tblpX="2340" w:tblpY="602"/>
        <w:tblOverlap w:val="never"/>
        <w:tblW w:w="7419"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16"/>
        <w:gridCol w:w="510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2316" w:type="dxa"/>
            <w:tcBorders>
              <w:top w:val="single" w:color="auto" w:sz="4" w:space="0"/>
              <w:left w:val="single" w:color="auto" w:sz="4" w:space="0"/>
              <w:bottom w:val="single" w:color="auto" w:sz="4" w:space="0"/>
              <w:right w:val="single" w:color="auto" w:sz="4" w:space="0"/>
              <w:insideV w:val="nil"/>
              <w:tl2br w:val="nil"/>
              <w:tr2bl w:val="nil"/>
            </w:tcBorders>
            <w:shd w:val="clear" w:color="auto" w:fill="FFFFFF"/>
            <w:vAlign w:val="center"/>
          </w:tcPr>
          <w:p>
            <w:pPr>
              <w:adjustRightInd w:val="0"/>
              <w:snapToGrid w:val="0"/>
              <w:ind w:firstLine="0" w:firstLineChars="0"/>
              <w:jc w:val="center"/>
              <w:rPr>
                <w:rFonts w:ascii="宋体" w:hAnsi="宋体"/>
                <w:color w:val="000000" w:themeColor="text1"/>
                <w14:textFill>
                  <w14:solidFill>
                    <w14:schemeClr w14:val="tx1"/>
                  </w14:solidFill>
                </w14:textFill>
              </w:rPr>
            </w:pPr>
            <w:bookmarkStart w:id="30" w:name="_Toc444945519"/>
            <w:bookmarkStart w:id="31" w:name="_Toc437603902"/>
            <w:r>
              <w:rPr>
                <w:rFonts w:hint="eastAsia" w:ascii="宋体" w:hAnsi="宋体"/>
                <w:color w:val="000000" w:themeColor="text1"/>
                <w14:textFill>
                  <w14:solidFill>
                    <w14:schemeClr w14:val="tx1"/>
                  </w14:solidFill>
                </w14:textFill>
              </w:rPr>
              <w:t>技术指标</w:t>
            </w:r>
          </w:p>
        </w:tc>
        <w:tc>
          <w:tcPr>
            <w:tcW w:w="5103" w:type="dxa"/>
            <w:tcBorders>
              <w:top w:val="single" w:color="auto" w:sz="4" w:space="0"/>
              <w:left w:val="single" w:color="auto" w:sz="4" w:space="0"/>
              <w:bottom w:val="single" w:color="auto" w:sz="4" w:space="0"/>
              <w:right w:val="single" w:color="auto" w:sz="4" w:space="0"/>
              <w:insideV w:val="nil"/>
              <w:tl2br w:val="nil"/>
              <w:tr2bl w:val="nil"/>
            </w:tcBorders>
            <w:shd w:val="clear" w:color="auto" w:fill="FFFFFF"/>
            <w:vAlign w:val="center"/>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2316" w:type="dxa"/>
            <w:tcBorders>
              <w:top w:val="single" w:color="auto" w:sz="4" w:space="0"/>
              <w:left w:val="single" w:color="auto" w:sz="6" w:space="0"/>
              <w:bottom w:val="single" w:color="auto" w:sz="6" w:space="0"/>
              <w:right w:val="single" w:color="auto" w:sz="6" w:space="0"/>
            </w:tcBorders>
            <w:shd w:val="clear" w:color="auto" w:fill="FFFFFF"/>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eastAsia" w:ascii="宋体" w:hAnsi="宋体"/>
                <w:color w:val="auto"/>
                <w:lang w:val="en-US" w:eastAsia="zh-CN"/>
              </w:rPr>
              <w:t>装置与作业人员的连接部件</w:t>
            </w:r>
          </w:p>
        </w:tc>
        <w:tc>
          <w:tcPr>
            <w:tcW w:w="5103" w:type="dxa"/>
            <w:tcBorders>
              <w:top w:val="single" w:color="auto" w:sz="4" w:space="0"/>
              <w:left w:val="single" w:color="auto" w:sz="6" w:space="0"/>
              <w:bottom w:val="single" w:color="auto" w:sz="6" w:space="0"/>
              <w:right w:val="single" w:color="auto" w:sz="6" w:space="0"/>
            </w:tcBorders>
            <w:shd w:val="clear" w:color="auto" w:fill="FFFFFF"/>
          </w:tcPr>
          <w:p>
            <w:pPr>
              <w:adjustRightInd w:val="0"/>
              <w:snapToGrid w:val="0"/>
              <w:ind w:firstLine="0" w:firstLineChars="0"/>
              <w:jc w:val="left"/>
              <w:rPr>
                <w:rFonts w:ascii="宋体" w:hAnsi="宋体"/>
                <w:color w:val="000000" w:themeColor="text1"/>
                <w14:textFill>
                  <w14:solidFill>
                    <w14:schemeClr w14:val="tx1"/>
                  </w14:solidFill>
                </w14:textFill>
              </w:rPr>
            </w:pPr>
            <w:r>
              <w:rPr>
                <w:rFonts w:hint="default" w:ascii="宋体" w:hAnsi="宋体"/>
                <w:color w:val="000000" w:themeColor="text1"/>
                <w14:textFill>
                  <w14:solidFill>
                    <w14:schemeClr w14:val="tx1"/>
                  </w14:solidFill>
                </w14:textFill>
              </w:rPr>
              <w:t>需采用锻造合金钢材质，抗拉强度≥800MPa，挂点孔径适配φ10mm-φ16mm常规安全绳，且设置防脱卡扣。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2316" w:type="dxa"/>
            <w:tcBorders>
              <w:top w:val="single" w:color="auto" w:sz="6" w:space="0"/>
              <w:left w:val="single" w:color="auto" w:sz="6" w:space="0"/>
              <w:bottom w:val="single" w:color="auto" w:sz="6" w:space="0"/>
              <w:right w:val="single" w:color="auto" w:sz="6" w:space="0"/>
            </w:tcBorders>
            <w:shd w:val="clear" w:color="auto" w:fill="FFFFFF"/>
          </w:tcPr>
          <w:p>
            <w:pPr>
              <w:adjustRightInd w:val="0"/>
              <w:snapToGrid w:val="0"/>
              <w:ind w:firstLine="0" w:firstLineChars="0"/>
              <w:jc w:val="center"/>
              <w:rPr>
                <w:rFonts w:hint="eastAsia" w:ascii="宋体" w:hAnsi="宋体"/>
                <w:color w:val="000000" w:themeColor="text1"/>
                <w:lang w:eastAsia="zh-CN"/>
                <w14:textFill>
                  <w14:solidFill>
                    <w14:schemeClr w14:val="tx1"/>
                  </w14:solidFill>
                </w14:textFill>
              </w:rPr>
            </w:pPr>
            <w:r>
              <w:rPr>
                <w:rFonts w:hint="eastAsia" w:ascii="宋体" w:hAnsi="宋体"/>
                <w:color w:val="auto"/>
                <w:lang w:val="en-US" w:eastAsia="zh-CN"/>
              </w:rPr>
              <w:t>防护等级</w:t>
            </w:r>
          </w:p>
        </w:tc>
        <w:tc>
          <w:tcPr>
            <w:tcW w:w="5103" w:type="dxa"/>
            <w:tcBorders>
              <w:top w:val="single" w:color="auto" w:sz="6" w:space="0"/>
              <w:left w:val="single" w:color="auto" w:sz="6" w:space="0"/>
              <w:bottom w:val="single" w:color="auto" w:sz="6" w:space="0"/>
              <w:right w:val="single" w:color="auto" w:sz="6" w:space="0"/>
            </w:tcBorders>
            <w:shd w:val="clear" w:color="auto" w:fill="FFFFFF"/>
          </w:tcPr>
          <w:p>
            <w:pPr>
              <w:adjustRightInd w:val="0"/>
              <w:snapToGrid w:val="0"/>
              <w:ind w:firstLine="0" w:firstLineChars="0"/>
              <w:jc w:val="left"/>
              <w:rPr>
                <w:rFonts w:hint="eastAsia" w:ascii="宋体" w:hAnsi="宋体"/>
                <w:color w:val="000000" w:themeColor="text1"/>
                <w:lang w:eastAsia="zh-CN"/>
                <w14:textFill>
                  <w14:solidFill>
                    <w14:schemeClr w14:val="tx1"/>
                  </w14:solidFill>
                </w14:textFill>
              </w:rPr>
            </w:pPr>
            <w:r>
              <w:rPr>
                <w:rFonts w:hint="default" w:ascii="宋体" w:hAnsi="宋体"/>
                <w:color w:val="000000" w:themeColor="text1"/>
                <w14:textFill>
                  <w14:solidFill>
                    <w14:schemeClr w14:val="tx1"/>
                  </w14:solidFill>
                </w14:textFill>
              </w:rPr>
              <w:t>装置整体防护等级≥IP54，智能监测模块显示屏防护等级≥IP65，避免雨水、灰尘侵入影响功能</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2316" w:type="dxa"/>
            <w:tcBorders>
              <w:top w:val="single" w:color="auto" w:sz="6" w:space="0"/>
              <w:left w:val="single" w:color="auto" w:sz="6" w:space="0"/>
              <w:bottom w:val="single" w:color="auto" w:sz="6" w:space="0"/>
              <w:right w:val="single" w:color="auto" w:sz="6" w:space="0"/>
            </w:tcBorders>
            <w:shd w:val="clear" w:color="auto" w:fill="FFFFFF"/>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default" w:ascii="宋体" w:hAnsi="宋体"/>
                <w:color w:val="000000" w:themeColor="text1"/>
                <w14:textFill>
                  <w14:solidFill>
                    <w14:schemeClr w14:val="tx1"/>
                  </w14:solidFill>
                </w14:textFill>
              </w:rPr>
              <w:t>语音参数</w:t>
            </w:r>
          </w:p>
        </w:tc>
        <w:tc>
          <w:tcPr>
            <w:tcW w:w="5103" w:type="dxa"/>
            <w:tcBorders>
              <w:top w:val="single" w:color="auto" w:sz="6" w:space="0"/>
              <w:left w:val="single" w:color="auto" w:sz="6" w:space="0"/>
              <w:bottom w:val="single" w:color="auto" w:sz="6" w:space="0"/>
              <w:right w:val="single" w:color="auto" w:sz="6" w:space="0"/>
            </w:tcBorders>
            <w:shd w:val="clear" w:color="auto" w:fill="FFFFFF"/>
          </w:tcPr>
          <w:p>
            <w:pPr>
              <w:adjustRightInd w:val="0"/>
              <w:snapToGrid w:val="0"/>
              <w:ind w:firstLine="0" w:firstLineChars="0"/>
              <w:jc w:val="left"/>
              <w:rPr>
                <w:rFonts w:hint="eastAsia" w:ascii="宋体" w:hAnsi="宋体"/>
                <w:color w:val="000000" w:themeColor="text1"/>
                <w:lang w:eastAsia="zh-CN"/>
                <w14:textFill>
                  <w14:solidFill>
                    <w14:schemeClr w14:val="tx1"/>
                  </w14:solidFill>
                </w14:textFill>
              </w:rPr>
            </w:pPr>
            <w:r>
              <w:rPr>
                <w:rFonts w:hint="default" w:ascii="宋体" w:hAnsi="宋体"/>
                <w:color w:val="000000" w:themeColor="text1"/>
                <w14:textFill>
                  <w14:solidFill>
                    <w14:schemeClr w14:val="tx1"/>
                  </w14:solidFill>
                </w14:textFill>
              </w:rPr>
              <w:t>语音提示音量≥65dB（1米距离测量），支持中文语音播报，包含“锁扣已锁紧”“锁扣松动”“制动触发”等至少5种关键状态提示。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2316" w:type="dxa"/>
            <w:tcBorders>
              <w:top w:val="single" w:color="auto" w:sz="6" w:space="0"/>
              <w:left w:val="single" w:color="auto" w:sz="6" w:space="0"/>
              <w:bottom w:val="single" w:color="auto" w:sz="6" w:space="0"/>
              <w:right w:val="single" w:color="auto" w:sz="6" w:space="0"/>
            </w:tcBorders>
            <w:shd w:val="clear" w:color="auto" w:fill="FFFFFF"/>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电池续航</w:t>
            </w:r>
          </w:p>
        </w:tc>
        <w:tc>
          <w:tcPr>
            <w:tcW w:w="5103" w:type="dxa"/>
            <w:tcBorders>
              <w:top w:val="single" w:color="auto" w:sz="6" w:space="0"/>
              <w:left w:val="single" w:color="auto" w:sz="6" w:space="0"/>
              <w:bottom w:val="single" w:color="auto" w:sz="6" w:space="0"/>
              <w:right w:val="single" w:color="auto" w:sz="6" w:space="0"/>
            </w:tcBorders>
            <w:shd w:val="clear" w:color="auto" w:fill="FFFFFF"/>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default" w:ascii="宋体" w:hAnsi="宋体"/>
                <w:color w:val="000000" w:themeColor="text1"/>
                <w14:textFill>
                  <w14:solidFill>
                    <w14:schemeClr w14:val="tx1"/>
                  </w14:solidFill>
                </w14:textFill>
              </w:rPr>
              <w:t>智能监测模块内置可充电锂电池，满电状态下连续工作时间≥8小时，支持Type-C快充（2小时内充满），低电量（≤10%）时自动发出语音+灯光报警。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2316" w:type="dxa"/>
            <w:tcBorders>
              <w:top w:val="single" w:color="auto" w:sz="6" w:space="0"/>
              <w:left w:val="single" w:color="000000" w:sz="6" w:space="0"/>
              <w:bottom w:val="single" w:color="000000" w:sz="6" w:space="0"/>
              <w:right w:val="single" w:color="000000" w:sz="6" w:space="0"/>
            </w:tcBorders>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default" w:ascii="宋体" w:hAnsi="宋体"/>
                <w:color w:val="000000" w:themeColor="text1"/>
                <w14:textFill>
                  <w14:solidFill>
                    <w14:schemeClr w14:val="tx1"/>
                  </w14:solidFill>
                </w14:textFill>
              </w:rPr>
              <w:t>动态制动系统</w:t>
            </w:r>
          </w:p>
        </w:tc>
        <w:tc>
          <w:tcPr>
            <w:tcW w:w="5103" w:type="dxa"/>
            <w:tcBorders>
              <w:top w:val="single" w:color="auto" w:sz="6" w:space="0"/>
              <w:left w:val="single" w:color="000000" w:sz="6" w:space="0"/>
              <w:bottom w:val="single" w:color="000000" w:sz="6" w:space="0"/>
              <w:right w:val="single" w:color="000000" w:sz="6" w:space="0"/>
            </w:tcBorders>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default" w:ascii="宋体" w:hAnsi="宋体"/>
                <w:color w:val="000000" w:themeColor="text1"/>
                <w14:textFill>
                  <w14:solidFill>
                    <w14:schemeClr w14:val="tx1"/>
                  </w14:solidFill>
                </w14:textFill>
              </w:rPr>
              <w:t>需配备备用制动组件，主制动组件失效时，备用组件应在≤0.5秒内启动，确保制动可靠性。</w:t>
            </w:r>
          </w:p>
        </w:tc>
      </w:tr>
      <w:bookmarkEnd w:id="30"/>
      <w:bookmarkEnd w:id="31"/>
    </w:tbl>
    <w:p>
      <w:pPr>
        <w:pStyle w:val="5"/>
        <w:tabs>
          <w:tab w:val="left" w:pos="0"/>
        </w:tabs>
        <w:spacing w:before="0" w:after="0" w:line="360" w:lineRule="auto"/>
        <w:rPr>
          <w:rFonts w:hint="eastAsia" w:ascii="宋体" w:hAnsi="宋体" w:cs="宋体"/>
          <w:color w:val="000000" w:themeColor="text1"/>
          <w:sz w:val="28"/>
          <w:szCs w:val="24"/>
          <w14:textFill>
            <w14:solidFill>
              <w14:schemeClr w14:val="tx1"/>
            </w14:solidFill>
          </w14:textFill>
        </w:rPr>
      </w:pPr>
      <w:bookmarkStart w:id="32" w:name="_Toc8248"/>
      <w:r>
        <w:rPr>
          <w:rFonts w:hint="eastAsia" w:ascii="宋体" w:hAnsi="宋体" w:cs="宋体"/>
          <w:color w:val="000000" w:themeColor="text1"/>
          <w:sz w:val="28"/>
          <w:szCs w:val="24"/>
          <w:lang w:val="en-US" w:eastAsia="zh-CN"/>
          <w14:textFill>
            <w14:solidFill>
              <w14:schemeClr w14:val="tx1"/>
            </w14:solidFill>
          </w14:textFill>
        </w:rPr>
        <w:t>2</w:t>
      </w:r>
      <w:r>
        <w:rPr>
          <w:rFonts w:hint="eastAsia" w:ascii="宋体" w:hAnsi="宋体" w:cs="宋体"/>
          <w:color w:val="000000" w:themeColor="text1"/>
          <w:sz w:val="28"/>
          <w:szCs w:val="24"/>
          <w14:textFill>
            <w14:solidFill>
              <w14:schemeClr w14:val="tx1"/>
            </w14:solidFill>
          </w14:textFill>
        </w:rPr>
        <w:t>.4</w:t>
      </w:r>
      <w:r>
        <w:rPr>
          <w:rFonts w:hint="eastAsia" w:ascii="宋体" w:hAnsi="宋体" w:cs="宋体"/>
          <w:color w:val="000000" w:themeColor="text1"/>
          <w:sz w:val="28"/>
          <w:szCs w:val="24"/>
          <w:lang w:val="en-US" w:eastAsia="zh-CN"/>
          <w14:textFill>
            <w14:solidFill>
              <w14:schemeClr w14:val="tx1"/>
            </w14:solidFill>
          </w14:textFill>
        </w:rPr>
        <w:t xml:space="preserve"> </w:t>
      </w:r>
      <w:r>
        <w:rPr>
          <w:rFonts w:hint="eastAsia" w:ascii="宋体" w:hAnsi="宋体" w:cs="宋体"/>
          <w:color w:val="000000" w:themeColor="text1"/>
          <w:sz w:val="28"/>
          <w:szCs w:val="24"/>
          <w14:textFill>
            <w14:solidFill>
              <w14:schemeClr w14:val="tx1"/>
            </w14:solidFill>
          </w14:textFill>
        </w:rPr>
        <w:t>设备研究所需材料</w:t>
      </w:r>
      <w:bookmarkEnd w:id="32"/>
    </w:p>
    <w:tbl>
      <w:tblPr>
        <w:tblStyle w:val="15"/>
        <w:tblW w:w="41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27"/>
        <w:gridCol w:w="1527"/>
        <w:gridCol w:w="21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3"/>
            <w:vAlign w:val="center"/>
          </w:tcPr>
          <w:p>
            <w:pPr>
              <w:adjustRightInd w:val="0"/>
              <w:snapToGrid w:val="0"/>
              <w:ind w:firstLine="0" w:firstLineChars="0"/>
              <w:jc w:val="center"/>
              <w:rPr>
                <w:rFonts w:hint="eastAsia" w:ascii="宋体" w:hAnsi="宋体" w:eastAsia="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材料表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12" w:type="pct"/>
            <w:vAlign w:val="center"/>
          </w:tcPr>
          <w:p>
            <w:pPr>
              <w:adjustRightInd w:val="0"/>
              <w:snapToGrid w:val="0"/>
              <w:ind w:firstLine="0" w:firstLineChars="0"/>
              <w:jc w:val="center"/>
              <w:rPr>
                <w:rFonts w:hint="eastAsia" w:ascii="宋体" w:hAnsi="宋体" w:eastAsia="宋体" w:cs="黑体"/>
                <w:color w:val="000000" w:themeColor="text1"/>
                <w:kern w:val="2"/>
                <w:sz w:val="24"/>
                <w:szCs w:val="22"/>
                <w:lang w:val="en-US" w:eastAsia="zh-CN" w:bidi="ar-SA"/>
                <w14:textFill>
                  <w14:solidFill>
                    <w14:schemeClr w14:val="tx1"/>
                  </w14:solidFill>
                </w14:textFill>
              </w:rPr>
            </w:pPr>
            <w:r>
              <w:rPr>
                <w:rFonts w:hint="eastAsia" w:ascii="宋体" w:hAnsi="宋体"/>
                <w:color w:val="000000" w:themeColor="text1"/>
                <w14:textFill>
                  <w14:solidFill>
                    <w14:schemeClr w14:val="tx1"/>
                  </w14:solidFill>
                </w14:textFill>
              </w:rPr>
              <w:t>名称</w:t>
            </w:r>
          </w:p>
        </w:tc>
        <w:tc>
          <w:tcPr>
            <w:tcW w:w="1075" w:type="pct"/>
            <w:vAlign w:val="center"/>
          </w:tcPr>
          <w:p>
            <w:pPr>
              <w:adjustRightInd w:val="0"/>
              <w:snapToGrid w:val="0"/>
              <w:ind w:firstLine="0" w:firstLineChars="0"/>
              <w:jc w:val="center"/>
              <w:rPr>
                <w:rFonts w:hint="eastAsia" w:ascii="宋体" w:hAnsi="宋体" w:eastAsia="宋体" w:cs="黑体"/>
                <w:color w:val="000000" w:themeColor="text1"/>
                <w:kern w:val="2"/>
                <w:sz w:val="24"/>
                <w:szCs w:val="22"/>
                <w:lang w:val="en-US" w:eastAsia="zh-CN" w:bidi="ar-SA"/>
                <w14:textFill>
                  <w14:solidFill>
                    <w14:schemeClr w14:val="tx1"/>
                  </w14:solidFill>
                </w14:textFill>
              </w:rPr>
            </w:pPr>
            <w:r>
              <w:rPr>
                <w:rFonts w:hint="eastAsia" w:ascii="宋体" w:hAnsi="宋体"/>
                <w:color w:val="000000" w:themeColor="text1"/>
                <w14:textFill>
                  <w14:solidFill>
                    <w14:schemeClr w14:val="tx1"/>
                  </w14:solidFill>
                </w14:textFill>
              </w:rPr>
              <w:t>单位</w:t>
            </w:r>
          </w:p>
        </w:tc>
        <w:tc>
          <w:tcPr>
            <w:tcW w:w="1512" w:type="pct"/>
            <w:vAlign w:val="center"/>
          </w:tcPr>
          <w:p>
            <w:pPr>
              <w:adjustRightInd w:val="0"/>
              <w:snapToGrid w:val="0"/>
              <w:ind w:firstLine="0" w:firstLineChars="0"/>
              <w:jc w:val="center"/>
              <w:rPr>
                <w:rFonts w:hint="eastAsia" w:ascii="宋体" w:hAnsi="宋体" w:eastAsia="宋体" w:cs="黑体"/>
                <w:color w:val="000000" w:themeColor="text1"/>
                <w:kern w:val="2"/>
                <w:sz w:val="24"/>
                <w:szCs w:val="22"/>
                <w:lang w:val="en-US" w:eastAsia="zh-CN" w:bidi="ar-SA"/>
                <w14:textFill>
                  <w14:solidFill>
                    <w14:schemeClr w14:val="tx1"/>
                  </w14:solidFill>
                </w14:textFill>
              </w:rPr>
            </w:pPr>
            <w:r>
              <w:rPr>
                <w:rFonts w:hint="eastAsia" w:ascii="宋体" w:hAnsi="宋体"/>
                <w:color w:val="000000" w:themeColor="text1"/>
                <w14:textFill>
                  <w14:solidFill>
                    <w14:schemeClr w14:val="tx1"/>
                  </w14:solidFill>
                </w14:textFill>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412" w:type="pct"/>
            <w:vAlign w:val="center"/>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一种辅助爬杆防坠落保护装置</w:t>
            </w:r>
          </w:p>
        </w:tc>
        <w:tc>
          <w:tcPr>
            <w:tcW w:w="1075" w:type="pct"/>
            <w:vAlign w:val="center"/>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套</w:t>
            </w:r>
          </w:p>
        </w:tc>
        <w:tc>
          <w:tcPr>
            <w:tcW w:w="1512" w:type="pct"/>
            <w:vAlign w:val="center"/>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w:t>
            </w:r>
          </w:p>
        </w:tc>
      </w:tr>
    </w:tbl>
    <w:p>
      <w:pPr>
        <w:rPr>
          <w:rFonts w:hint="eastAsia"/>
        </w:rPr>
      </w:pPr>
      <w:bookmarkStart w:id="67" w:name="_GoBack"/>
      <w:bookmarkEnd w:id="67"/>
    </w:p>
    <w:p>
      <w:pPr>
        <w:pStyle w:val="5"/>
        <w:tabs>
          <w:tab w:val="left" w:pos="0"/>
        </w:tabs>
        <w:spacing w:before="0" w:after="0" w:line="360" w:lineRule="auto"/>
        <w:jc w:val="left"/>
        <w:rPr>
          <w:rFonts w:ascii="宋体" w:hAnsi="宋体" w:cs="宋体"/>
          <w:color w:val="000000" w:themeColor="text1"/>
          <w:sz w:val="28"/>
          <w:szCs w:val="24"/>
          <w14:textFill>
            <w14:solidFill>
              <w14:schemeClr w14:val="tx1"/>
            </w14:solidFill>
          </w14:textFill>
        </w:rPr>
      </w:pPr>
      <w:bookmarkStart w:id="33" w:name="_Toc502"/>
      <w:r>
        <w:rPr>
          <w:rFonts w:hint="eastAsia" w:ascii="宋体" w:hAnsi="宋体" w:cs="宋体"/>
          <w:color w:val="000000" w:themeColor="text1"/>
          <w:sz w:val="28"/>
          <w:szCs w:val="24"/>
          <w:lang w:val="en-US" w:eastAsia="zh-CN"/>
          <w14:textFill>
            <w14:solidFill>
              <w14:schemeClr w14:val="tx1"/>
            </w14:solidFill>
          </w14:textFill>
        </w:rPr>
        <w:t>2</w:t>
      </w:r>
      <w:r>
        <w:rPr>
          <w:rFonts w:hint="eastAsia" w:ascii="宋体" w:hAnsi="宋体" w:cs="宋体"/>
          <w:color w:val="000000" w:themeColor="text1"/>
          <w:sz w:val="28"/>
          <w:szCs w:val="24"/>
          <w14:textFill>
            <w14:solidFill>
              <w14:schemeClr w14:val="tx1"/>
            </w14:solidFill>
          </w14:textFill>
        </w:rPr>
        <w:t>.5</w:t>
      </w:r>
      <w:r>
        <w:rPr>
          <w:rFonts w:hint="eastAsia" w:ascii="宋体" w:hAnsi="宋体" w:cs="宋体"/>
          <w:color w:val="000000" w:themeColor="text1"/>
          <w:sz w:val="28"/>
          <w:szCs w:val="24"/>
          <w:lang w:val="en-US" w:eastAsia="zh-CN"/>
          <w14:textFill>
            <w14:solidFill>
              <w14:schemeClr w14:val="tx1"/>
            </w14:solidFill>
          </w14:textFill>
        </w:rPr>
        <w:t xml:space="preserve"> </w:t>
      </w:r>
      <w:r>
        <w:rPr>
          <w:rFonts w:hint="eastAsia" w:ascii="宋体" w:hAnsi="宋体" w:cs="宋体"/>
          <w:color w:val="000000" w:themeColor="text1"/>
          <w:sz w:val="28"/>
          <w:szCs w:val="24"/>
          <w14:textFill>
            <w14:solidFill>
              <w14:schemeClr w14:val="tx1"/>
            </w14:solidFill>
          </w14:textFill>
        </w:rPr>
        <w:t>加工服务地点和期限</w:t>
      </w:r>
      <w:bookmarkEnd w:id="33"/>
    </w:p>
    <w:p>
      <w:pPr>
        <w:widowControl/>
        <w:ind w:firstLine="0" w:firstLineChars="0"/>
        <w:jc w:val="left"/>
        <w:textAlignment w:val="center"/>
        <w:rPr>
          <w:rFonts w:hint="eastAsia" w:ascii="宋体" w:hAnsi="宋体" w:eastAsia="宋体" w:cs="宋体"/>
          <w:color w:val="000000" w:themeColor="text1"/>
          <w:kern w:val="0"/>
          <w:szCs w:val="24"/>
          <w:highlight w:val="yellow"/>
          <w:lang w:eastAsia="zh-CN" w:bidi="en-AU"/>
          <w14:textFill>
            <w14:solidFill>
              <w14:schemeClr w14:val="tx1"/>
            </w14:solidFill>
          </w14:textFill>
        </w:rPr>
      </w:pPr>
      <w:r>
        <w:rPr>
          <w:rFonts w:hint="eastAsia" w:ascii="宋体" w:hAnsi="宋体" w:cs="宋体"/>
          <w:color w:val="000000" w:themeColor="text1"/>
          <w:kern w:val="0"/>
          <w:szCs w:val="24"/>
          <w:lang w:bidi="en-AU"/>
          <w14:textFill>
            <w14:solidFill>
              <w14:schemeClr w14:val="tx1"/>
            </w14:solidFill>
          </w14:textFill>
        </w:rPr>
        <w:t>地点：防城港市</w:t>
      </w:r>
      <w:r>
        <w:rPr>
          <w:rFonts w:hint="eastAsia" w:ascii="宋体" w:hAnsi="宋体" w:cs="宋体"/>
          <w:color w:val="000000" w:themeColor="text1"/>
          <w:kern w:val="0"/>
          <w:szCs w:val="24"/>
          <w:lang w:eastAsia="zh-CN" w:bidi="en-AU"/>
          <w14:textFill>
            <w14:solidFill>
              <w14:schemeClr w14:val="tx1"/>
            </w14:solidFill>
          </w14:textFill>
        </w:rPr>
        <w:t>防城区扶隆镇扶隆供电所</w:t>
      </w:r>
    </w:p>
    <w:p>
      <w:pPr>
        <w:ind w:firstLine="0" w:firstLineChars="0"/>
        <w:rPr>
          <w:rFonts w:ascii="宋体" w:hAnsi="宋体" w:cs="宋体"/>
          <w:color w:val="000000" w:themeColor="text1"/>
          <w:kern w:val="0"/>
          <w:szCs w:val="24"/>
          <w:lang w:bidi="en-AU"/>
          <w14:textFill>
            <w14:solidFill>
              <w14:schemeClr w14:val="tx1"/>
            </w14:solidFill>
          </w14:textFill>
        </w:rPr>
      </w:pPr>
      <w:r>
        <w:rPr>
          <w:rFonts w:hint="eastAsia" w:ascii="宋体" w:hAnsi="宋体" w:cs="宋体"/>
          <w:color w:val="000000" w:themeColor="text1"/>
          <w:kern w:val="0"/>
          <w:szCs w:val="24"/>
          <w:lang w:bidi="en-AU"/>
          <w14:textFill>
            <w14:solidFill>
              <w14:schemeClr w14:val="tx1"/>
            </w14:solidFill>
          </w14:textFill>
        </w:rPr>
        <w:t>服务期限：</w:t>
      </w:r>
      <w:bookmarkStart w:id="34" w:name="_Toc480800900"/>
      <w:r>
        <w:rPr>
          <w:rFonts w:hint="eastAsia" w:ascii="宋体" w:hAnsi="宋体" w:cs="宋体"/>
          <w:color w:val="000000" w:themeColor="text1"/>
          <w:szCs w:val="24"/>
          <w14:textFill>
            <w14:solidFill>
              <w14:schemeClr w14:val="tx1"/>
            </w14:solidFill>
          </w14:textFill>
        </w:rPr>
        <w:t>自合同约定之日</w:t>
      </w:r>
      <w:r>
        <w:rPr>
          <w:rFonts w:hint="eastAsia" w:ascii="宋体" w:hAnsi="宋体" w:cs="宋体"/>
          <w:color w:val="000000" w:themeColor="text1"/>
          <w:szCs w:val="24"/>
          <w:lang w:eastAsia="zh-CN"/>
          <w14:textFill>
            <w14:solidFill>
              <w14:schemeClr w14:val="tx1"/>
            </w14:solidFill>
          </w14:textFill>
        </w:rPr>
        <w:t>起</w:t>
      </w:r>
      <w:r>
        <w:rPr>
          <w:rFonts w:hint="eastAsia" w:ascii="宋体" w:hAnsi="宋体" w:cs="宋体"/>
          <w:color w:val="000000" w:themeColor="text1"/>
          <w:szCs w:val="24"/>
          <w14:textFill>
            <w14:solidFill>
              <w14:schemeClr w14:val="tx1"/>
            </w14:solidFill>
          </w14:textFill>
        </w:rPr>
        <w:t>至202</w:t>
      </w:r>
      <w:r>
        <w:rPr>
          <w:rFonts w:hint="eastAsia" w:ascii="宋体" w:hAnsi="宋体" w:cs="宋体"/>
          <w:color w:val="000000" w:themeColor="text1"/>
          <w:szCs w:val="24"/>
          <w:lang w:val="en-US" w:eastAsia="zh-CN"/>
          <w14:textFill>
            <w14:solidFill>
              <w14:schemeClr w14:val="tx1"/>
            </w14:solidFill>
          </w14:textFill>
        </w:rPr>
        <w:t>6</w:t>
      </w:r>
      <w:r>
        <w:rPr>
          <w:rFonts w:hint="eastAsia" w:ascii="宋体" w:hAnsi="宋体" w:cs="宋体"/>
          <w:color w:val="000000" w:themeColor="text1"/>
          <w:szCs w:val="24"/>
          <w14:textFill>
            <w14:solidFill>
              <w14:schemeClr w14:val="tx1"/>
            </w14:solidFill>
          </w14:textFill>
        </w:rPr>
        <w:t>年</w:t>
      </w:r>
      <w:r>
        <w:rPr>
          <w:rFonts w:hint="eastAsia" w:ascii="宋体" w:hAnsi="宋体" w:cs="宋体"/>
          <w:color w:val="000000" w:themeColor="text1"/>
          <w:szCs w:val="24"/>
          <w:lang w:val="en-US" w:eastAsia="zh-CN"/>
          <w14:textFill>
            <w14:solidFill>
              <w14:schemeClr w14:val="tx1"/>
            </w14:solidFill>
          </w14:textFill>
        </w:rPr>
        <w:t>4</w:t>
      </w:r>
      <w:r>
        <w:rPr>
          <w:rFonts w:hint="eastAsia" w:ascii="宋体" w:hAnsi="宋体" w:cs="宋体"/>
          <w:color w:val="000000" w:themeColor="text1"/>
          <w:szCs w:val="24"/>
          <w14:textFill>
            <w14:solidFill>
              <w14:schemeClr w14:val="tx1"/>
            </w14:solidFill>
          </w14:textFill>
        </w:rPr>
        <w:t>月30日</w:t>
      </w:r>
      <w:r>
        <w:rPr>
          <w:rFonts w:hint="eastAsia" w:ascii="宋体" w:hAnsi="宋体" w:cs="宋体"/>
          <w:color w:val="000000" w:themeColor="text1"/>
          <w:kern w:val="0"/>
          <w:szCs w:val="24"/>
          <w:lang w:bidi="en-AU"/>
          <w14:textFill>
            <w14:solidFill>
              <w14:schemeClr w14:val="tx1"/>
            </w14:solidFill>
          </w14:textFill>
        </w:rPr>
        <w:t>。</w:t>
      </w:r>
    </w:p>
    <w:p>
      <w:pPr>
        <w:pStyle w:val="4"/>
        <w:numPr>
          <w:ilvl w:val="0"/>
          <w:numId w:val="0"/>
        </w:numPr>
        <w:bidi w:val="0"/>
        <w:ind w:left="432" w:leftChars="0"/>
        <w:rPr>
          <w:color w:val="000000" w:themeColor="text1"/>
          <w14:textFill>
            <w14:solidFill>
              <w14:schemeClr w14:val="tx1"/>
            </w14:solidFill>
          </w14:textFill>
        </w:rPr>
      </w:pPr>
      <w:bookmarkStart w:id="35" w:name="_Toc6137"/>
      <w:r>
        <w:rPr>
          <w:rFonts w:hint="eastAsia"/>
          <w:color w:val="000000" w:themeColor="text1"/>
          <w14:textFill>
            <w14:solidFill>
              <w14:schemeClr w14:val="tx1"/>
            </w14:solidFill>
          </w14:textFill>
        </w:rPr>
        <w:t>三、研究开发成果交付</w:t>
      </w:r>
      <w:bookmarkEnd w:id="34"/>
      <w:r>
        <w:rPr>
          <w:rFonts w:hint="eastAsia"/>
          <w:color w:val="000000" w:themeColor="text1"/>
          <w14:textFill>
            <w14:solidFill>
              <w14:schemeClr w14:val="tx1"/>
            </w14:solidFill>
          </w14:textFill>
        </w:rPr>
        <w:t>物</w:t>
      </w:r>
      <w:bookmarkEnd w:id="35"/>
    </w:p>
    <w:p>
      <w:pPr>
        <w:ind w:firstLine="480"/>
        <w:rPr>
          <w:rFonts w:hint="eastAsia" w:ascii="宋体" w:hAnsi="宋体" w:eastAsia="宋体"/>
          <w:color w:val="000000" w:themeColor="text1"/>
          <w:lang w:eastAsia="zh-CN"/>
          <w14:textFill>
            <w14:solidFill>
              <w14:schemeClr w14:val="tx1"/>
            </w14:solidFill>
          </w14:textFill>
        </w:rPr>
      </w:pPr>
      <w:bookmarkStart w:id="36" w:name="_Toc480800901"/>
      <w:r>
        <w:rPr>
          <w:rFonts w:hint="eastAsia" w:ascii="宋体" w:hAnsi="宋体"/>
          <w:color w:val="000000" w:themeColor="text1"/>
          <w14:textFill>
            <w14:solidFill>
              <w14:schemeClr w14:val="tx1"/>
            </w14:solidFill>
          </w14:textFill>
        </w:rPr>
        <w:t>研究开发成果交付的形式和数量</w:t>
      </w:r>
      <w:bookmarkEnd w:id="36"/>
      <w:r>
        <w:rPr>
          <w:rFonts w:hint="eastAsia" w:ascii="宋体" w:hAnsi="宋体"/>
          <w:color w:val="000000" w:themeColor="text1"/>
          <w:lang w:eastAsia="zh-CN"/>
          <w14:textFill>
            <w14:solidFill>
              <w14:schemeClr w14:val="tx1"/>
            </w14:solidFill>
          </w14:textFill>
        </w:rPr>
        <w:t>：</w:t>
      </w:r>
    </w:p>
    <w:tbl>
      <w:tblPr>
        <w:tblStyle w:val="14"/>
        <w:tblW w:w="8406" w:type="dxa"/>
        <w:tblInd w:w="5" w:type="dxa"/>
        <w:tblLayout w:type="fixed"/>
        <w:tblCellMar>
          <w:top w:w="0" w:type="dxa"/>
          <w:left w:w="0" w:type="dxa"/>
          <w:bottom w:w="0" w:type="dxa"/>
          <w:right w:w="0" w:type="dxa"/>
        </w:tblCellMar>
      </w:tblPr>
      <w:tblGrid>
        <w:gridCol w:w="767"/>
        <w:gridCol w:w="2926"/>
        <w:gridCol w:w="1205"/>
        <w:gridCol w:w="1016"/>
        <w:gridCol w:w="1246"/>
        <w:gridCol w:w="1246"/>
      </w:tblGrid>
      <w:tr>
        <w:trPr>
          <w:trHeight w:val="535" w:hRule="atLeast"/>
          <w:tblHeader/>
        </w:trPr>
        <w:tc>
          <w:tcPr>
            <w:tcW w:w="767" w:type="dxa"/>
            <w:tcBorders>
              <w:top w:val="single" w:color="auto" w:sz="4" w:space="0"/>
              <w:left w:val="single" w:color="auto" w:sz="4" w:space="0"/>
              <w:bottom w:val="single" w:color="auto" w:sz="4" w:space="0"/>
              <w:right w:val="single" w:color="000000"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序号</w:t>
            </w:r>
          </w:p>
        </w:tc>
        <w:tc>
          <w:tcPr>
            <w:tcW w:w="2926" w:type="dxa"/>
            <w:tcBorders>
              <w:top w:val="single" w:color="000000" w:sz="4" w:space="0"/>
              <w:left w:val="nil"/>
              <w:bottom w:val="single" w:color="auto" w:sz="4" w:space="0"/>
              <w:right w:val="single" w:color="000000"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成果名称</w:t>
            </w:r>
          </w:p>
        </w:tc>
        <w:tc>
          <w:tcPr>
            <w:tcW w:w="1205" w:type="dxa"/>
            <w:tcBorders>
              <w:top w:val="single" w:color="000000" w:sz="4" w:space="0"/>
              <w:left w:val="single" w:color="auto" w:sz="4" w:space="0"/>
              <w:bottom w:val="single" w:color="auto" w:sz="4" w:space="0"/>
              <w:right w:val="nil"/>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型号规格</w:t>
            </w:r>
          </w:p>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（如有）</w:t>
            </w:r>
          </w:p>
        </w:tc>
        <w:tc>
          <w:tcPr>
            <w:tcW w:w="101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数量</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交付地点</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备注</w:t>
            </w:r>
          </w:p>
        </w:tc>
      </w:tr>
      <w:tr>
        <w:tblPrEx>
          <w:tblCellMar>
            <w:top w:w="0" w:type="dxa"/>
            <w:left w:w="0" w:type="dxa"/>
            <w:bottom w:w="0" w:type="dxa"/>
            <w:right w:w="0" w:type="dxa"/>
          </w:tblCellMar>
        </w:tblPrEx>
        <w:trPr>
          <w:cantSplit/>
          <w:trHeight w:val="513" w:hRule="atLeast"/>
        </w:trPr>
        <w:tc>
          <w:tcPr>
            <w:tcW w:w="767"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1</w:t>
            </w:r>
          </w:p>
        </w:tc>
        <w:tc>
          <w:tcPr>
            <w:tcW w:w="2926"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一种辅助爬杆防坠落保护装置</w:t>
            </w:r>
          </w:p>
        </w:tc>
        <w:tc>
          <w:tcPr>
            <w:tcW w:w="120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w:t>
            </w:r>
          </w:p>
        </w:tc>
        <w:tc>
          <w:tcPr>
            <w:tcW w:w="101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1</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防城港市</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p>
        </w:tc>
      </w:tr>
      <w:tr>
        <w:trPr>
          <w:cantSplit/>
          <w:trHeight w:val="481" w:hRule="atLeast"/>
        </w:trPr>
        <w:tc>
          <w:tcPr>
            <w:tcW w:w="767"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2</w:t>
            </w:r>
          </w:p>
        </w:tc>
        <w:tc>
          <w:tcPr>
            <w:tcW w:w="2926"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项目工作总结报告</w:t>
            </w:r>
          </w:p>
        </w:tc>
        <w:tc>
          <w:tcPr>
            <w:tcW w:w="120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w:t>
            </w:r>
          </w:p>
        </w:tc>
        <w:tc>
          <w:tcPr>
            <w:tcW w:w="101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1</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防城港市</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p>
        </w:tc>
      </w:tr>
      <w:tr>
        <w:trPr>
          <w:cantSplit/>
          <w:trHeight w:val="481" w:hRule="atLeast"/>
        </w:trPr>
        <w:tc>
          <w:tcPr>
            <w:tcW w:w="767"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3</w:t>
            </w:r>
          </w:p>
        </w:tc>
        <w:tc>
          <w:tcPr>
            <w:tcW w:w="2926"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项目技术研究报告</w:t>
            </w:r>
          </w:p>
        </w:tc>
        <w:tc>
          <w:tcPr>
            <w:tcW w:w="120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w:t>
            </w:r>
          </w:p>
        </w:tc>
        <w:tc>
          <w:tcPr>
            <w:tcW w:w="101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1</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防城港市</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p>
        </w:tc>
      </w:tr>
      <w:tr>
        <w:trPr>
          <w:cantSplit/>
          <w:trHeight w:val="481" w:hRule="atLeast"/>
        </w:trPr>
        <w:tc>
          <w:tcPr>
            <w:tcW w:w="767"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hint="eastAsia" w:ascii="宋体" w:hAnsi="宋体" w:eastAsia="宋体" w:cs="宋体"/>
                <w:kern w:val="2"/>
                <w:sz w:val="24"/>
                <w:szCs w:val="24"/>
                <w:lang w:val="en-US" w:eastAsia="zh-CN" w:bidi="ar-SA"/>
              </w:rPr>
            </w:pPr>
            <w:bookmarkStart w:id="37" w:name="_Toc13225"/>
            <w:r>
              <w:rPr>
                <w:rFonts w:hint="eastAsia" w:ascii="宋体" w:hAnsi="宋体" w:cs="宋体"/>
                <w:szCs w:val="24"/>
                <w:lang w:val="en-US" w:eastAsia="zh-CN"/>
              </w:rPr>
              <w:t>4</w:t>
            </w:r>
          </w:p>
        </w:tc>
        <w:tc>
          <w:tcPr>
            <w:tcW w:w="2926"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hint="eastAsia" w:ascii="宋体" w:hAnsi="宋体" w:eastAsia="宋体" w:cs="宋体"/>
                <w:kern w:val="2"/>
                <w:sz w:val="24"/>
                <w:szCs w:val="22"/>
                <w:lang w:val="en-US" w:eastAsia="zh-CN" w:bidi="ar-SA"/>
              </w:rPr>
            </w:pPr>
            <w:r>
              <w:rPr>
                <w:rFonts w:hint="eastAsia" w:ascii="宋体" w:hAnsi="宋体" w:cs="宋体"/>
                <w:lang w:val="en-US" w:eastAsia="zh-CN"/>
              </w:rPr>
              <w:t>使用说明书</w:t>
            </w:r>
          </w:p>
        </w:tc>
        <w:tc>
          <w:tcPr>
            <w:tcW w:w="120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kern w:val="2"/>
                <w:sz w:val="24"/>
                <w:szCs w:val="24"/>
                <w:lang w:val="en-US" w:eastAsia="zh-CN" w:bidi="ar-SA"/>
              </w:rPr>
            </w:pPr>
            <w:r>
              <w:rPr>
                <w:rFonts w:hint="eastAsia" w:ascii="宋体" w:hAnsi="宋体" w:cs="宋体"/>
                <w:szCs w:val="24"/>
                <w:lang w:val="en-US" w:eastAsia="zh-CN"/>
              </w:rPr>
              <w:t>/</w:t>
            </w:r>
          </w:p>
        </w:tc>
        <w:tc>
          <w:tcPr>
            <w:tcW w:w="101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kern w:val="2"/>
                <w:sz w:val="24"/>
                <w:szCs w:val="24"/>
                <w:lang w:val="en-US" w:eastAsia="zh-CN" w:bidi="ar-SA"/>
              </w:rPr>
            </w:pPr>
            <w:r>
              <w:rPr>
                <w:rFonts w:hint="eastAsia" w:ascii="宋体" w:hAnsi="宋体" w:cs="宋体"/>
                <w:szCs w:val="24"/>
                <w:lang w:val="en-US" w:eastAsia="zh-CN"/>
              </w:rPr>
              <w:t>1</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hint="eastAsia" w:ascii="宋体" w:hAnsi="宋体" w:eastAsia="宋体" w:cs="宋体"/>
                <w:kern w:val="2"/>
                <w:sz w:val="24"/>
                <w:szCs w:val="24"/>
                <w:lang w:val="en-US" w:eastAsia="zh-CN" w:bidi="ar-SA"/>
              </w:rPr>
            </w:pPr>
            <w:r>
              <w:rPr>
                <w:rFonts w:hint="eastAsia" w:ascii="宋体" w:hAnsi="宋体" w:cs="宋体"/>
                <w:szCs w:val="24"/>
              </w:rPr>
              <w:t>防城港市</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eastAsia="宋体" w:cs="宋体"/>
                <w:kern w:val="2"/>
                <w:sz w:val="24"/>
                <w:szCs w:val="24"/>
                <w:lang w:val="en-US" w:eastAsia="zh-CN" w:bidi="ar-SA"/>
              </w:rPr>
            </w:pPr>
          </w:p>
        </w:tc>
      </w:tr>
    </w:tbl>
    <w:p>
      <w:pPr>
        <w:pStyle w:val="4"/>
        <w:numPr>
          <w:ilvl w:val="0"/>
          <w:numId w:val="0"/>
        </w:numPr>
        <w:bidi w:val="0"/>
        <w:ind w:left="432" w:leftChars="0"/>
        <w:rPr>
          <w:color w:val="000000" w:themeColor="text1"/>
          <w14:textFill>
            <w14:solidFill>
              <w14:schemeClr w14:val="tx1"/>
            </w14:solidFill>
          </w14:textFill>
        </w:rPr>
      </w:pPr>
      <w:r>
        <w:rPr>
          <w:rFonts w:hint="eastAsia"/>
          <w:color w:val="000000" w:themeColor="text1"/>
          <w14:textFill>
            <w14:solidFill>
              <w14:schemeClr w14:val="tx1"/>
            </w14:solidFill>
          </w14:textFill>
        </w:rPr>
        <w:t>四、开发人员</w:t>
      </w:r>
      <w:bookmarkEnd w:id="37"/>
    </w:p>
    <w:p>
      <w:pPr>
        <w:ind w:firstLine="480"/>
        <w:rPr>
          <w:rFonts w:ascii="宋体" w:hAnsi="宋体"/>
          <w:color w:val="000000" w:themeColor="text1"/>
          <w:highlight w:val="yellow"/>
          <w14:textFill>
            <w14:solidFill>
              <w14:schemeClr w14:val="tx1"/>
            </w14:solidFill>
          </w14:textFill>
        </w:rPr>
      </w:pPr>
      <w:r>
        <w:rPr>
          <w:rFonts w:hint="eastAsia" w:ascii="宋体" w:hAnsi="宋体"/>
          <w:color w:val="000000" w:themeColor="text1"/>
          <w14:textFill>
            <w14:solidFill>
              <w14:schemeClr w14:val="tx1"/>
            </w14:solidFill>
          </w14:textFill>
        </w:rPr>
        <w:t>投</w:t>
      </w:r>
      <w:r>
        <w:rPr>
          <w:rFonts w:ascii="宋体" w:hAnsi="宋体"/>
          <w:color w:val="000000" w:themeColor="text1"/>
          <w14:textFill>
            <w14:solidFill>
              <w14:schemeClr w14:val="tx1"/>
            </w14:solidFill>
          </w14:textFill>
        </w:rPr>
        <w:t>标方应在投标时提供投入本项目</w:t>
      </w:r>
      <w:r>
        <w:rPr>
          <w:rFonts w:hint="eastAsia" w:ascii="宋体" w:hAnsi="宋体"/>
          <w:color w:val="000000" w:themeColor="text1"/>
          <w14:textFill>
            <w14:solidFill>
              <w14:schemeClr w14:val="tx1"/>
            </w14:solidFill>
          </w14:textFill>
        </w:rPr>
        <w:t>工作</w:t>
      </w:r>
      <w:r>
        <w:rPr>
          <w:rFonts w:ascii="宋体" w:hAnsi="宋体"/>
          <w:color w:val="000000" w:themeColor="text1"/>
          <w14:textFill>
            <w14:solidFill>
              <w14:schemeClr w14:val="tx1"/>
            </w14:solidFill>
          </w14:textFill>
        </w:rPr>
        <w:t>的项目组人员名单，</w:t>
      </w:r>
      <w:r>
        <w:rPr>
          <w:rFonts w:hint="eastAsia" w:ascii="宋体" w:hAnsi="宋体"/>
          <w:color w:val="000000" w:themeColor="text1"/>
          <w14:textFill>
            <w14:solidFill>
              <w14:schemeClr w14:val="tx1"/>
            </w14:solidFill>
          </w14:textFill>
        </w:rPr>
        <w:t>列入</w:t>
      </w:r>
      <w:r>
        <w:rPr>
          <w:rFonts w:ascii="宋体" w:hAnsi="宋体"/>
          <w:color w:val="000000" w:themeColor="text1"/>
          <w14:textFill>
            <w14:solidFill>
              <w14:schemeClr w14:val="tx1"/>
            </w14:solidFill>
          </w14:textFill>
        </w:rPr>
        <w:t>名单的人员应专职于本项目工作，</w:t>
      </w:r>
      <w:r>
        <w:rPr>
          <w:rFonts w:hint="eastAsia" w:ascii="宋体" w:hAnsi="宋体"/>
          <w:color w:val="000000" w:themeColor="text1"/>
          <w14:textFill>
            <w14:solidFill>
              <w14:schemeClr w14:val="tx1"/>
            </w14:solidFill>
          </w14:textFill>
        </w:rPr>
        <w:t>专职</w:t>
      </w:r>
      <w:r>
        <w:rPr>
          <w:rFonts w:ascii="宋体" w:hAnsi="宋体"/>
          <w:color w:val="000000" w:themeColor="text1"/>
          <w14:textFill>
            <w14:solidFill>
              <w14:schemeClr w14:val="tx1"/>
            </w14:solidFill>
          </w14:textFill>
        </w:rPr>
        <w:t>开发人员人数</w:t>
      </w:r>
      <w:r>
        <w:rPr>
          <w:rFonts w:hint="eastAsia" w:ascii="宋体" w:hAnsi="宋体"/>
          <w:color w:val="000000" w:themeColor="text1"/>
          <w14:textFill>
            <w14:solidFill>
              <w14:schemeClr w14:val="tx1"/>
            </w14:solidFill>
          </w14:textFill>
        </w:rPr>
        <w:t>占名单总</w:t>
      </w:r>
      <w:r>
        <w:rPr>
          <w:rFonts w:ascii="宋体" w:hAnsi="宋体"/>
          <w:color w:val="000000" w:themeColor="text1"/>
          <w14:textFill>
            <w14:solidFill>
              <w14:schemeClr w14:val="tx1"/>
            </w14:solidFill>
          </w14:textFill>
        </w:rPr>
        <w:t>人数</w:t>
      </w:r>
      <w:r>
        <w:rPr>
          <w:rFonts w:hint="eastAsia" w:ascii="宋体" w:hAnsi="宋体"/>
          <w:color w:val="000000" w:themeColor="text1"/>
          <w14:textFill>
            <w14:solidFill>
              <w14:schemeClr w14:val="tx1"/>
            </w14:solidFill>
          </w14:textFill>
        </w:rPr>
        <w:t>比例</w:t>
      </w:r>
      <w:r>
        <w:rPr>
          <w:rFonts w:ascii="宋体" w:hAnsi="宋体"/>
          <w:color w:val="000000" w:themeColor="text1"/>
          <w14:textFill>
            <w14:solidFill>
              <w14:schemeClr w14:val="tx1"/>
            </w14:solidFill>
          </w14:textFill>
        </w:rPr>
        <w:t>不得少于</w:t>
      </w:r>
      <w:r>
        <w:rPr>
          <w:rFonts w:hint="eastAsia" w:ascii="宋体" w:hAnsi="宋体"/>
          <w:color w:val="000000" w:themeColor="text1"/>
          <w14:textFill>
            <w14:solidFill>
              <w14:schemeClr w14:val="tx1"/>
            </w14:solidFill>
          </w14:textFill>
        </w:rPr>
        <w:t>60%，</w:t>
      </w:r>
      <w:r>
        <w:rPr>
          <w:rFonts w:ascii="宋体" w:hAnsi="宋体"/>
          <w:color w:val="000000" w:themeColor="text1"/>
          <w14:textFill>
            <w14:solidFill>
              <w14:schemeClr w14:val="tx1"/>
            </w14:solidFill>
          </w14:textFill>
        </w:rPr>
        <w:t>在项目验收未通过前，该</w:t>
      </w:r>
      <w:r>
        <w:rPr>
          <w:rFonts w:hint="eastAsia" w:ascii="宋体" w:hAnsi="宋体"/>
          <w:color w:val="000000" w:themeColor="text1"/>
          <w14:textFill>
            <w14:solidFill>
              <w14:schemeClr w14:val="tx1"/>
            </w14:solidFill>
          </w14:textFill>
        </w:rPr>
        <w:t>名单</w:t>
      </w:r>
      <w:r>
        <w:rPr>
          <w:rFonts w:ascii="宋体" w:hAnsi="宋体"/>
          <w:color w:val="000000" w:themeColor="text1"/>
          <w14:textFill>
            <w14:solidFill>
              <w14:schemeClr w14:val="tx1"/>
            </w14:solidFill>
          </w14:textFill>
        </w:rPr>
        <w:t>中</w:t>
      </w:r>
      <w:r>
        <w:rPr>
          <w:rFonts w:hint="eastAsia" w:ascii="宋体" w:hAnsi="宋体"/>
          <w:color w:val="000000" w:themeColor="text1"/>
          <w14:textFill>
            <w14:solidFill>
              <w14:schemeClr w14:val="tx1"/>
            </w14:solidFill>
          </w14:textFill>
        </w:rPr>
        <w:t>的</w:t>
      </w:r>
      <w:r>
        <w:rPr>
          <w:rFonts w:ascii="宋体" w:hAnsi="宋体"/>
          <w:color w:val="000000" w:themeColor="text1"/>
          <w14:textFill>
            <w14:solidFill>
              <w14:schemeClr w14:val="tx1"/>
            </w14:solidFill>
          </w14:textFill>
        </w:rPr>
        <w:t>人员变动不得超过</w:t>
      </w:r>
      <w:r>
        <w:rPr>
          <w:rFonts w:hint="eastAsia" w:ascii="宋体" w:hAnsi="宋体"/>
          <w:color w:val="000000" w:themeColor="text1"/>
          <w14:textFill>
            <w14:solidFill>
              <w14:schemeClr w14:val="tx1"/>
            </w14:solidFill>
          </w14:textFill>
        </w:rPr>
        <w:t>25%。</w:t>
      </w:r>
    </w:p>
    <w:p>
      <w:pPr>
        <w:pStyle w:val="4"/>
        <w:numPr>
          <w:ilvl w:val="0"/>
          <w:numId w:val="0"/>
        </w:numPr>
        <w:bidi w:val="0"/>
        <w:ind w:left="432" w:leftChars="0"/>
        <w:rPr>
          <w:rFonts w:hint="eastAsia"/>
          <w:color w:val="000000" w:themeColor="text1"/>
          <w14:textFill>
            <w14:solidFill>
              <w14:schemeClr w14:val="tx1"/>
            </w14:solidFill>
          </w14:textFill>
        </w:rPr>
      </w:pPr>
      <w:bookmarkStart w:id="38" w:name="_Toc22815"/>
      <w:bookmarkStart w:id="39" w:name="_Toc444945521"/>
      <w:r>
        <w:rPr>
          <w:rFonts w:hint="eastAsia"/>
          <w:color w:val="000000" w:themeColor="text1"/>
          <w14:textFill>
            <w14:solidFill>
              <w14:schemeClr w14:val="tx1"/>
            </w14:solidFill>
          </w14:textFill>
        </w:rPr>
        <w:t>五、投标技术文件编制要求</w:t>
      </w:r>
      <w:bookmarkEnd w:id="38"/>
      <w:bookmarkEnd w:id="39"/>
    </w:p>
    <w:p>
      <w:pPr>
        <w:pStyle w:val="20"/>
        <w:spacing w:line="360" w:lineRule="auto"/>
        <w:ind w:firstLine="480"/>
        <w:rPr>
          <w:rFonts w:eastAsia="宋体" w:cs="Times New Roman"/>
          <w:color w:val="000000" w:themeColor="text1"/>
          <w:szCs w:val="24"/>
          <w14:textFill>
            <w14:solidFill>
              <w14:schemeClr w14:val="tx1"/>
            </w14:solidFill>
          </w14:textFill>
        </w:rPr>
      </w:pPr>
      <w:r>
        <w:rPr>
          <w:rFonts w:hint="eastAsia" w:eastAsia="宋体" w:cs="Times New Roman"/>
          <w:color w:val="000000" w:themeColor="text1"/>
          <w:szCs w:val="24"/>
          <w14:textFill>
            <w14:solidFill>
              <w14:schemeClr w14:val="tx1"/>
            </w14:solidFill>
          </w14:textFill>
        </w:rPr>
        <w:t>投标方可以到现场实地考察，并根据科技项目研发总体目标和招标技术文件提出自己的技术研究方案、工程施工方案、工程进度表和商务报价，技术文件应包含（不仅限于）以下内容：</w:t>
      </w:r>
    </w:p>
    <w:p>
      <w:pPr>
        <w:pStyle w:val="5"/>
        <w:bidi w:val="0"/>
      </w:pPr>
      <w:bookmarkStart w:id="40" w:name="_Toc2588"/>
      <w:r>
        <w:rPr>
          <w:rFonts w:hint="eastAsia"/>
        </w:rPr>
        <w:t>5.1</w:t>
      </w:r>
      <w:r>
        <w:t xml:space="preserve"> </w:t>
      </w:r>
      <w:r>
        <w:rPr>
          <w:rFonts w:hint="eastAsia"/>
        </w:rPr>
        <w:t>研究内容</w:t>
      </w:r>
      <w:bookmarkEnd w:id="40"/>
    </w:p>
    <w:p>
      <w:pPr>
        <w:pStyle w:val="21"/>
        <w:numPr>
          <w:ilvl w:val="0"/>
          <w:numId w:val="0"/>
        </w:numPr>
        <w:rPr>
          <w:rFonts w:ascii="Times New Roman" w:hAnsi="Times New Roman" w:cs="Times New Roman"/>
          <w:szCs w:val="24"/>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1</w:t>
      </w:r>
      <w:r>
        <w:rPr>
          <w:rFonts w:hint="eastAsia" w:ascii="Times New Roman" w:hAnsi="Times New Roman" w:cs="Times New Roman"/>
          <w:szCs w:val="24"/>
          <w:lang w:eastAsia="zh-CN"/>
        </w:rPr>
        <w:t>）</w:t>
      </w:r>
      <w:r>
        <w:rPr>
          <w:rFonts w:hint="eastAsia" w:ascii="Times New Roman" w:hAnsi="Times New Roman" w:cs="Times New Roman"/>
          <w:szCs w:val="24"/>
        </w:rPr>
        <w:t>国内外相关技术研究现状、发展趋势</w:t>
      </w:r>
    </w:p>
    <w:p>
      <w:pPr>
        <w:pStyle w:val="21"/>
        <w:numPr>
          <w:ilvl w:val="0"/>
          <w:numId w:val="0"/>
        </w:numPr>
        <w:rPr>
          <w:rFonts w:ascii="Times New Roman" w:hAnsi="Times New Roman" w:cs="Times New Roman"/>
          <w:szCs w:val="24"/>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2</w:t>
      </w:r>
      <w:r>
        <w:rPr>
          <w:rFonts w:hint="eastAsia" w:ascii="Times New Roman" w:hAnsi="Times New Roman" w:cs="Times New Roman"/>
          <w:szCs w:val="24"/>
          <w:lang w:eastAsia="zh-CN"/>
        </w:rPr>
        <w:t>）</w:t>
      </w:r>
      <w:r>
        <w:rPr>
          <w:rFonts w:hint="eastAsia" w:ascii="Times New Roman" w:hAnsi="Times New Roman" w:cs="Times New Roman"/>
          <w:szCs w:val="24"/>
        </w:rPr>
        <w:t>招标项目需解决的关键技术问题</w:t>
      </w:r>
    </w:p>
    <w:p>
      <w:pPr>
        <w:pStyle w:val="5"/>
        <w:bidi w:val="0"/>
      </w:pPr>
      <w:bookmarkStart w:id="41" w:name="_Toc12859"/>
      <w:r>
        <w:rPr>
          <w:rFonts w:hint="eastAsia"/>
        </w:rPr>
        <w:t>5.</w:t>
      </w:r>
      <w:r>
        <w:t xml:space="preserve">2 </w:t>
      </w:r>
      <w:r>
        <w:rPr>
          <w:rFonts w:hint="eastAsia"/>
        </w:rPr>
        <w:t>研究思路与技术路线</w:t>
      </w:r>
      <w:bookmarkEnd w:id="41"/>
    </w:p>
    <w:p>
      <w:pPr>
        <w:pStyle w:val="21"/>
        <w:numPr>
          <w:ilvl w:val="0"/>
          <w:numId w:val="0"/>
        </w:numPr>
        <w:rPr>
          <w:rFonts w:ascii="Times New Roman" w:hAnsi="Times New Roman" w:cs="Times New Roman"/>
          <w:szCs w:val="24"/>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1</w:t>
      </w:r>
      <w:r>
        <w:rPr>
          <w:rFonts w:hint="eastAsia" w:ascii="Times New Roman" w:hAnsi="Times New Roman" w:cs="Times New Roman"/>
          <w:szCs w:val="24"/>
          <w:lang w:eastAsia="zh-CN"/>
        </w:rPr>
        <w:t>）</w:t>
      </w:r>
      <w:r>
        <w:rPr>
          <w:rFonts w:hint="eastAsia" w:ascii="Times New Roman" w:hAnsi="Times New Roman" w:cs="Times New Roman"/>
          <w:szCs w:val="24"/>
        </w:rPr>
        <w:t>研究思路</w:t>
      </w:r>
    </w:p>
    <w:p>
      <w:pPr>
        <w:pStyle w:val="21"/>
        <w:numPr>
          <w:ilvl w:val="0"/>
          <w:numId w:val="0"/>
        </w:numPr>
        <w:rPr>
          <w:rFonts w:ascii="Times New Roman" w:hAnsi="Times New Roman" w:cs="Times New Roman"/>
          <w:szCs w:val="24"/>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2</w:t>
      </w:r>
      <w:r>
        <w:rPr>
          <w:rFonts w:hint="eastAsia" w:ascii="Times New Roman" w:hAnsi="Times New Roman" w:cs="Times New Roman"/>
          <w:szCs w:val="24"/>
          <w:lang w:eastAsia="zh-CN"/>
        </w:rPr>
        <w:t>）</w:t>
      </w:r>
      <w:r>
        <w:rPr>
          <w:rFonts w:hint="eastAsia" w:ascii="Times New Roman" w:hAnsi="Times New Roman" w:cs="Times New Roman"/>
          <w:szCs w:val="24"/>
        </w:rPr>
        <w:t>技术路线</w:t>
      </w:r>
    </w:p>
    <w:p>
      <w:pPr>
        <w:rPr>
          <w:rFonts w:ascii="Times New Roman" w:hAnsi="Times New Roman" w:cs="Times New Roman"/>
          <w:szCs w:val="24"/>
        </w:rPr>
      </w:pPr>
      <w:r>
        <w:rPr>
          <w:rFonts w:hint="eastAsia" w:ascii="宋体" w:hAnsi="宋体" w:cs="宋体"/>
          <w:szCs w:val="24"/>
        </w:rPr>
        <w:t>①</w:t>
      </w:r>
      <w:r>
        <w:rPr>
          <w:rFonts w:ascii="Times New Roman" w:hAnsi="Times New Roman" w:cs="Times New Roman"/>
          <w:szCs w:val="24"/>
        </w:rPr>
        <w:t xml:space="preserve"> </w:t>
      </w:r>
      <w:r>
        <w:rPr>
          <w:rFonts w:hint="eastAsia" w:ascii="Times New Roman" w:hAnsi="Times New Roman" w:cs="Times New Roman"/>
          <w:szCs w:val="24"/>
        </w:rPr>
        <w:t>研究开发技术路线的选定</w:t>
      </w:r>
    </w:p>
    <w:p>
      <w:pPr>
        <w:ind w:firstLine="480"/>
        <w:rPr>
          <w:rFonts w:ascii="Times New Roman" w:hAnsi="Times New Roman" w:cs="Times New Roman"/>
          <w:szCs w:val="24"/>
        </w:rPr>
      </w:pPr>
      <w:r>
        <w:rPr>
          <w:rFonts w:hint="eastAsia" w:ascii="Times New Roman" w:hAnsi="Times New Roman" w:cs="Times New Roman"/>
          <w:szCs w:val="24"/>
        </w:rPr>
        <w:t>详细描述项目的技术路线</w:t>
      </w:r>
      <w:r>
        <w:rPr>
          <w:rFonts w:ascii="Times New Roman" w:hAnsi="Times New Roman" w:cs="Times New Roman"/>
          <w:szCs w:val="24"/>
        </w:rPr>
        <w:t>(</w:t>
      </w:r>
      <w:r>
        <w:rPr>
          <w:rFonts w:hint="eastAsia" w:ascii="Times New Roman" w:hAnsi="Times New Roman" w:cs="Times New Roman"/>
          <w:szCs w:val="24"/>
        </w:rPr>
        <w:t>可加图示</w:t>
      </w:r>
      <w:r>
        <w:rPr>
          <w:rFonts w:ascii="Times New Roman" w:hAnsi="Times New Roman" w:cs="Times New Roman"/>
          <w:szCs w:val="24"/>
        </w:rPr>
        <w:t>)</w:t>
      </w:r>
      <w:r>
        <w:rPr>
          <w:rFonts w:hint="eastAsia" w:ascii="Times New Roman" w:hAnsi="Times New Roman" w:cs="Times New Roman"/>
          <w:szCs w:val="24"/>
        </w:rPr>
        <w:t>；分析比较不同技术路线在工艺、技术、经济方面等情况，确定最佳技术路线。</w:t>
      </w:r>
    </w:p>
    <w:p>
      <w:pPr>
        <w:ind w:firstLine="480"/>
        <w:rPr>
          <w:rFonts w:ascii="Times New Roman" w:hAnsi="Times New Roman" w:cs="Times New Roman"/>
          <w:szCs w:val="24"/>
        </w:rPr>
      </w:pPr>
      <w:r>
        <w:rPr>
          <w:rFonts w:hint="eastAsia" w:ascii="宋体" w:hAnsi="宋体" w:cs="宋体"/>
          <w:szCs w:val="24"/>
        </w:rPr>
        <w:t>②</w:t>
      </w:r>
      <w:r>
        <w:rPr>
          <w:rFonts w:ascii="Times New Roman" w:hAnsi="Times New Roman" w:cs="Times New Roman"/>
          <w:szCs w:val="24"/>
        </w:rPr>
        <w:t xml:space="preserve"> </w:t>
      </w:r>
      <w:r>
        <w:rPr>
          <w:rFonts w:hint="eastAsia" w:ascii="Times New Roman" w:hAnsi="Times New Roman" w:cs="Times New Roman"/>
          <w:szCs w:val="24"/>
        </w:rPr>
        <w:t>研究开发技术方案的制定</w:t>
      </w:r>
    </w:p>
    <w:p>
      <w:pPr>
        <w:ind w:firstLine="480"/>
        <w:rPr>
          <w:rFonts w:ascii="Times New Roman" w:hAnsi="Times New Roman" w:cs="Times New Roman"/>
          <w:szCs w:val="24"/>
        </w:rPr>
      </w:pPr>
      <w:r>
        <w:rPr>
          <w:rFonts w:hint="eastAsia" w:ascii="Times New Roman" w:hAnsi="Times New Roman" w:cs="Times New Roman"/>
          <w:szCs w:val="24"/>
        </w:rPr>
        <w:t>技术方案是为实现所确定的技术路线而采取的具体技术方法、工艺流程和预计实现的技术参数，包括相关工艺、设备配备方案等。</w:t>
      </w:r>
    </w:p>
    <w:p>
      <w:pPr>
        <w:ind w:firstLine="480"/>
        <w:rPr>
          <w:rFonts w:ascii="Times New Roman" w:hAnsi="Times New Roman" w:cs="Times New Roman"/>
          <w:szCs w:val="24"/>
        </w:rPr>
      </w:pPr>
      <w:r>
        <w:rPr>
          <w:rFonts w:hint="eastAsia" w:ascii="宋体" w:hAnsi="宋体" w:cs="宋体"/>
          <w:szCs w:val="24"/>
        </w:rPr>
        <w:t>③</w:t>
      </w:r>
      <w:r>
        <w:rPr>
          <w:rFonts w:ascii="Times New Roman" w:hAnsi="Times New Roman" w:cs="Times New Roman"/>
          <w:szCs w:val="24"/>
        </w:rPr>
        <w:t xml:space="preserve"> </w:t>
      </w:r>
      <w:r>
        <w:rPr>
          <w:rFonts w:hint="eastAsia" w:ascii="Times New Roman" w:hAnsi="Times New Roman" w:cs="Times New Roman"/>
          <w:szCs w:val="24"/>
        </w:rPr>
        <w:t>关键技术的解决途径</w:t>
      </w:r>
    </w:p>
    <w:p>
      <w:pPr>
        <w:ind w:firstLine="480"/>
        <w:rPr>
          <w:rFonts w:ascii="Times New Roman" w:hAnsi="Times New Roman" w:cs="Times New Roman"/>
          <w:szCs w:val="24"/>
        </w:rPr>
      </w:pPr>
      <w:r>
        <w:rPr>
          <w:rFonts w:hint="eastAsia" w:ascii="Times New Roman" w:hAnsi="Times New Roman" w:cs="Times New Roman"/>
          <w:szCs w:val="24"/>
        </w:rPr>
        <w:t>详细说明在投标项目研究中可能存在的技术关键问题，在示范工程等研究中可能存在的关键</w:t>
      </w:r>
      <w:r>
        <w:rPr>
          <w:rFonts w:ascii="Times New Roman" w:hAnsi="Times New Roman" w:cs="Times New Roman"/>
          <w:szCs w:val="24"/>
        </w:rPr>
        <w:t>(</w:t>
      </w:r>
      <w:r>
        <w:rPr>
          <w:rFonts w:hint="eastAsia" w:ascii="Times New Roman" w:hAnsi="Times New Roman" w:cs="Times New Roman"/>
          <w:szCs w:val="24"/>
        </w:rPr>
        <w:t>瓶颈</w:t>
      </w:r>
      <w:r>
        <w:rPr>
          <w:rFonts w:ascii="Times New Roman" w:hAnsi="Times New Roman" w:cs="Times New Roman"/>
          <w:szCs w:val="24"/>
        </w:rPr>
        <w:t>)</w:t>
      </w:r>
      <w:r>
        <w:rPr>
          <w:rFonts w:hint="eastAsia" w:ascii="Times New Roman" w:hAnsi="Times New Roman" w:cs="Times New Roman"/>
          <w:szCs w:val="24"/>
        </w:rPr>
        <w:t>问题和项目研究存在的风险，以及为解决这些关键问题所设计的方案、途径，规避风险的措施。</w:t>
      </w:r>
    </w:p>
    <w:p>
      <w:pPr>
        <w:pStyle w:val="5"/>
        <w:bidi w:val="0"/>
      </w:pPr>
      <w:bookmarkStart w:id="42" w:name="_Toc27403"/>
      <w:r>
        <w:rPr>
          <w:rFonts w:hint="eastAsia"/>
        </w:rPr>
        <w:t>5.</w:t>
      </w:r>
      <w:r>
        <w:t xml:space="preserve">3 </w:t>
      </w:r>
      <w:r>
        <w:rPr>
          <w:rFonts w:hint="eastAsia"/>
        </w:rPr>
        <w:t>研究进度目标及指标</w:t>
      </w:r>
      <w:bookmarkEnd w:id="42"/>
    </w:p>
    <w:p>
      <w:pPr>
        <w:ind w:firstLine="480"/>
        <w:rPr>
          <w:rFonts w:ascii="Times New Roman" w:hAnsi="Times New Roman" w:cs="Times New Roman"/>
          <w:color w:val="000000" w:themeColor="text1"/>
          <w:szCs w:val="24"/>
          <w14:textFill>
            <w14:solidFill>
              <w14:schemeClr w14:val="tx1"/>
            </w14:solidFill>
          </w14:textFill>
        </w:rPr>
      </w:pPr>
      <w:r>
        <w:rPr>
          <w:rFonts w:hint="eastAsia" w:ascii="Times New Roman" w:hAnsi="Times New Roman" w:cs="Times New Roman"/>
          <w:szCs w:val="24"/>
        </w:rPr>
        <w:t>描述项目各项工作的进展计划，并明确标出完成各项工作预计所需时间及达到</w:t>
      </w:r>
      <w:r>
        <w:rPr>
          <w:rFonts w:hint="eastAsia" w:ascii="Times New Roman" w:hAnsi="Times New Roman" w:cs="Times New Roman"/>
          <w:color w:val="000000" w:themeColor="text1"/>
          <w:szCs w:val="24"/>
          <w14:textFill>
            <w14:solidFill>
              <w14:schemeClr w14:val="tx1"/>
            </w14:solidFill>
          </w14:textFill>
        </w:rPr>
        <w:t>的阶段目标及项目结束时所要达到的总目标。</w:t>
      </w:r>
    </w:p>
    <w:p>
      <w:pPr>
        <w:ind w:firstLine="480"/>
        <w:rPr>
          <w:rFonts w:ascii="Times New Roman" w:hAnsi="Times New Roman" w:cs="Times New Roman"/>
          <w:color w:val="000000" w:themeColor="text1"/>
          <w:szCs w:val="24"/>
          <w14:textFill>
            <w14:solidFill>
              <w14:schemeClr w14:val="tx1"/>
            </w14:solidFill>
          </w14:textFill>
        </w:rPr>
      </w:pPr>
      <w:r>
        <w:rPr>
          <w:rFonts w:hint="eastAsia" w:ascii="Times New Roman" w:hAnsi="Times New Roman" w:cs="Times New Roman"/>
          <w:color w:val="000000" w:themeColor="text1"/>
          <w:szCs w:val="24"/>
          <w14:textFill>
            <w14:solidFill>
              <w14:schemeClr w14:val="tx1"/>
            </w14:solidFill>
          </w14:textFill>
        </w:rPr>
        <w:t>指标：与招标方提出的功能要求、主要技术经济指标的响应情况。</w:t>
      </w:r>
    </w:p>
    <w:p>
      <w:pPr>
        <w:spacing w:before="156" w:beforeLines="50" w:line="300" w:lineRule="auto"/>
        <w:ind w:firstLine="48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技术参数响应表</w:t>
      </w:r>
    </w:p>
    <w:tbl>
      <w:tblPr>
        <w:tblStyle w:val="1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3"/>
        <w:gridCol w:w="2345"/>
        <w:gridCol w:w="170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3" w:type="dxa"/>
          </w:tcPr>
          <w:p>
            <w:pPr>
              <w:spacing w:before="44" w:after="44"/>
              <w:ind w:firstLine="360"/>
              <w:jc w:val="left"/>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1"/>
                <w:sz w:val="18"/>
                <w:szCs w:val="18"/>
                <w14:textFill>
                  <w14:solidFill>
                    <w14:schemeClr w14:val="tx1"/>
                  </w14:solidFill>
                </w14:textFill>
              </w:rPr>
              <w:t>序号</w:t>
            </w:r>
          </w:p>
        </w:tc>
        <w:tc>
          <w:tcPr>
            <w:tcW w:w="2345" w:type="dxa"/>
          </w:tcPr>
          <w:p>
            <w:pPr>
              <w:spacing w:before="44" w:after="44"/>
              <w:ind w:firstLine="360"/>
              <w:jc w:val="left"/>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1"/>
                <w:sz w:val="18"/>
                <w:szCs w:val="18"/>
                <w14:textFill>
                  <w14:solidFill>
                    <w14:schemeClr w14:val="tx1"/>
                  </w14:solidFill>
                </w14:textFill>
              </w:rPr>
              <w:t>交付成果名称</w:t>
            </w:r>
          </w:p>
        </w:tc>
        <w:tc>
          <w:tcPr>
            <w:tcW w:w="1704" w:type="dxa"/>
          </w:tcPr>
          <w:p>
            <w:pPr>
              <w:ind w:firstLine="360"/>
              <w:jc w:val="left"/>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1"/>
                <w:sz w:val="18"/>
                <w:szCs w:val="18"/>
                <w14:textFill>
                  <w14:solidFill>
                    <w14:schemeClr w14:val="tx1"/>
                  </w14:solidFill>
                </w14:textFill>
              </w:rPr>
              <w:t>招标人要求值</w:t>
            </w:r>
          </w:p>
        </w:tc>
        <w:tc>
          <w:tcPr>
            <w:tcW w:w="1705" w:type="dxa"/>
          </w:tcPr>
          <w:p>
            <w:pPr>
              <w:spacing w:before="44" w:after="44"/>
              <w:ind w:firstLine="360"/>
              <w:jc w:val="left"/>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1"/>
                <w:sz w:val="18"/>
                <w:szCs w:val="18"/>
                <w14:textFill>
                  <w14:solidFill>
                    <w14:schemeClr w14:val="tx1"/>
                  </w14:solidFill>
                </w14:textFill>
              </w:rPr>
              <w:t>投标人</w:t>
            </w:r>
            <w:r>
              <w:rPr>
                <w:rFonts w:ascii="宋体" w:hAnsi="宋体" w:cs="宋体"/>
                <w:color w:val="000000" w:themeColor="text1"/>
                <w:kern w:val="1"/>
                <w:sz w:val="18"/>
                <w:szCs w:val="18"/>
                <w14:textFill>
                  <w14:solidFill>
                    <w14:schemeClr w14:val="tx1"/>
                  </w14:solidFill>
                </w14:textFill>
              </w:rPr>
              <w:t>保证值</w:t>
            </w:r>
          </w:p>
        </w:tc>
        <w:tc>
          <w:tcPr>
            <w:tcW w:w="1705" w:type="dxa"/>
          </w:tcPr>
          <w:p>
            <w:pPr>
              <w:spacing w:before="44" w:after="44"/>
              <w:ind w:firstLine="360"/>
              <w:jc w:val="left"/>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1"/>
                <w:sz w:val="18"/>
                <w:szCs w:val="18"/>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3" w:type="dxa"/>
          </w:tcPr>
          <w:p>
            <w:pPr>
              <w:spacing w:before="156" w:beforeLines="50" w:line="300" w:lineRule="auto"/>
              <w:ind w:firstLine="48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p>
        </w:tc>
        <w:tc>
          <w:tcPr>
            <w:tcW w:w="2345" w:type="dxa"/>
          </w:tcPr>
          <w:p>
            <w:pPr>
              <w:spacing w:before="156" w:beforeLines="50" w:line="240" w:lineRule="auto"/>
              <w:ind w:firstLine="0" w:firstLineChars="0"/>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一种辅助爬杆防坠落保护装置</w:t>
            </w:r>
          </w:p>
        </w:tc>
        <w:tc>
          <w:tcPr>
            <w:tcW w:w="1704" w:type="dxa"/>
          </w:tcPr>
          <w:p>
            <w:pPr>
              <w:spacing w:before="156" w:beforeLines="50" w:line="240" w:lineRule="auto"/>
              <w:ind w:firstLine="0" w:firstLineChars="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达到技术指标要求</w:t>
            </w:r>
          </w:p>
        </w:tc>
        <w:tc>
          <w:tcPr>
            <w:tcW w:w="1705" w:type="dxa"/>
          </w:tcPr>
          <w:p>
            <w:pPr>
              <w:spacing w:before="156" w:beforeLines="50" w:line="300" w:lineRule="auto"/>
              <w:ind w:firstLine="480"/>
              <w:jc w:val="center"/>
              <w:rPr>
                <w:rFonts w:ascii="宋体" w:hAnsi="宋体"/>
                <w:color w:val="000000" w:themeColor="text1"/>
                <w:szCs w:val="21"/>
                <w14:textFill>
                  <w14:solidFill>
                    <w14:schemeClr w14:val="tx1"/>
                  </w14:solidFill>
                </w14:textFill>
              </w:rPr>
            </w:pPr>
          </w:p>
        </w:tc>
        <w:tc>
          <w:tcPr>
            <w:tcW w:w="1705" w:type="dxa"/>
          </w:tcPr>
          <w:p>
            <w:pPr>
              <w:spacing w:before="156" w:beforeLines="50" w:line="300" w:lineRule="auto"/>
              <w:ind w:firstLine="480"/>
              <w:jc w:val="center"/>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3" w:type="dxa"/>
          </w:tcPr>
          <w:p>
            <w:pPr>
              <w:spacing w:before="156" w:beforeLines="50" w:line="300" w:lineRule="auto"/>
              <w:ind w:firstLine="480"/>
              <w:jc w:val="center"/>
              <w:rPr>
                <w:rFonts w:ascii="宋体" w:hAnsi="宋体"/>
                <w:color w:val="000000" w:themeColor="text1"/>
                <w:szCs w:val="21"/>
                <w14:textFill>
                  <w14:solidFill>
                    <w14:schemeClr w14:val="tx1"/>
                  </w14:solidFill>
                </w14:textFill>
              </w:rPr>
            </w:pPr>
          </w:p>
        </w:tc>
        <w:tc>
          <w:tcPr>
            <w:tcW w:w="2345" w:type="dxa"/>
          </w:tcPr>
          <w:p>
            <w:pPr>
              <w:spacing w:before="156" w:beforeLines="50" w:line="300" w:lineRule="auto"/>
              <w:ind w:firstLine="480"/>
              <w:jc w:val="center"/>
              <w:rPr>
                <w:rFonts w:ascii="宋体" w:hAnsi="宋体"/>
                <w:color w:val="000000" w:themeColor="text1"/>
                <w:szCs w:val="21"/>
                <w14:textFill>
                  <w14:solidFill>
                    <w14:schemeClr w14:val="tx1"/>
                  </w14:solidFill>
                </w14:textFill>
              </w:rPr>
            </w:pPr>
          </w:p>
        </w:tc>
        <w:tc>
          <w:tcPr>
            <w:tcW w:w="1704" w:type="dxa"/>
          </w:tcPr>
          <w:p>
            <w:pPr>
              <w:spacing w:before="156" w:beforeLines="50" w:line="300" w:lineRule="auto"/>
              <w:ind w:firstLine="480"/>
              <w:jc w:val="center"/>
              <w:rPr>
                <w:rFonts w:ascii="宋体" w:hAnsi="宋体"/>
                <w:color w:val="000000" w:themeColor="text1"/>
                <w:szCs w:val="21"/>
                <w14:textFill>
                  <w14:solidFill>
                    <w14:schemeClr w14:val="tx1"/>
                  </w14:solidFill>
                </w14:textFill>
              </w:rPr>
            </w:pPr>
          </w:p>
        </w:tc>
        <w:tc>
          <w:tcPr>
            <w:tcW w:w="1705" w:type="dxa"/>
          </w:tcPr>
          <w:p>
            <w:pPr>
              <w:spacing w:before="156" w:beforeLines="50" w:line="300" w:lineRule="auto"/>
              <w:ind w:firstLine="480"/>
              <w:jc w:val="center"/>
              <w:rPr>
                <w:rFonts w:ascii="宋体" w:hAnsi="宋体"/>
                <w:color w:val="000000" w:themeColor="text1"/>
                <w:szCs w:val="21"/>
                <w14:textFill>
                  <w14:solidFill>
                    <w14:schemeClr w14:val="tx1"/>
                  </w14:solidFill>
                </w14:textFill>
              </w:rPr>
            </w:pPr>
          </w:p>
        </w:tc>
        <w:tc>
          <w:tcPr>
            <w:tcW w:w="1705" w:type="dxa"/>
          </w:tcPr>
          <w:p>
            <w:pPr>
              <w:spacing w:before="156" w:beforeLines="50" w:line="300" w:lineRule="auto"/>
              <w:ind w:firstLine="480"/>
              <w:jc w:val="center"/>
              <w:rPr>
                <w:rFonts w:ascii="宋体" w:hAnsi="宋体"/>
                <w:color w:val="000000" w:themeColor="text1"/>
                <w:szCs w:val="21"/>
                <w14:textFill>
                  <w14:solidFill>
                    <w14:schemeClr w14:val="tx1"/>
                  </w14:solidFill>
                </w14:textFill>
              </w:rPr>
            </w:pPr>
          </w:p>
        </w:tc>
      </w:tr>
    </w:tbl>
    <w:p>
      <w:pPr>
        <w:ind w:firstLine="480"/>
        <w:rPr>
          <w:rFonts w:ascii="Times New Roman" w:hAnsi="Times New Roman" w:cs="Times New Roman"/>
          <w:szCs w:val="24"/>
        </w:rPr>
      </w:pPr>
    </w:p>
    <w:p>
      <w:pPr>
        <w:pStyle w:val="5"/>
        <w:bidi w:val="0"/>
      </w:pPr>
      <w:bookmarkStart w:id="43" w:name="_Toc17858"/>
      <w:r>
        <w:rPr>
          <w:rFonts w:hint="eastAsia"/>
        </w:rPr>
        <w:t>5.</w:t>
      </w:r>
      <w:r>
        <w:t xml:space="preserve">4 </w:t>
      </w:r>
      <w:r>
        <w:rPr>
          <w:rFonts w:hint="eastAsia"/>
        </w:rPr>
        <w:t>项目实施的组织、管理</w:t>
      </w:r>
      <w:bookmarkEnd w:id="43"/>
    </w:p>
    <w:p>
      <w:pPr>
        <w:ind w:firstLine="480"/>
        <w:rPr>
          <w:rFonts w:ascii="Times New Roman" w:hAnsi="Times New Roman" w:cs="Times New Roman"/>
          <w:szCs w:val="24"/>
        </w:rPr>
      </w:pPr>
      <w:r>
        <w:rPr>
          <w:rFonts w:hint="eastAsia" w:ascii="Times New Roman" w:hAnsi="Times New Roman" w:cs="Times New Roman"/>
          <w:szCs w:val="24"/>
        </w:rPr>
        <w:t>描述保障项目的顺利实施的组织形式和管理措施。</w:t>
      </w:r>
    </w:p>
    <w:p>
      <w:pPr>
        <w:pStyle w:val="5"/>
        <w:bidi w:val="0"/>
      </w:pPr>
      <w:bookmarkStart w:id="44" w:name="_Toc7198"/>
      <w:r>
        <w:rPr>
          <w:rFonts w:hint="eastAsia"/>
        </w:rPr>
        <w:t>5.</w:t>
      </w:r>
      <w:r>
        <w:t xml:space="preserve">5 </w:t>
      </w:r>
      <w:r>
        <w:rPr>
          <w:rFonts w:hint="eastAsia"/>
        </w:rPr>
        <w:t>承担能力说明</w:t>
      </w:r>
      <w:bookmarkEnd w:id="44"/>
    </w:p>
    <w:p>
      <w:pPr>
        <w:pStyle w:val="21"/>
        <w:numPr>
          <w:ilvl w:val="0"/>
          <w:numId w:val="0"/>
        </w:numPr>
        <w:rPr>
          <w:rFonts w:ascii="Times New Roman" w:hAnsi="Times New Roman" w:cs="Times New Roman"/>
          <w:szCs w:val="24"/>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1</w:t>
      </w:r>
      <w:r>
        <w:rPr>
          <w:rFonts w:hint="eastAsia" w:ascii="Times New Roman" w:hAnsi="Times New Roman" w:cs="Times New Roman"/>
          <w:szCs w:val="24"/>
          <w:lang w:eastAsia="zh-CN"/>
        </w:rPr>
        <w:t>）</w:t>
      </w:r>
      <w:r>
        <w:rPr>
          <w:rFonts w:hint="eastAsia" w:ascii="Times New Roman" w:hAnsi="Times New Roman" w:cs="Times New Roman"/>
          <w:szCs w:val="24"/>
        </w:rPr>
        <w:t>单位基本情况</w:t>
      </w:r>
    </w:p>
    <w:p>
      <w:pPr>
        <w:tabs>
          <w:tab w:val="left" w:pos="1145"/>
        </w:tabs>
        <w:ind w:firstLine="480"/>
        <w:rPr>
          <w:rFonts w:ascii="Times New Roman" w:hAnsi="Times New Roman" w:cs="Times New Roman"/>
          <w:szCs w:val="24"/>
        </w:rPr>
      </w:pPr>
      <w:r>
        <w:rPr>
          <w:rFonts w:hint="eastAsia" w:ascii="宋体" w:hAnsi="宋体" w:cs="宋体"/>
          <w:szCs w:val="24"/>
        </w:rPr>
        <w:t>①</w:t>
      </w:r>
      <w:r>
        <w:rPr>
          <w:rFonts w:hint="eastAsia" w:ascii="Times New Roman" w:hAnsi="Times New Roman" w:cs="Times New Roman"/>
          <w:szCs w:val="24"/>
        </w:rPr>
        <w:t>单位基本情况介绍情况</w:t>
      </w:r>
      <w:r>
        <w:rPr>
          <w:rFonts w:ascii="Times New Roman" w:hAnsi="Times New Roman" w:cs="Times New Roman"/>
          <w:szCs w:val="24"/>
        </w:rPr>
        <w:t>(</w:t>
      </w:r>
      <w:r>
        <w:rPr>
          <w:rFonts w:hint="eastAsia" w:ascii="Times New Roman" w:hAnsi="Times New Roman" w:cs="Times New Roman"/>
          <w:szCs w:val="24"/>
        </w:rPr>
        <w:t>包括资质、资信情况</w:t>
      </w:r>
      <w:r>
        <w:rPr>
          <w:rFonts w:ascii="Times New Roman" w:hAnsi="Times New Roman" w:cs="Times New Roman"/>
          <w:szCs w:val="24"/>
        </w:rPr>
        <w:t>)</w:t>
      </w:r>
    </w:p>
    <w:p>
      <w:pPr>
        <w:tabs>
          <w:tab w:val="left" w:pos="1145"/>
        </w:tabs>
        <w:ind w:firstLine="480"/>
        <w:rPr>
          <w:rFonts w:ascii="Times New Roman" w:hAnsi="Times New Roman" w:cs="Times New Roman"/>
          <w:szCs w:val="24"/>
        </w:rPr>
      </w:pPr>
      <w:r>
        <w:rPr>
          <w:rFonts w:hint="eastAsia" w:ascii="宋体" w:hAnsi="宋体" w:cs="宋体"/>
          <w:szCs w:val="24"/>
        </w:rPr>
        <w:t>②</w:t>
      </w:r>
      <w:r>
        <w:rPr>
          <w:rFonts w:hint="eastAsia" w:ascii="Times New Roman" w:hAnsi="Times New Roman" w:cs="Times New Roman"/>
          <w:szCs w:val="24"/>
        </w:rPr>
        <w:t>单位的财务状况</w:t>
      </w:r>
      <w:r>
        <w:rPr>
          <w:rFonts w:ascii="Times New Roman" w:hAnsi="Times New Roman" w:cs="Times New Roman"/>
          <w:szCs w:val="24"/>
        </w:rPr>
        <w:t>(</w:t>
      </w:r>
      <w:r>
        <w:rPr>
          <w:rFonts w:hint="eastAsia" w:ascii="Times New Roman" w:hAnsi="Times New Roman" w:cs="Times New Roman"/>
          <w:szCs w:val="24"/>
        </w:rPr>
        <w:t>限企业提供</w:t>
      </w:r>
      <w:r>
        <w:rPr>
          <w:rFonts w:ascii="Times New Roman" w:hAnsi="Times New Roman" w:cs="Times New Roman"/>
          <w:szCs w:val="24"/>
        </w:rPr>
        <w:t>)</w:t>
      </w:r>
    </w:p>
    <w:p>
      <w:pPr>
        <w:tabs>
          <w:tab w:val="left" w:pos="1145"/>
        </w:tabs>
        <w:ind w:firstLine="480"/>
        <w:rPr>
          <w:rFonts w:ascii="Times New Roman" w:hAnsi="Times New Roman" w:cs="Times New Roman"/>
          <w:szCs w:val="24"/>
        </w:rPr>
      </w:pPr>
      <w:r>
        <w:rPr>
          <w:rFonts w:hint="eastAsia" w:ascii="宋体" w:hAnsi="宋体" w:cs="宋体"/>
          <w:szCs w:val="24"/>
        </w:rPr>
        <w:t>③</w:t>
      </w:r>
      <w:r>
        <w:rPr>
          <w:rFonts w:hint="eastAsia" w:ascii="Times New Roman" w:hAnsi="Times New Roman" w:cs="Times New Roman"/>
          <w:szCs w:val="24"/>
        </w:rPr>
        <w:t>承担国家、省、市科技计划项目及其它项目的完成情况</w:t>
      </w:r>
    </w:p>
    <w:p>
      <w:pPr>
        <w:pStyle w:val="21"/>
        <w:numPr>
          <w:ilvl w:val="0"/>
          <w:numId w:val="0"/>
        </w:numPr>
        <w:rPr>
          <w:rFonts w:ascii="Times New Roman" w:hAnsi="Times New Roman" w:cs="Times New Roman"/>
          <w:szCs w:val="24"/>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2</w:t>
      </w:r>
      <w:r>
        <w:rPr>
          <w:rFonts w:hint="eastAsia" w:ascii="Times New Roman" w:hAnsi="Times New Roman" w:cs="Times New Roman"/>
          <w:szCs w:val="24"/>
          <w:lang w:eastAsia="zh-CN"/>
        </w:rPr>
        <w:t>）</w:t>
      </w:r>
      <w:r>
        <w:rPr>
          <w:rFonts w:hint="eastAsia" w:ascii="Times New Roman" w:hAnsi="Times New Roman" w:cs="Times New Roman"/>
          <w:szCs w:val="24"/>
        </w:rPr>
        <w:t>项目承担能力说明</w:t>
      </w:r>
    </w:p>
    <w:p>
      <w:pPr>
        <w:tabs>
          <w:tab w:val="left" w:pos="995"/>
        </w:tabs>
        <w:ind w:firstLine="480"/>
        <w:rPr>
          <w:rFonts w:ascii="Times New Roman" w:hAnsi="Times New Roman" w:cs="Times New Roman"/>
          <w:szCs w:val="24"/>
        </w:rPr>
      </w:pPr>
      <w:r>
        <w:rPr>
          <w:rFonts w:hint="eastAsia" w:ascii="宋体" w:hAnsi="宋体" w:cs="宋体"/>
          <w:szCs w:val="24"/>
        </w:rPr>
        <w:t>①</w:t>
      </w:r>
      <w:r>
        <w:rPr>
          <w:rFonts w:hint="eastAsia" w:ascii="Times New Roman" w:hAnsi="Times New Roman" w:cs="Times New Roman"/>
          <w:szCs w:val="24"/>
        </w:rPr>
        <w:t>从事与投标项目的背景基础</w:t>
      </w:r>
    </w:p>
    <w:p>
      <w:pPr>
        <w:tabs>
          <w:tab w:val="left" w:pos="995"/>
        </w:tabs>
        <w:ind w:firstLine="480"/>
        <w:rPr>
          <w:rFonts w:ascii="Times New Roman" w:hAnsi="Times New Roman" w:cs="Times New Roman"/>
          <w:szCs w:val="24"/>
        </w:rPr>
      </w:pPr>
      <w:r>
        <w:rPr>
          <w:rFonts w:hint="eastAsia" w:ascii="Times New Roman" w:hAnsi="Times New Roman" w:cs="Times New Roman"/>
          <w:szCs w:val="24"/>
        </w:rPr>
        <w:t>投标方有能力履行合同设备维护保养、修理及其他服务义务的文件。</w:t>
      </w:r>
    </w:p>
    <w:p>
      <w:pPr>
        <w:tabs>
          <w:tab w:val="left" w:pos="995"/>
        </w:tabs>
        <w:ind w:firstLine="480"/>
        <w:rPr>
          <w:rFonts w:ascii="Times New Roman" w:hAnsi="Times New Roman" w:cs="Times New Roman"/>
          <w:szCs w:val="24"/>
        </w:rPr>
      </w:pPr>
      <w:r>
        <w:rPr>
          <w:rFonts w:hint="eastAsia" w:ascii="Times New Roman" w:hAnsi="Times New Roman" w:cs="Times New Roman"/>
          <w:szCs w:val="24"/>
        </w:rPr>
        <w:t>投标方在与本项目研究方面开展的相关前期研究情况及研究成果介绍及证明。</w:t>
      </w:r>
    </w:p>
    <w:p>
      <w:pPr>
        <w:ind w:firstLine="480"/>
        <w:rPr>
          <w:rFonts w:ascii="Times New Roman" w:hAnsi="Times New Roman" w:cs="Times New Roman"/>
          <w:szCs w:val="24"/>
        </w:rPr>
      </w:pPr>
      <w:r>
        <w:rPr>
          <w:rFonts w:hint="eastAsia" w:ascii="宋体" w:hAnsi="宋体" w:cs="宋体"/>
          <w:szCs w:val="24"/>
        </w:rPr>
        <w:t>②</w:t>
      </w:r>
      <w:r>
        <w:rPr>
          <w:rFonts w:hint="eastAsia" w:ascii="Times New Roman" w:hAnsi="Times New Roman" w:cs="Times New Roman"/>
          <w:szCs w:val="24"/>
        </w:rPr>
        <w:t>项目开发人员总数、专业、职称、年龄构成，与本项目相关的技术储备等。</w:t>
      </w:r>
    </w:p>
    <w:p>
      <w:pPr>
        <w:ind w:firstLine="480"/>
        <w:rPr>
          <w:rFonts w:ascii="Times New Roman" w:hAnsi="Times New Roman" w:cs="Times New Roman"/>
          <w:szCs w:val="24"/>
        </w:rPr>
      </w:pPr>
      <w:r>
        <w:rPr>
          <w:rFonts w:hint="eastAsia" w:ascii="宋体" w:hAnsi="宋体" w:cs="宋体"/>
          <w:szCs w:val="24"/>
        </w:rPr>
        <w:t>③</w:t>
      </w:r>
      <w:r>
        <w:rPr>
          <w:rFonts w:hint="eastAsia" w:ascii="Times New Roman" w:hAnsi="Times New Roman" w:cs="Times New Roman"/>
          <w:szCs w:val="24"/>
        </w:rPr>
        <w:t>研究开发场地、现有科研设施与仪器和相关配套设备等情况。</w:t>
      </w:r>
    </w:p>
    <w:p>
      <w:pPr>
        <w:pStyle w:val="21"/>
        <w:numPr>
          <w:ilvl w:val="0"/>
          <w:numId w:val="0"/>
        </w:numPr>
        <w:rPr>
          <w:rFonts w:hint="eastAsia" w:ascii="Times New Roman" w:hAnsi="Times New Roman" w:eastAsia="宋体"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3</w:t>
      </w:r>
      <w:r>
        <w:rPr>
          <w:rFonts w:hint="eastAsia" w:ascii="Times New Roman" w:hAnsi="Times New Roman" w:cs="Times New Roman"/>
          <w:szCs w:val="24"/>
          <w:lang w:eastAsia="zh-CN"/>
        </w:rPr>
        <w:t>）</w:t>
      </w:r>
      <w:r>
        <w:rPr>
          <w:rFonts w:hint="eastAsia" w:ascii="Times New Roman" w:hAnsi="Times New Roman" w:cs="Times New Roman"/>
          <w:szCs w:val="24"/>
        </w:rPr>
        <w:t>联合投标单位基本情况及配套条件、责任与义务</w:t>
      </w:r>
      <w:r>
        <w:rPr>
          <w:rFonts w:hint="eastAsia" w:ascii="Times New Roman" w:hAnsi="Times New Roman" w:cs="Times New Roman"/>
          <w:szCs w:val="24"/>
          <w:lang w:eastAsia="zh-CN"/>
        </w:rPr>
        <w:t>。</w:t>
      </w:r>
    </w:p>
    <w:p>
      <w:pPr>
        <w:pStyle w:val="21"/>
        <w:numPr>
          <w:ilvl w:val="0"/>
          <w:numId w:val="0"/>
        </w:numPr>
        <w:rPr>
          <w:rFonts w:hint="eastAsia" w:ascii="Times New Roman" w:hAnsi="Times New Roman" w:eastAsia="宋体"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4</w:t>
      </w:r>
      <w:r>
        <w:rPr>
          <w:rFonts w:hint="eastAsia" w:ascii="Times New Roman" w:hAnsi="Times New Roman" w:cs="Times New Roman"/>
          <w:szCs w:val="24"/>
          <w:lang w:eastAsia="zh-CN"/>
        </w:rPr>
        <w:t>）</w:t>
      </w:r>
      <w:r>
        <w:rPr>
          <w:rFonts w:hint="eastAsia" w:ascii="Times New Roman" w:hAnsi="Times New Roman" w:cs="Times New Roman"/>
          <w:szCs w:val="24"/>
        </w:rPr>
        <w:t>其它需要说明的情况</w:t>
      </w:r>
      <w:r>
        <w:rPr>
          <w:rFonts w:hint="eastAsia" w:ascii="Times New Roman" w:hAnsi="Times New Roman" w:cs="Times New Roman"/>
          <w:szCs w:val="24"/>
          <w:lang w:eastAsia="zh-CN"/>
        </w:rPr>
        <w:t>。</w:t>
      </w:r>
    </w:p>
    <w:p>
      <w:pPr>
        <w:pStyle w:val="5"/>
        <w:bidi w:val="0"/>
      </w:pPr>
      <w:bookmarkStart w:id="45" w:name="_Toc17332"/>
      <w:r>
        <w:rPr>
          <w:rFonts w:hint="eastAsia"/>
        </w:rPr>
        <w:t>5.6</w:t>
      </w:r>
      <w:r>
        <w:t xml:space="preserve"> </w:t>
      </w:r>
      <w:r>
        <w:rPr>
          <w:rFonts w:hint="eastAsia"/>
        </w:rPr>
        <w:t>成果产生的数量、形式</w:t>
      </w:r>
      <w:bookmarkEnd w:id="45"/>
    </w:p>
    <w:p>
      <w:pPr>
        <w:pStyle w:val="21"/>
        <w:numPr>
          <w:ilvl w:val="0"/>
          <w:numId w:val="0"/>
        </w:numPr>
        <w:rPr>
          <w:rFonts w:hint="eastAsia" w:ascii="Times New Roman" w:hAnsi="Times New Roman" w:eastAsia="宋体"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1</w:t>
      </w:r>
      <w:r>
        <w:rPr>
          <w:rFonts w:hint="eastAsia" w:ascii="Times New Roman" w:hAnsi="Times New Roman" w:cs="Times New Roman"/>
          <w:szCs w:val="24"/>
          <w:lang w:eastAsia="zh-CN"/>
        </w:rPr>
        <w:t>）</w:t>
      </w:r>
      <w:r>
        <w:rPr>
          <w:rFonts w:hint="eastAsia" w:ascii="Times New Roman" w:hAnsi="Times New Roman" w:cs="Times New Roman"/>
          <w:szCs w:val="24"/>
        </w:rPr>
        <w:t>成果获得的可能性</w:t>
      </w:r>
      <w:r>
        <w:rPr>
          <w:rFonts w:hint="eastAsia" w:ascii="Times New Roman" w:hAnsi="Times New Roman" w:cs="Times New Roman"/>
          <w:szCs w:val="24"/>
          <w:lang w:eastAsia="zh-CN"/>
        </w:rPr>
        <w:t>。</w:t>
      </w:r>
    </w:p>
    <w:p>
      <w:pPr>
        <w:pStyle w:val="21"/>
        <w:numPr>
          <w:ilvl w:val="0"/>
          <w:numId w:val="0"/>
        </w:numPr>
        <w:rPr>
          <w:rFonts w:hint="eastAsia" w:ascii="Times New Roman" w:hAnsi="Times New Roman" w:eastAsia="宋体"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2</w:t>
      </w:r>
      <w:r>
        <w:rPr>
          <w:rFonts w:hint="eastAsia" w:ascii="Times New Roman" w:hAnsi="Times New Roman" w:cs="Times New Roman"/>
          <w:szCs w:val="24"/>
          <w:lang w:eastAsia="zh-CN"/>
        </w:rPr>
        <w:t>）</w:t>
      </w:r>
      <w:r>
        <w:rPr>
          <w:rFonts w:hint="eastAsia" w:ascii="Times New Roman" w:hAnsi="Times New Roman" w:cs="Times New Roman"/>
          <w:szCs w:val="24"/>
        </w:rPr>
        <w:t>成果的形式</w:t>
      </w:r>
      <w:r>
        <w:rPr>
          <w:rFonts w:ascii="Times New Roman" w:hAnsi="Times New Roman" w:cs="Times New Roman"/>
          <w:szCs w:val="24"/>
        </w:rPr>
        <w:t>(</w:t>
      </w:r>
      <w:r>
        <w:rPr>
          <w:rFonts w:hint="eastAsia" w:ascii="Times New Roman" w:hAnsi="Times New Roman" w:cs="Times New Roman"/>
          <w:szCs w:val="24"/>
        </w:rPr>
        <w:t>如专利、软件著作权、论文等</w:t>
      </w:r>
      <w:r>
        <w:rPr>
          <w:rFonts w:ascii="Times New Roman" w:hAnsi="Times New Roman" w:cs="Times New Roman"/>
          <w:szCs w:val="24"/>
        </w:rPr>
        <w:t>)</w:t>
      </w:r>
      <w:r>
        <w:rPr>
          <w:rFonts w:hint="eastAsia" w:ascii="Times New Roman" w:hAnsi="Times New Roman" w:cs="Times New Roman"/>
          <w:szCs w:val="24"/>
        </w:rPr>
        <w:t>和数量</w:t>
      </w:r>
      <w:r>
        <w:rPr>
          <w:rFonts w:hint="eastAsia" w:ascii="Times New Roman" w:hAnsi="Times New Roman" w:cs="Times New Roman"/>
          <w:szCs w:val="24"/>
          <w:lang w:eastAsia="zh-CN"/>
        </w:rPr>
        <w:t>。</w:t>
      </w:r>
    </w:p>
    <w:p>
      <w:pPr>
        <w:pStyle w:val="21"/>
        <w:numPr>
          <w:ilvl w:val="0"/>
          <w:numId w:val="0"/>
        </w:numPr>
        <w:rPr>
          <w:rFonts w:hint="eastAsia" w:ascii="Times New Roman" w:hAnsi="Times New Roman" w:eastAsia="宋体"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3</w:t>
      </w:r>
      <w:r>
        <w:rPr>
          <w:rFonts w:hint="eastAsia" w:ascii="Times New Roman" w:hAnsi="Times New Roman" w:cs="Times New Roman"/>
          <w:szCs w:val="24"/>
          <w:lang w:eastAsia="zh-CN"/>
        </w:rPr>
        <w:t>）</w:t>
      </w:r>
      <w:r>
        <w:rPr>
          <w:rFonts w:hint="eastAsia" w:ascii="Times New Roman" w:hAnsi="Times New Roman" w:cs="Times New Roman"/>
          <w:szCs w:val="24"/>
        </w:rPr>
        <w:t>职务技术成果权益承诺、成果向社会转化方式</w:t>
      </w:r>
      <w:r>
        <w:rPr>
          <w:rFonts w:hint="eastAsia" w:ascii="Times New Roman" w:hAnsi="Times New Roman" w:cs="Times New Roman"/>
          <w:szCs w:val="24"/>
          <w:lang w:eastAsia="zh-CN"/>
        </w:rPr>
        <w:t>。</w:t>
      </w:r>
    </w:p>
    <w:p>
      <w:pPr>
        <w:pStyle w:val="5"/>
        <w:bidi w:val="0"/>
        <w:rPr>
          <w:rFonts w:hint="eastAsia"/>
        </w:rPr>
      </w:pPr>
      <w:bookmarkStart w:id="46" w:name="_Toc29281"/>
      <w:r>
        <w:rPr>
          <w:rFonts w:hint="eastAsia"/>
        </w:rPr>
        <w:t>5.7</w:t>
      </w:r>
      <w:r>
        <w:rPr>
          <w:rFonts w:hint="eastAsia"/>
          <w:lang w:val="en-US" w:eastAsia="zh-CN"/>
        </w:rPr>
        <w:t xml:space="preserve"> </w:t>
      </w:r>
      <w:r>
        <w:rPr>
          <w:rFonts w:hint="eastAsia"/>
        </w:rPr>
        <w:t>技术方案中涉及技术秘密的申明</w:t>
      </w:r>
      <w:bookmarkEnd w:id="46"/>
    </w:p>
    <w:p>
      <w:pPr>
        <w:pStyle w:val="21"/>
        <w:numPr>
          <w:ilvl w:val="0"/>
          <w:numId w:val="0"/>
        </w:numPr>
        <w:ind w:firstLine="240" w:firstLineChars="100"/>
        <w:rPr>
          <w:rFonts w:hint="eastAsia" w:ascii="Times New Roman" w:hAnsi="Times New Roman" w:cs="Times New Roman"/>
          <w:szCs w:val="24"/>
          <w:lang w:val="en-US" w:eastAsia="zh-CN"/>
        </w:rPr>
      </w:pPr>
      <w:r>
        <w:rPr>
          <w:rFonts w:hint="eastAsia" w:ascii="Times New Roman" w:hAnsi="Times New Roman" w:cs="Times New Roman"/>
          <w:szCs w:val="24"/>
          <w:lang w:val="en-US" w:eastAsia="zh-CN"/>
        </w:rPr>
        <w:t xml:space="preserve">5.7.1 </w:t>
      </w:r>
      <w:r>
        <w:rPr>
          <w:rFonts w:hint="default" w:ascii="Times New Roman" w:hAnsi="Times New Roman" w:cs="Times New Roman"/>
          <w:szCs w:val="24"/>
          <w:lang w:val="en-US" w:eastAsia="zh-CN"/>
        </w:rPr>
        <w:t>声明范围</w:t>
      </w:r>
    </w:p>
    <w:p>
      <w:pPr>
        <w:pStyle w:val="21"/>
        <w:numPr>
          <w:ilvl w:val="0"/>
          <w:numId w:val="0"/>
        </w:numPr>
        <w:ind w:firstLine="240" w:firstLineChars="100"/>
        <w:rPr>
          <w:rFonts w:hint="default" w:ascii="Times New Roman" w:hAnsi="Times New Roman" w:cs="Times New Roman"/>
          <w:szCs w:val="24"/>
          <w:lang w:val="en-US" w:eastAsia="zh-CN"/>
        </w:rPr>
      </w:pPr>
      <w:r>
        <w:rPr>
          <w:rFonts w:hint="default" w:ascii="Times New Roman" w:hAnsi="Times New Roman" w:cs="Times New Roman"/>
          <w:szCs w:val="24"/>
          <w:lang w:val="en-US" w:eastAsia="zh-CN"/>
        </w:rPr>
        <w:t>本技术方案中涉及的以下内容属于技术秘密，未经本公司书面授权，任何单位或个人不得以任何形式泄露、复制、传播或使用：</w:t>
      </w:r>
    </w:p>
    <w:p>
      <w:pPr>
        <w:pStyle w:val="21"/>
        <w:numPr>
          <w:ilvl w:val="0"/>
          <w:numId w:val="0"/>
        </w:numPr>
        <w:rPr>
          <w:rFonts w:hint="eastAsia" w:ascii="Times New Roman" w:hAnsi="Times New Roman"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1</w:t>
      </w:r>
      <w:r>
        <w:rPr>
          <w:rFonts w:hint="eastAsia" w:ascii="Times New Roman" w:hAnsi="Times New Roman" w:cs="Times New Roman"/>
          <w:szCs w:val="24"/>
          <w:lang w:eastAsia="zh-CN"/>
        </w:rPr>
        <w:t>）成果获得的可能性。</w:t>
      </w:r>
    </w:p>
    <w:p>
      <w:pPr>
        <w:pStyle w:val="21"/>
        <w:numPr>
          <w:ilvl w:val="0"/>
          <w:numId w:val="0"/>
        </w:numPr>
        <w:rPr>
          <w:rFonts w:hint="eastAsia" w:ascii="Times New Roman" w:hAnsi="Times New Roman"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2</w:t>
      </w:r>
      <w:r>
        <w:rPr>
          <w:rFonts w:hint="eastAsia" w:ascii="Times New Roman" w:hAnsi="Times New Roman" w:cs="Times New Roman"/>
          <w:szCs w:val="24"/>
          <w:lang w:eastAsia="zh-CN"/>
        </w:rPr>
        <w:t>）成果的形式(如专利、软件著作权、论文等)和数量。</w:t>
      </w:r>
    </w:p>
    <w:p>
      <w:pPr>
        <w:pStyle w:val="21"/>
        <w:numPr>
          <w:ilvl w:val="0"/>
          <w:numId w:val="0"/>
        </w:numPr>
        <w:rPr>
          <w:rFonts w:hint="eastAsia" w:ascii="Times New Roman" w:hAnsi="Times New Roman" w:cs="Times New Roman"/>
          <w:szCs w:val="24"/>
          <w:lang w:val="en-US"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3</w:t>
      </w:r>
      <w:r>
        <w:rPr>
          <w:rFonts w:hint="eastAsia" w:ascii="Times New Roman" w:hAnsi="Times New Roman" w:cs="Times New Roman"/>
          <w:szCs w:val="24"/>
          <w:lang w:eastAsia="zh-CN"/>
        </w:rPr>
        <w:t>）</w:t>
      </w:r>
      <w:r>
        <w:rPr>
          <w:rFonts w:hint="default" w:ascii="Times New Roman" w:hAnsi="Times New Roman" w:cs="Times New Roman"/>
          <w:szCs w:val="24"/>
          <w:lang w:val="en-US" w:eastAsia="zh-CN"/>
        </w:rPr>
        <w:t>技术原理：包括但不限于高空剪切钳的设计思路、工作原理、构造细节等。</w:t>
      </w:r>
    </w:p>
    <w:p>
      <w:pPr>
        <w:pStyle w:val="21"/>
        <w:numPr>
          <w:ilvl w:val="0"/>
          <w:numId w:val="0"/>
        </w:numPr>
        <w:rPr>
          <w:rFonts w:hint="eastAsia" w:ascii="Times New Roman" w:hAnsi="Times New Roman"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4</w:t>
      </w:r>
      <w:r>
        <w:rPr>
          <w:rFonts w:hint="eastAsia" w:ascii="Times New Roman" w:hAnsi="Times New Roman" w:cs="Times New Roman"/>
          <w:szCs w:val="24"/>
          <w:lang w:eastAsia="zh-CN"/>
        </w:rPr>
        <w:t>）成果获得的可能性。</w:t>
      </w:r>
    </w:p>
    <w:p>
      <w:pPr>
        <w:pStyle w:val="21"/>
        <w:numPr>
          <w:ilvl w:val="0"/>
          <w:numId w:val="0"/>
        </w:numPr>
        <w:rPr>
          <w:rFonts w:hint="eastAsia" w:ascii="Times New Roman" w:hAnsi="Times New Roman"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5</w:t>
      </w:r>
      <w:r>
        <w:rPr>
          <w:rFonts w:hint="eastAsia" w:ascii="Times New Roman" w:hAnsi="Times New Roman" w:cs="Times New Roman"/>
          <w:szCs w:val="24"/>
          <w:lang w:eastAsia="zh-CN"/>
        </w:rPr>
        <w:t>）成果的形式(如专利、软件著作权、论文等)和数量。</w:t>
      </w:r>
    </w:p>
    <w:p>
      <w:pPr>
        <w:pStyle w:val="21"/>
        <w:numPr>
          <w:ilvl w:val="0"/>
          <w:numId w:val="0"/>
        </w:numPr>
        <w:rPr>
          <w:rFonts w:hint="eastAsia" w:ascii="Times New Roman" w:hAnsi="Times New Roman" w:cs="Times New Roman"/>
          <w:szCs w:val="24"/>
          <w:lang w:val="en-US"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6</w:t>
      </w:r>
      <w:r>
        <w:rPr>
          <w:rFonts w:hint="eastAsia" w:ascii="Times New Roman" w:hAnsi="Times New Roman" w:cs="Times New Roman"/>
          <w:szCs w:val="24"/>
          <w:lang w:eastAsia="zh-CN"/>
        </w:rPr>
        <w:t>）</w:t>
      </w:r>
      <w:r>
        <w:rPr>
          <w:rFonts w:hint="default" w:ascii="Times New Roman" w:hAnsi="Times New Roman" w:cs="Times New Roman"/>
          <w:szCs w:val="24"/>
          <w:lang w:val="en-US" w:eastAsia="zh-CN"/>
        </w:rPr>
        <w:t>核心技术：包括剪切刀片的材料选择、电动驱动系统的设计、防坠落装置的结构等。</w:t>
      </w:r>
    </w:p>
    <w:p>
      <w:pPr>
        <w:pStyle w:val="21"/>
        <w:numPr>
          <w:ilvl w:val="0"/>
          <w:numId w:val="0"/>
        </w:numPr>
        <w:rPr>
          <w:rFonts w:hint="eastAsia" w:ascii="Times New Roman" w:hAnsi="Times New Roman"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7</w:t>
      </w:r>
      <w:r>
        <w:rPr>
          <w:rFonts w:hint="eastAsia" w:ascii="Times New Roman" w:hAnsi="Times New Roman" w:cs="Times New Roman"/>
          <w:szCs w:val="24"/>
          <w:lang w:eastAsia="zh-CN"/>
        </w:rPr>
        <w:t>）成果获得的可能性。</w:t>
      </w:r>
    </w:p>
    <w:p>
      <w:pPr>
        <w:pStyle w:val="21"/>
        <w:numPr>
          <w:ilvl w:val="0"/>
          <w:numId w:val="0"/>
        </w:numPr>
        <w:rPr>
          <w:rFonts w:hint="eastAsia" w:ascii="Times New Roman" w:hAnsi="Times New Roman"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8</w:t>
      </w:r>
      <w:r>
        <w:rPr>
          <w:rFonts w:hint="eastAsia" w:ascii="Times New Roman" w:hAnsi="Times New Roman" w:cs="Times New Roman"/>
          <w:szCs w:val="24"/>
          <w:lang w:eastAsia="zh-CN"/>
        </w:rPr>
        <w:t>）成果的形式(如专利、软件著作权、论文等)和数量。</w:t>
      </w:r>
    </w:p>
    <w:p>
      <w:pPr>
        <w:pStyle w:val="21"/>
        <w:numPr>
          <w:ilvl w:val="0"/>
          <w:numId w:val="0"/>
        </w:numPr>
        <w:rPr>
          <w:rFonts w:hint="eastAsia" w:ascii="Times New Roman" w:hAnsi="Times New Roman" w:cs="Times New Roman"/>
          <w:szCs w:val="24"/>
          <w:lang w:val="en-US"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9</w:t>
      </w:r>
      <w:r>
        <w:rPr>
          <w:rFonts w:hint="eastAsia" w:ascii="Times New Roman" w:hAnsi="Times New Roman" w:cs="Times New Roman"/>
          <w:szCs w:val="24"/>
          <w:lang w:eastAsia="zh-CN"/>
        </w:rPr>
        <w:t>）</w:t>
      </w:r>
      <w:r>
        <w:rPr>
          <w:rFonts w:hint="default" w:ascii="Times New Roman" w:hAnsi="Times New Roman" w:cs="Times New Roman"/>
          <w:szCs w:val="24"/>
          <w:lang w:val="en-US" w:eastAsia="zh-CN"/>
        </w:rPr>
        <w:t>工艺参数：包括剪切力的计算方法、材料的加工工艺、设备的装配要求等。</w:t>
      </w:r>
    </w:p>
    <w:p>
      <w:pPr>
        <w:pStyle w:val="21"/>
        <w:numPr>
          <w:ilvl w:val="0"/>
          <w:numId w:val="0"/>
        </w:numPr>
        <w:rPr>
          <w:rFonts w:hint="eastAsia" w:ascii="Times New Roman" w:hAnsi="Times New Roman" w:cs="Times New Roman"/>
          <w:szCs w:val="24"/>
          <w:lang w:val="en-US" w:eastAsia="zh-CN"/>
        </w:rPr>
      </w:pPr>
      <w:r>
        <w:rPr>
          <w:rFonts w:hint="eastAsia" w:ascii="Times New Roman" w:hAnsi="Times New Roman" w:cs="Times New Roman"/>
          <w:szCs w:val="24"/>
          <w:lang w:val="en-US" w:eastAsia="zh-CN"/>
        </w:rPr>
        <w:t>（10）</w:t>
      </w:r>
      <w:r>
        <w:rPr>
          <w:rFonts w:hint="default" w:ascii="Times New Roman" w:hAnsi="Times New Roman" w:cs="Times New Roman"/>
          <w:szCs w:val="24"/>
          <w:lang w:val="en-US" w:eastAsia="zh-CN"/>
        </w:rPr>
        <w:t>其他相关内容：包括技术方案中未公开的实验数据、测试结果、优化方案等。</w:t>
      </w:r>
    </w:p>
    <w:p>
      <w:pPr>
        <w:pStyle w:val="21"/>
        <w:numPr>
          <w:ilvl w:val="0"/>
          <w:numId w:val="0"/>
        </w:numP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 xml:space="preserve">5.7.2 </w:t>
      </w:r>
      <w:r>
        <w:rPr>
          <w:rFonts w:hint="default" w:ascii="Times New Roman" w:hAnsi="Times New Roman" w:cs="Times New Roman"/>
          <w:szCs w:val="24"/>
          <w:lang w:val="en-US" w:eastAsia="zh-CN"/>
        </w:rPr>
        <w:t>技术秘密的保护</w:t>
      </w:r>
    </w:p>
    <w:p>
      <w:pPr>
        <w:pStyle w:val="21"/>
        <w:numPr>
          <w:ilvl w:val="0"/>
          <w:numId w:val="0"/>
        </w:numPr>
        <w:ind w:firstLine="480" w:firstLineChars="200"/>
        <w:jc w:val="both"/>
        <w:rPr>
          <w:rFonts w:hint="eastAsia" w:ascii="Times New Roman" w:hAnsi="Times New Roman" w:cs="Times New Roman"/>
          <w:szCs w:val="24"/>
          <w:lang w:val="en-US" w:eastAsia="zh-CN"/>
        </w:rPr>
      </w:pPr>
      <w:r>
        <w:rPr>
          <w:rFonts w:hint="default" w:ascii="Times New Roman" w:hAnsi="Times New Roman" w:cs="Times New Roman"/>
          <w:szCs w:val="24"/>
          <w:lang w:val="en-US" w:eastAsia="zh-CN"/>
        </w:rPr>
        <w:t>本技术方案中的技术秘密受《中华人民共和国反不正当竞争法》</w:t>
      </w:r>
      <w:r>
        <w:rPr>
          <w:rFonts w:hint="eastAsia" w:ascii="Times New Roman" w:hAnsi="Times New Roman" w:cs="Times New Roman"/>
          <w:szCs w:val="24"/>
          <w:lang w:val="en-US" w:eastAsia="zh-CN"/>
        </w:rPr>
        <w:t>、</w:t>
      </w:r>
      <w:r>
        <w:rPr>
          <w:rFonts w:hint="default" w:ascii="Times New Roman" w:hAnsi="Times New Roman" w:cs="Times New Roman"/>
          <w:szCs w:val="24"/>
          <w:lang w:val="en-US" w:eastAsia="zh-CN"/>
        </w:rPr>
        <w:t>《中华人民共和国专利法》等相关法律法规的保护。</w:t>
      </w:r>
    </w:p>
    <w:p>
      <w:pPr>
        <w:pStyle w:val="21"/>
        <w:numPr>
          <w:ilvl w:val="0"/>
          <w:numId w:val="0"/>
        </w:numPr>
        <w:ind w:firstLine="480" w:firstLineChars="200"/>
        <w:jc w:val="both"/>
        <w:rPr>
          <w:rFonts w:hint="eastAsia" w:ascii="Times New Roman" w:hAnsi="Times New Roman" w:cs="Times New Roman"/>
          <w:szCs w:val="24"/>
          <w:lang w:val="en-US" w:eastAsia="zh-CN"/>
        </w:rPr>
      </w:pPr>
      <w:r>
        <w:rPr>
          <w:rFonts w:hint="default" w:ascii="Times New Roman" w:hAnsi="Times New Roman" w:cs="Times New Roman"/>
          <w:szCs w:val="24"/>
          <w:lang w:val="en-US" w:eastAsia="zh-CN"/>
        </w:rPr>
        <w:t>任何未经授权的泄露、使用或传播技术秘密的行为，均视为侵权行为，本公司有权依法追究其法律责任。</w:t>
      </w:r>
    </w:p>
    <w:p>
      <w:pPr>
        <w:pStyle w:val="21"/>
        <w:numPr>
          <w:ilvl w:val="0"/>
          <w:numId w:val="0"/>
        </w:numP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5.7.</w:t>
      </w:r>
      <w:r>
        <w:rPr>
          <w:rFonts w:hint="default" w:ascii="Times New Roman" w:hAnsi="Times New Roman" w:cs="Times New Roman"/>
          <w:szCs w:val="24"/>
          <w:lang w:val="en-US" w:eastAsia="zh-CN"/>
        </w:rPr>
        <w:t>3</w:t>
      </w:r>
      <w:r>
        <w:rPr>
          <w:rFonts w:hint="eastAsia" w:ascii="Times New Roman" w:hAnsi="Times New Roman" w:cs="Times New Roman"/>
          <w:szCs w:val="24"/>
          <w:lang w:val="en-US" w:eastAsia="zh-CN"/>
        </w:rPr>
        <w:t xml:space="preserve"> </w:t>
      </w:r>
      <w:r>
        <w:rPr>
          <w:rFonts w:hint="default" w:ascii="Times New Roman" w:hAnsi="Times New Roman" w:cs="Times New Roman"/>
          <w:szCs w:val="24"/>
          <w:lang w:val="en-US" w:eastAsia="zh-CN"/>
        </w:rPr>
        <w:t>保密义务</w:t>
      </w:r>
    </w:p>
    <w:p>
      <w:pPr>
        <w:pStyle w:val="21"/>
        <w:numPr>
          <w:ilvl w:val="0"/>
          <w:numId w:val="0"/>
        </w:numPr>
        <w:ind w:firstLine="480" w:firstLineChars="200"/>
        <w:jc w:val="left"/>
        <w:rPr>
          <w:rFonts w:hint="eastAsia" w:ascii="Times New Roman" w:hAnsi="Times New Roman" w:cs="Times New Roman"/>
          <w:szCs w:val="24"/>
          <w:lang w:val="en-US" w:eastAsia="zh-CN"/>
        </w:rPr>
      </w:pPr>
      <w:r>
        <w:rPr>
          <w:rFonts w:hint="default" w:ascii="Times New Roman" w:hAnsi="Times New Roman" w:cs="Times New Roman"/>
          <w:szCs w:val="24"/>
          <w:lang w:val="en-US" w:eastAsia="zh-CN"/>
        </w:rPr>
        <w:t>本技术方案的接收方（包括但不限于合作单位、技术人员、顾问等）应严格遵守保密义务，不得将技术秘密用于非授权用途。</w:t>
      </w:r>
    </w:p>
    <w:p>
      <w:pPr>
        <w:pStyle w:val="21"/>
        <w:numPr>
          <w:ilvl w:val="0"/>
          <w:numId w:val="0"/>
        </w:numPr>
        <w:ind w:firstLine="480" w:firstLineChars="200"/>
        <w:jc w:val="left"/>
        <w:rPr>
          <w:rFonts w:hint="eastAsia" w:ascii="Times New Roman" w:hAnsi="Times New Roman" w:cs="Times New Roman"/>
          <w:szCs w:val="24"/>
          <w:lang w:val="en-US" w:eastAsia="zh-CN"/>
        </w:rPr>
      </w:pPr>
      <w:r>
        <w:rPr>
          <w:rFonts w:hint="default" w:ascii="Times New Roman" w:hAnsi="Times New Roman" w:cs="Times New Roman"/>
          <w:szCs w:val="24"/>
          <w:lang w:val="en-US" w:eastAsia="zh-CN"/>
        </w:rPr>
        <w:t>接收方应采取必要措施（如限制文件传播、签署保密协议等）保护技术秘密，防止其泄露。</w:t>
      </w:r>
    </w:p>
    <w:p>
      <w:pPr>
        <w:pStyle w:val="21"/>
        <w:numPr>
          <w:ilvl w:val="0"/>
          <w:numId w:val="0"/>
        </w:numP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5.7.</w:t>
      </w:r>
      <w:r>
        <w:rPr>
          <w:rFonts w:hint="default" w:ascii="Times New Roman" w:hAnsi="Times New Roman" w:cs="Times New Roman"/>
          <w:szCs w:val="24"/>
          <w:lang w:val="en-US" w:eastAsia="zh-CN"/>
        </w:rPr>
        <w:t>4</w:t>
      </w:r>
      <w:r>
        <w:rPr>
          <w:rFonts w:hint="eastAsia" w:ascii="Times New Roman" w:hAnsi="Times New Roman" w:cs="Times New Roman"/>
          <w:szCs w:val="24"/>
          <w:lang w:val="en-US" w:eastAsia="zh-CN"/>
        </w:rPr>
        <w:t xml:space="preserve"> </w:t>
      </w:r>
      <w:r>
        <w:rPr>
          <w:rFonts w:hint="default" w:ascii="Times New Roman" w:hAnsi="Times New Roman" w:cs="Times New Roman"/>
          <w:szCs w:val="24"/>
          <w:lang w:val="en-US" w:eastAsia="zh-CN"/>
        </w:rPr>
        <w:t>违约责任</w:t>
      </w:r>
    </w:p>
    <w:p>
      <w:pPr>
        <w:pStyle w:val="21"/>
        <w:numPr>
          <w:ilvl w:val="0"/>
          <w:numId w:val="0"/>
        </w:numPr>
        <w:ind w:firstLine="480" w:firstLineChars="200"/>
        <w:rPr>
          <w:rFonts w:hint="eastAsia" w:ascii="Times New Roman" w:hAnsi="Times New Roman" w:cs="Times New Roman"/>
          <w:szCs w:val="24"/>
          <w:lang w:val="en-US" w:eastAsia="zh-CN"/>
        </w:rPr>
      </w:pPr>
      <w:r>
        <w:rPr>
          <w:rFonts w:hint="default" w:ascii="Times New Roman" w:hAnsi="Times New Roman" w:cs="Times New Roman"/>
          <w:szCs w:val="24"/>
          <w:lang w:val="en-US" w:eastAsia="zh-CN"/>
        </w:rPr>
        <w:t>对于违反本声明要求，导致技术秘密泄露的行为，本公司将依法追究其民事责任和刑事责任。</w:t>
      </w:r>
    </w:p>
    <w:p>
      <w:pPr>
        <w:pStyle w:val="21"/>
        <w:numPr>
          <w:ilvl w:val="0"/>
          <w:numId w:val="0"/>
        </w:numP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5.7.</w:t>
      </w:r>
      <w:r>
        <w:rPr>
          <w:rFonts w:hint="default" w:ascii="Times New Roman" w:hAnsi="Times New Roman" w:cs="Times New Roman"/>
          <w:szCs w:val="24"/>
          <w:lang w:val="en-US" w:eastAsia="zh-CN"/>
        </w:rPr>
        <w:t>5</w:t>
      </w:r>
      <w:r>
        <w:rPr>
          <w:rFonts w:hint="eastAsia" w:ascii="Times New Roman" w:hAnsi="Times New Roman" w:cs="Times New Roman"/>
          <w:szCs w:val="24"/>
          <w:lang w:val="en-US" w:eastAsia="zh-CN"/>
        </w:rPr>
        <w:t xml:space="preserve"> </w:t>
      </w:r>
      <w:r>
        <w:rPr>
          <w:rFonts w:hint="default" w:ascii="Times New Roman" w:hAnsi="Times New Roman" w:cs="Times New Roman"/>
          <w:szCs w:val="24"/>
          <w:lang w:val="en-US" w:eastAsia="zh-CN"/>
        </w:rPr>
        <w:t>声明生效</w:t>
      </w:r>
    </w:p>
    <w:p>
      <w:pPr>
        <w:pStyle w:val="21"/>
        <w:numPr>
          <w:ilvl w:val="0"/>
          <w:numId w:val="0"/>
        </w:numPr>
        <w:ind w:firstLine="480" w:firstLineChars="200"/>
        <w:jc w:val="both"/>
        <w:rPr>
          <w:rFonts w:hint="eastAsia"/>
        </w:rPr>
      </w:pPr>
      <w:r>
        <w:rPr>
          <w:rFonts w:hint="default" w:ascii="Times New Roman" w:hAnsi="Times New Roman" w:cs="Times New Roman"/>
          <w:szCs w:val="24"/>
          <w:lang w:val="en-US" w:eastAsia="zh-CN"/>
        </w:rPr>
        <w:t>本声明自发布之日起生效，长期有效。</w:t>
      </w:r>
    </w:p>
    <w:p>
      <w:pPr>
        <w:pStyle w:val="5"/>
        <w:bidi w:val="0"/>
        <w:rPr>
          <w:rFonts w:hint="eastAsia"/>
          <w:lang w:val="en-US" w:eastAsia="zh-CN"/>
        </w:rPr>
      </w:pPr>
      <w:bookmarkStart w:id="47" w:name="_Toc17850"/>
      <w:r>
        <w:rPr>
          <w:rFonts w:hint="eastAsia"/>
          <w:lang w:val="en-US" w:eastAsia="zh-CN"/>
        </w:rPr>
        <w:t>5.8 售后服务承诺</w:t>
      </w:r>
      <w:bookmarkEnd w:id="47"/>
    </w:p>
    <w:p>
      <w:pPr>
        <w:ind w:left="0" w:leftChars="0" w:firstLine="0" w:firstLineChars="0"/>
        <w:rPr>
          <w:rFonts w:ascii="宋体" w:hAnsi="宋体"/>
        </w:rPr>
      </w:pPr>
      <w:r>
        <w:rPr>
          <w:rFonts w:hint="eastAsia" w:ascii="宋体" w:hAnsi="宋体"/>
          <w:lang w:eastAsia="zh-CN"/>
        </w:rPr>
        <w:t>（</w:t>
      </w:r>
      <w:r>
        <w:rPr>
          <w:rFonts w:hint="eastAsia" w:ascii="宋体" w:hAnsi="宋体"/>
        </w:rPr>
        <w:t>1）投标方维护服务管理体系，须在招标方当地有专业维护人员，能按要求及时响应。</w:t>
      </w:r>
    </w:p>
    <w:p>
      <w:pPr>
        <w:ind w:left="0" w:leftChars="0" w:firstLine="0" w:firstLineChars="0"/>
        <w:rPr>
          <w:rFonts w:ascii="宋体" w:hAnsi="宋体"/>
        </w:rPr>
      </w:pPr>
      <w:r>
        <w:rPr>
          <w:rFonts w:hint="eastAsia" w:ascii="宋体" w:hAnsi="宋体"/>
          <w:lang w:eastAsia="zh-CN"/>
        </w:rPr>
        <w:t>（</w:t>
      </w:r>
      <w:r>
        <w:rPr>
          <w:rFonts w:hint="eastAsia" w:ascii="宋体" w:hAnsi="宋体"/>
        </w:rPr>
        <w:t>2）提出保修期后每年的收费维修、维护内容，费用和服务方式、范围（产品、技术、模块、部件），供招标方选择。</w:t>
      </w:r>
    </w:p>
    <w:p>
      <w:pPr>
        <w:ind w:left="0" w:leftChars="0" w:firstLine="0" w:firstLineChars="0"/>
        <w:rPr>
          <w:rFonts w:ascii="宋体" w:hAnsi="宋体"/>
        </w:rPr>
      </w:pPr>
      <w:r>
        <w:rPr>
          <w:rFonts w:hint="eastAsia" w:ascii="宋体" w:hAnsi="宋体"/>
          <w:lang w:eastAsia="zh-CN"/>
        </w:rPr>
        <w:t>（</w:t>
      </w:r>
      <w:r>
        <w:rPr>
          <w:rFonts w:hint="eastAsia" w:ascii="宋体" w:hAnsi="宋体"/>
        </w:rPr>
        <w:t>3）按照本技术规范第十条售后服务要求的响应情况进行说明。</w:t>
      </w:r>
    </w:p>
    <w:p>
      <w:pPr>
        <w:pStyle w:val="4"/>
        <w:numPr>
          <w:ilvl w:val="0"/>
          <w:numId w:val="0"/>
        </w:numPr>
        <w:spacing w:before="0" w:after="0" w:line="360" w:lineRule="auto"/>
        <w:ind w:left="432"/>
        <w:rPr>
          <w:rFonts w:ascii="Times New Roman" w:hAnsi="Times New Roman" w:cs="Times New Roman"/>
          <w:sz w:val="32"/>
          <w:szCs w:val="24"/>
        </w:rPr>
      </w:pPr>
      <w:bookmarkStart w:id="48" w:name="_Toc32386"/>
      <w:r>
        <w:rPr>
          <w:rStyle w:val="24"/>
          <w:rFonts w:hint="eastAsia"/>
          <w:b/>
          <w:bCs/>
        </w:rPr>
        <w:t>六、技术资料和文件</w:t>
      </w:r>
      <w:bookmarkEnd w:id="48"/>
      <w:r>
        <w:rPr>
          <w:rFonts w:hint="eastAsia" w:ascii="Times New Roman" w:hAnsi="Times New Roman" w:cs="Times New Roman"/>
          <w:sz w:val="32"/>
          <w:szCs w:val="24"/>
        </w:rPr>
        <w:t xml:space="preserve"> </w:t>
      </w:r>
    </w:p>
    <w:p>
      <w:pPr>
        <w:pStyle w:val="22"/>
        <w:ind w:left="0" w:leftChars="0" w:firstLine="0" w:firstLineChars="0"/>
        <w:rPr>
          <w:rFonts w:ascii="Times New Roman" w:hAnsi="Times New Roman" w:cs="Times New Roman"/>
          <w:color w:val="000000"/>
          <w:szCs w:val="24"/>
        </w:rPr>
      </w:pPr>
      <w:r>
        <w:rPr>
          <w:rFonts w:hint="eastAsia" w:ascii="宋体" w:hAnsi="宋体"/>
          <w:lang w:eastAsia="zh-CN"/>
        </w:rPr>
        <w:t>（</w:t>
      </w:r>
      <w:r>
        <w:rPr>
          <w:rFonts w:hint="eastAsia" w:ascii="宋体" w:hAnsi="宋体"/>
        </w:rPr>
        <w:t>1）</w:t>
      </w:r>
      <w:r>
        <w:rPr>
          <w:rFonts w:ascii="Times New Roman" w:hAnsi="Times New Roman" w:cs="Times New Roman"/>
          <w:szCs w:val="21"/>
          <w:lang w:val="zh-CN"/>
        </w:rPr>
        <w:t>在合同签字后</w:t>
      </w:r>
      <w:r>
        <w:rPr>
          <w:rFonts w:hint="eastAsia" w:ascii="Times New Roman" w:hAnsi="Times New Roman" w:cs="Times New Roman"/>
          <w:szCs w:val="21"/>
          <w:u w:val="single"/>
        </w:rPr>
        <w:t xml:space="preserve">   5日  </w:t>
      </w:r>
      <w:r>
        <w:rPr>
          <w:rFonts w:ascii="Times New Roman" w:hAnsi="Times New Roman" w:cs="Times New Roman"/>
          <w:szCs w:val="21"/>
          <w:lang w:val="zh-CN"/>
        </w:rPr>
        <w:t>内，</w:t>
      </w:r>
      <w:r>
        <w:rPr>
          <w:rFonts w:ascii="Times New Roman" w:hAnsi="Times New Roman" w:cs="Times New Roman"/>
          <w:szCs w:val="24"/>
          <w:lang w:val="zh-CN"/>
        </w:rPr>
        <w:t>中标方</w:t>
      </w:r>
      <w:r>
        <w:rPr>
          <w:rFonts w:ascii="Times New Roman" w:hAnsi="Times New Roman" w:cs="Times New Roman"/>
          <w:szCs w:val="21"/>
          <w:lang w:val="zh-CN"/>
        </w:rPr>
        <w:t>应提供详细的技术研究方案和工程进度表</w:t>
      </w:r>
      <w:r>
        <w:rPr>
          <w:rFonts w:ascii="Times New Roman" w:hAnsi="Times New Roman" w:cs="Times New Roman"/>
          <w:color w:val="000000"/>
          <w:szCs w:val="24"/>
        </w:rPr>
        <w:t>。</w:t>
      </w:r>
    </w:p>
    <w:p>
      <w:pPr>
        <w:pStyle w:val="22"/>
        <w:ind w:left="0" w:leftChars="0" w:firstLine="0" w:firstLineChars="0"/>
        <w:rPr>
          <w:rFonts w:ascii="Times New Roman" w:hAnsi="Times New Roman" w:cs="Times New Roman"/>
          <w:color w:val="000000"/>
          <w:szCs w:val="24"/>
        </w:rPr>
      </w:pPr>
      <w:r>
        <w:rPr>
          <w:rFonts w:hint="eastAsia" w:ascii="宋体" w:hAnsi="宋体"/>
          <w:lang w:eastAsia="zh-CN"/>
        </w:rPr>
        <w:t>（</w:t>
      </w:r>
      <w:r>
        <w:rPr>
          <w:rFonts w:hint="eastAsia" w:ascii="宋体" w:hAnsi="宋体"/>
          <w:lang w:val="en-US" w:eastAsia="zh-CN"/>
        </w:rPr>
        <w:t>2</w:t>
      </w:r>
      <w:r>
        <w:rPr>
          <w:rFonts w:hint="eastAsia" w:ascii="宋体" w:hAnsi="宋体"/>
        </w:rPr>
        <w:t>）</w:t>
      </w:r>
      <w:r>
        <w:rPr>
          <w:rFonts w:ascii="Times New Roman" w:hAnsi="Times New Roman" w:cs="Times New Roman"/>
          <w:szCs w:val="21"/>
          <w:lang w:val="zh-CN"/>
        </w:rPr>
        <w:t>项目研究过程中，中标方应提供相关理论研究报告、设计方案、试验数据、图谱、研究成果</w:t>
      </w:r>
      <w:r>
        <w:rPr>
          <w:rFonts w:hint="eastAsia" w:ascii="Times New Roman" w:hAnsi="Times New Roman" w:cs="Times New Roman"/>
          <w:szCs w:val="21"/>
          <w:lang w:val="zh-CN"/>
        </w:rPr>
        <w:t>、</w:t>
      </w:r>
      <w:r>
        <w:rPr>
          <w:rFonts w:ascii="Times New Roman" w:hAnsi="Times New Roman" w:cs="Times New Roman"/>
          <w:szCs w:val="21"/>
          <w:lang w:val="zh-CN"/>
        </w:rPr>
        <w:t>研究报告</w:t>
      </w:r>
      <w:r>
        <w:rPr>
          <w:rFonts w:hint="eastAsia" w:ascii="Times New Roman" w:hAnsi="Times New Roman" w:cs="Times New Roman"/>
          <w:szCs w:val="21"/>
          <w:lang w:val="zh-CN"/>
        </w:rPr>
        <w:t>、工作总结报告</w:t>
      </w:r>
      <w:r>
        <w:rPr>
          <w:rFonts w:ascii="Times New Roman" w:hAnsi="Times New Roman" w:cs="Times New Roman"/>
          <w:szCs w:val="21"/>
          <w:lang w:val="zh-CN"/>
        </w:rPr>
        <w:t>等</w:t>
      </w:r>
      <w:r>
        <w:rPr>
          <w:rFonts w:ascii="Times New Roman" w:hAnsi="Times New Roman" w:cs="Times New Roman"/>
          <w:color w:val="000000"/>
          <w:szCs w:val="24"/>
        </w:rPr>
        <w:t>。</w:t>
      </w:r>
    </w:p>
    <w:p>
      <w:pPr>
        <w:autoSpaceDE w:val="0"/>
        <w:autoSpaceDN w:val="0"/>
        <w:adjustRightInd w:val="0"/>
        <w:ind w:left="0" w:leftChars="0" w:firstLine="0" w:firstLineChars="0"/>
        <w:rPr>
          <w:rFonts w:ascii="Times New Roman" w:hAnsi="Times New Roman" w:cs="Times New Roman"/>
          <w:szCs w:val="21"/>
          <w:lang w:val="zh-CN"/>
        </w:rPr>
      </w:pPr>
      <w:r>
        <w:rPr>
          <w:rFonts w:hint="eastAsia" w:ascii="宋体" w:hAnsi="宋体"/>
          <w:lang w:eastAsia="zh-CN"/>
        </w:rPr>
        <w:t>（</w:t>
      </w:r>
      <w:r>
        <w:rPr>
          <w:rFonts w:hint="eastAsia" w:ascii="宋体" w:hAnsi="宋体"/>
          <w:lang w:val="en-US" w:eastAsia="zh-CN"/>
        </w:rPr>
        <w:t>3</w:t>
      </w:r>
      <w:r>
        <w:rPr>
          <w:rFonts w:hint="eastAsia" w:ascii="宋体" w:hAnsi="宋体"/>
        </w:rPr>
        <w:t>）</w:t>
      </w:r>
      <w:r>
        <w:rPr>
          <w:rFonts w:ascii="Times New Roman" w:hAnsi="Times New Roman" w:cs="Times New Roman"/>
          <w:szCs w:val="21"/>
          <w:lang w:val="zh-CN"/>
        </w:rPr>
        <w:t>交货时应提供系统软件的有资质的第三方评测报告</w:t>
      </w:r>
      <w:r>
        <w:rPr>
          <w:rFonts w:hint="eastAsia" w:ascii="Times New Roman" w:hAnsi="Times New Roman" w:cs="Times New Roman"/>
          <w:szCs w:val="21"/>
          <w:lang w:val="zh-CN"/>
        </w:rPr>
        <w:t>、研制样机技术指标第三方测试报告等。</w:t>
      </w:r>
    </w:p>
    <w:p>
      <w:pPr>
        <w:pStyle w:val="4"/>
        <w:numPr>
          <w:ilvl w:val="0"/>
          <w:numId w:val="0"/>
        </w:numPr>
        <w:bidi w:val="0"/>
        <w:ind w:left="432" w:leftChars="0"/>
      </w:pPr>
      <w:bookmarkStart w:id="49" w:name="_Toc2277"/>
      <w:r>
        <w:rPr>
          <w:rFonts w:hint="eastAsia"/>
        </w:rPr>
        <w:t>七、项目联络</w:t>
      </w:r>
      <w:bookmarkEnd w:id="49"/>
    </w:p>
    <w:p>
      <w:pPr>
        <w:ind w:firstLine="480"/>
        <w:rPr>
          <w:rFonts w:ascii="宋体" w:hAnsi="宋体"/>
        </w:rPr>
      </w:pPr>
      <w:r>
        <w:rPr>
          <w:rFonts w:hint="eastAsia" w:ascii="宋体" w:hAnsi="宋体"/>
        </w:rPr>
        <w:t>为审查和确认本项目的工作方案，便于合同按期执行，在项目开发、建设过程中需召开多次联络会。根据项目实际需要，招标方与投标方均可向对方提出要求召开项目联络会，时间和地点由双方商量决定。</w:t>
      </w:r>
    </w:p>
    <w:p>
      <w:pPr>
        <w:ind w:firstLine="480"/>
        <w:rPr>
          <w:rFonts w:ascii="宋体" w:hAnsi="宋体"/>
        </w:rPr>
      </w:pPr>
      <w:r>
        <w:rPr>
          <w:rFonts w:hint="eastAsia" w:ascii="宋体" w:hAnsi="宋体"/>
        </w:rPr>
        <w:t>联络会的内容如下：</w:t>
      </w:r>
    </w:p>
    <w:p>
      <w:pPr>
        <w:numPr>
          <w:ilvl w:val="0"/>
          <w:numId w:val="0"/>
        </w:numPr>
        <w:tabs>
          <w:tab w:val="left" w:pos="900"/>
        </w:tabs>
        <w:ind w:firstLine="480" w:firstLineChars="200"/>
        <w:rPr>
          <w:rFonts w:ascii="宋体" w:hAnsi="宋体"/>
        </w:rPr>
      </w:pPr>
      <w:r>
        <w:rPr>
          <w:rFonts w:hint="eastAsia" w:ascii="宋体" w:hAnsi="宋体"/>
          <w:lang w:eastAsia="zh-CN"/>
        </w:rPr>
        <w:t>（</w:t>
      </w:r>
      <w:r>
        <w:rPr>
          <w:rFonts w:hint="eastAsia" w:ascii="宋体" w:hAnsi="宋体"/>
        </w:rPr>
        <w:t>1）确认服务、工作产品的性能是否满足规范书要求。</w:t>
      </w:r>
    </w:p>
    <w:p>
      <w:pPr>
        <w:numPr>
          <w:ilvl w:val="0"/>
          <w:numId w:val="0"/>
        </w:numPr>
        <w:tabs>
          <w:tab w:val="left" w:pos="900"/>
        </w:tabs>
        <w:ind w:firstLine="480" w:firstLineChars="200"/>
        <w:rPr>
          <w:rFonts w:ascii="宋体" w:hAnsi="宋体"/>
        </w:rPr>
      </w:pPr>
      <w:r>
        <w:rPr>
          <w:rFonts w:hint="eastAsia" w:ascii="宋体" w:hAnsi="宋体"/>
          <w:lang w:val="en-US" w:eastAsia="zh-CN"/>
        </w:rPr>
        <w:t>（2</w:t>
      </w:r>
      <w:r>
        <w:rPr>
          <w:rFonts w:hint="eastAsia" w:ascii="宋体" w:hAnsi="宋体"/>
        </w:rPr>
        <w:t>）确认服务、工作产品的实施方案。</w:t>
      </w:r>
    </w:p>
    <w:p>
      <w:pPr>
        <w:numPr>
          <w:ilvl w:val="0"/>
          <w:numId w:val="0"/>
        </w:numPr>
        <w:tabs>
          <w:tab w:val="left" w:pos="900"/>
        </w:tabs>
        <w:ind w:firstLine="480" w:firstLineChars="200"/>
        <w:rPr>
          <w:rFonts w:ascii="宋体" w:hAnsi="宋体"/>
        </w:rPr>
      </w:pPr>
      <w:r>
        <w:rPr>
          <w:rFonts w:hint="eastAsia" w:ascii="宋体" w:hAnsi="宋体"/>
          <w:lang w:val="en-US" w:eastAsia="zh-CN"/>
        </w:rPr>
        <w:t>（3</w:t>
      </w:r>
      <w:r>
        <w:rPr>
          <w:rFonts w:hint="eastAsia" w:ascii="宋体" w:hAnsi="宋体"/>
        </w:rPr>
        <w:t>）检查、确认投标方提供的技术文件和图纸。</w:t>
      </w:r>
    </w:p>
    <w:p>
      <w:pPr>
        <w:numPr>
          <w:ilvl w:val="0"/>
          <w:numId w:val="0"/>
        </w:numPr>
        <w:tabs>
          <w:tab w:val="left" w:pos="900"/>
        </w:tabs>
        <w:ind w:firstLine="480" w:firstLineChars="200"/>
        <w:rPr>
          <w:rFonts w:ascii="宋体" w:hAnsi="宋体"/>
        </w:rPr>
      </w:pPr>
      <w:r>
        <w:rPr>
          <w:rFonts w:hint="eastAsia" w:ascii="宋体" w:hAnsi="宋体"/>
          <w:lang w:val="en-US" w:eastAsia="zh-CN"/>
        </w:rPr>
        <w:t>（4</w:t>
      </w:r>
      <w:r>
        <w:rPr>
          <w:rFonts w:hint="eastAsia" w:ascii="宋体" w:hAnsi="宋体"/>
        </w:rPr>
        <w:t>）讨论、确定培训计划（包括课程安排、教材、进度）。</w:t>
      </w:r>
    </w:p>
    <w:p>
      <w:pPr>
        <w:numPr>
          <w:ilvl w:val="0"/>
          <w:numId w:val="0"/>
        </w:numPr>
        <w:tabs>
          <w:tab w:val="left" w:pos="900"/>
        </w:tabs>
        <w:ind w:firstLine="480" w:firstLineChars="200"/>
        <w:rPr>
          <w:rFonts w:ascii="宋体" w:hAnsi="宋体"/>
        </w:rPr>
      </w:pPr>
      <w:r>
        <w:rPr>
          <w:rFonts w:hint="eastAsia" w:ascii="宋体" w:hAnsi="宋体"/>
          <w:lang w:val="en-US" w:eastAsia="zh-CN"/>
        </w:rPr>
        <w:t>（5</w:t>
      </w:r>
      <w:r>
        <w:rPr>
          <w:rFonts w:hint="eastAsia" w:ascii="宋体" w:hAnsi="宋体"/>
        </w:rPr>
        <w:t>）其他有关事项。</w:t>
      </w:r>
    </w:p>
    <w:p>
      <w:pPr>
        <w:pStyle w:val="4"/>
        <w:numPr>
          <w:ilvl w:val="0"/>
          <w:numId w:val="0"/>
        </w:numPr>
        <w:bidi w:val="0"/>
        <w:ind w:left="432" w:leftChars="0"/>
      </w:pPr>
      <w:bookmarkStart w:id="50" w:name="_Toc9208"/>
      <w:r>
        <w:rPr>
          <w:rFonts w:hint="eastAsia"/>
        </w:rPr>
        <w:t>八、评审与验收</w:t>
      </w:r>
      <w:bookmarkEnd w:id="50"/>
    </w:p>
    <w:p>
      <w:pPr>
        <w:ind w:firstLine="480"/>
        <w:rPr>
          <w:rFonts w:hint="eastAsia" w:ascii="宋体" w:hAnsi="宋体"/>
        </w:rPr>
      </w:pPr>
      <w:r>
        <w:rPr>
          <w:rFonts w:hint="eastAsia" w:ascii="宋体" w:hAnsi="宋体"/>
        </w:rPr>
        <w:t>投标方应负责在项目验收前完成</w:t>
      </w:r>
      <w:r>
        <w:t>本规范列技术资料（数据）、文件</w:t>
      </w:r>
      <w:r>
        <w:rPr>
          <w:rFonts w:hint="eastAsia"/>
        </w:rPr>
        <w:t>，</w:t>
      </w:r>
      <w:r>
        <w:rPr>
          <w:rFonts w:hint="eastAsia" w:ascii="宋体" w:hAnsi="宋体"/>
        </w:rPr>
        <w:t>将项目的全部有关技术文件、资料、测试、验收报告等文档汇集成册交付给招标方。</w:t>
      </w:r>
      <w:r>
        <w:rPr>
          <w:rFonts w:ascii="宋体" w:hAnsi="宋体"/>
        </w:rPr>
        <w:t>招标方可根据合同及招标书和招标方的有关规定进行修改和补充, 经双方确认后</w:t>
      </w:r>
      <w:r>
        <w:rPr>
          <w:rFonts w:hint="eastAsia" w:ascii="宋体" w:hAnsi="宋体"/>
        </w:rPr>
        <w:t>形成验收文件。</w:t>
      </w:r>
    </w:p>
    <w:p>
      <w:pPr>
        <w:ind w:firstLine="480"/>
        <w:rPr>
          <w:rFonts w:hint="eastAsia" w:ascii="宋体" w:hAnsi="宋体"/>
          <w:lang w:val="en-US" w:eastAsia="zh-CN"/>
        </w:rPr>
      </w:pPr>
      <w:r>
        <w:rPr>
          <w:rFonts w:hint="eastAsia" w:ascii="宋体" w:hAnsi="宋体"/>
        </w:rPr>
        <w:t>验收方式</w:t>
      </w:r>
      <w:r>
        <w:rPr>
          <w:rFonts w:hint="eastAsia" w:ascii="宋体" w:hAnsi="宋体"/>
          <w:lang w:eastAsia="zh-CN"/>
        </w:rPr>
        <w:t>如下：</w:t>
      </w:r>
    </w:p>
    <w:p>
      <w:pPr>
        <w:ind w:firstLine="480"/>
        <w:rPr>
          <w:rFonts w:hint="eastAsia" w:ascii="宋体" w:hAnsi="宋体"/>
        </w:rPr>
      </w:pPr>
      <w:r>
        <w:rPr>
          <w:rFonts w:hint="eastAsia" w:ascii="宋体" w:hAnsi="宋体"/>
          <w:lang w:eastAsia="zh-CN"/>
        </w:rPr>
        <w:t>（</w:t>
      </w:r>
      <w:r>
        <w:rPr>
          <w:rFonts w:hint="eastAsia" w:ascii="宋体" w:hAnsi="宋体"/>
          <w:lang w:val="en-US" w:eastAsia="zh-CN"/>
        </w:rPr>
        <w:t>1</w:t>
      </w:r>
      <w:r>
        <w:rPr>
          <w:rFonts w:hint="eastAsia" w:ascii="宋体" w:hAnsi="宋体"/>
          <w:lang w:eastAsia="zh-CN"/>
        </w:rPr>
        <w:t>）</w:t>
      </w:r>
      <w:r>
        <w:rPr>
          <w:rFonts w:hint="eastAsia" w:ascii="宋体" w:hAnsi="宋体"/>
        </w:rPr>
        <w:t>项目成果经招标方和中标方共同确认满足验收条件后，由招标方组织专家对所有项目材料和相关成果进行评审，开展合同验收。</w:t>
      </w:r>
    </w:p>
    <w:p>
      <w:pPr>
        <w:ind w:firstLine="480"/>
        <w:rPr>
          <w:rFonts w:hint="eastAsia" w:ascii="宋体" w:hAnsi="宋体"/>
        </w:rPr>
      </w:pPr>
      <w:r>
        <w:rPr>
          <w:rFonts w:hint="eastAsia" w:ascii="宋体" w:hAnsi="宋体"/>
          <w:lang w:val="en-US" w:eastAsia="zh-CN"/>
        </w:rPr>
        <w:t>（2</w:t>
      </w:r>
      <w:r>
        <w:rPr>
          <w:rFonts w:hint="eastAsia" w:ascii="宋体" w:hAnsi="宋体"/>
        </w:rPr>
        <w:t>）项目验收按照招标方制定的验收方案具体实施，方案将包括验收内容、验收标准、验收人员等；项目验收后，验收人员将根据实际情况提出验收报告。如若有需要整改的内容，中标方在项目验收后应主动配合招标方严格按照整改意见进行整改完善。</w:t>
      </w:r>
    </w:p>
    <w:p>
      <w:pPr>
        <w:ind w:firstLine="480"/>
        <w:rPr>
          <w:rFonts w:hint="eastAsia" w:ascii="宋体" w:hAnsi="宋体"/>
        </w:rPr>
      </w:pPr>
      <w:r>
        <w:rPr>
          <w:rFonts w:hint="eastAsia" w:ascii="宋体" w:hAnsi="宋体"/>
          <w:lang w:eastAsia="zh-CN"/>
        </w:rPr>
        <w:t>（</w:t>
      </w:r>
      <w:r>
        <w:rPr>
          <w:rFonts w:hint="eastAsia" w:ascii="宋体" w:hAnsi="宋体"/>
          <w:lang w:val="en-US" w:eastAsia="zh-CN"/>
        </w:rPr>
        <w:t>3</w:t>
      </w:r>
      <w:r>
        <w:rPr>
          <w:rFonts w:hint="eastAsia" w:ascii="宋体" w:hAnsi="宋体"/>
          <w:lang w:eastAsia="zh-CN"/>
        </w:rPr>
        <w:t>）</w:t>
      </w:r>
      <w:r>
        <w:rPr>
          <w:rFonts w:hint="eastAsia" w:ascii="宋体" w:hAnsi="宋体"/>
        </w:rPr>
        <w:t>如果在签署最终验收文件后12周内，由于投标方的原因，该项目有一条或多条达不到规定的技术要求时，投标方应在附加的4周内采取有效措施，使该项目完全达到规定的技术要求，在此期间的一切费用由投标方承担，如在此期间内仍达不到规定的技术性能要求时，将按合同中相应商务条款执行。</w:t>
      </w:r>
    </w:p>
    <w:p>
      <w:pPr>
        <w:pStyle w:val="4"/>
        <w:numPr>
          <w:ilvl w:val="0"/>
          <w:numId w:val="0"/>
        </w:numPr>
        <w:bidi w:val="0"/>
        <w:ind w:left="432" w:leftChars="0"/>
      </w:pPr>
      <w:bookmarkStart w:id="51" w:name="_Toc23222"/>
      <w:r>
        <w:rPr>
          <w:rFonts w:hint="eastAsia"/>
        </w:rPr>
        <w:t>九、售后服务</w:t>
      </w:r>
      <w:bookmarkEnd w:id="51"/>
      <w:r>
        <w:rPr>
          <w:rFonts w:hint="eastAsia"/>
        </w:rPr>
        <w:t xml:space="preserve"> </w:t>
      </w:r>
    </w:p>
    <w:p>
      <w:pPr>
        <w:ind w:left="0" w:leftChars="0" w:firstLine="0" w:firstLineChars="0"/>
        <w:rPr>
          <w:rFonts w:ascii="宋体" w:hAnsi="宋体"/>
        </w:rPr>
      </w:pPr>
      <w:r>
        <w:rPr>
          <w:rFonts w:hint="eastAsia" w:ascii="宋体" w:hAnsi="宋体"/>
          <w:lang w:eastAsia="zh-CN"/>
        </w:rPr>
        <w:t>（</w:t>
      </w:r>
      <w:r>
        <w:rPr>
          <w:rFonts w:hint="eastAsia" w:ascii="宋体" w:hAnsi="宋体"/>
        </w:rPr>
        <w:t>1）所有工作产品均须由投标方提供壹年以上的免费维护、保修服务，自项目验收签字之日起计算。</w:t>
      </w:r>
    </w:p>
    <w:p>
      <w:pPr>
        <w:ind w:left="0" w:leftChars="0" w:firstLine="0" w:firstLineChars="0"/>
        <w:rPr>
          <w:rFonts w:ascii="宋体" w:hAnsi="宋体"/>
        </w:rPr>
      </w:pPr>
      <w:r>
        <w:rPr>
          <w:rFonts w:hint="eastAsia" w:ascii="宋体" w:hAnsi="宋体"/>
          <w:lang w:val="en-US" w:eastAsia="zh-CN"/>
        </w:rPr>
        <w:t>（2</w:t>
      </w:r>
      <w:r>
        <w:rPr>
          <w:rFonts w:hint="eastAsia" w:ascii="宋体" w:hAnsi="宋体"/>
        </w:rPr>
        <w:t>）投标方必须提出保修期内的维护、保修内容和范围（产品、技术、模块、部件）。</w:t>
      </w:r>
    </w:p>
    <w:p>
      <w:pPr>
        <w:ind w:left="0" w:leftChars="0" w:firstLine="0" w:firstLineChars="0"/>
        <w:rPr>
          <w:rFonts w:ascii="宋体" w:hAnsi="宋体"/>
        </w:rPr>
      </w:pPr>
      <w:r>
        <w:rPr>
          <w:rFonts w:hint="eastAsia" w:ascii="宋体" w:hAnsi="宋体"/>
          <w:lang w:val="en-US" w:eastAsia="zh-CN"/>
        </w:rPr>
        <w:t>（3</w:t>
      </w:r>
      <w:r>
        <w:rPr>
          <w:rFonts w:hint="eastAsia" w:ascii="宋体" w:hAnsi="宋体"/>
        </w:rPr>
        <w:t>）服务响应时间：</w:t>
      </w:r>
      <w:r>
        <w:rPr>
          <w:rFonts w:hint="eastAsia"/>
          <w:szCs w:val="21"/>
          <w:lang w:val="zh-CN"/>
        </w:rPr>
        <w:t>中标方对售后服务的需求必须在</w:t>
      </w:r>
      <w:r>
        <w:rPr>
          <w:szCs w:val="21"/>
          <w:lang w:val="zh-CN"/>
        </w:rPr>
        <w:t>24</w:t>
      </w:r>
      <w:r>
        <w:rPr>
          <w:rFonts w:hint="eastAsia"/>
          <w:szCs w:val="21"/>
          <w:lang w:val="zh-CN"/>
        </w:rPr>
        <w:t>小时答复，在</w:t>
      </w:r>
      <w:r>
        <w:rPr>
          <w:szCs w:val="21"/>
          <w:lang w:val="zh-CN"/>
        </w:rPr>
        <w:t>48</w:t>
      </w:r>
      <w:r>
        <w:rPr>
          <w:rFonts w:hint="eastAsia"/>
          <w:szCs w:val="21"/>
          <w:lang w:val="zh-CN"/>
        </w:rPr>
        <w:t>小时内提供技术服务，对有疑问的检测结果应能够免费提供检测分析报告</w:t>
      </w:r>
      <w:r>
        <w:rPr>
          <w:rFonts w:hint="eastAsia" w:ascii="宋体" w:hAnsi="宋体"/>
        </w:rPr>
        <w:t>。</w:t>
      </w:r>
    </w:p>
    <w:p>
      <w:pPr>
        <w:ind w:left="0" w:leftChars="0" w:firstLine="0" w:firstLineChars="0"/>
        <w:rPr>
          <w:rFonts w:ascii="宋体" w:hAnsi="宋体"/>
        </w:rPr>
      </w:pPr>
      <w:r>
        <w:rPr>
          <w:rFonts w:hint="eastAsia" w:ascii="宋体" w:hAnsi="宋体"/>
          <w:lang w:val="en-US" w:eastAsia="zh-CN"/>
        </w:rPr>
        <w:t>（4</w:t>
      </w:r>
      <w:r>
        <w:rPr>
          <w:rFonts w:hint="eastAsia" w:ascii="宋体" w:hAnsi="宋体"/>
        </w:rPr>
        <w:t>）如果故障在检修8小时后仍无法排除，投标方应在2天内提供解决方案，经招标方批准后负责实施，直至故障修复。</w:t>
      </w:r>
    </w:p>
    <w:p>
      <w:pPr>
        <w:ind w:left="0" w:leftChars="0" w:firstLine="0" w:firstLineChars="0"/>
        <w:rPr>
          <w:rFonts w:ascii="宋体" w:hAnsi="宋体"/>
        </w:rPr>
      </w:pPr>
      <w:r>
        <w:rPr>
          <w:rFonts w:hint="eastAsia" w:ascii="宋体" w:hAnsi="宋体"/>
          <w:lang w:val="en-US" w:eastAsia="zh-CN"/>
        </w:rPr>
        <w:t>（5</w:t>
      </w:r>
      <w:r>
        <w:rPr>
          <w:rFonts w:hint="eastAsia" w:ascii="宋体" w:hAnsi="宋体"/>
        </w:rPr>
        <w:t>）所有售后服务方式均为投标方上门，即由投标方或原厂商派员到用户使用现场。由此产生的一切费用均由投标方承担。</w:t>
      </w:r>
    </w:p>
    <w:p>
      <w:pPr>
        <w:ind w:left="0" w:leftChars="0" w:firstLine="0" w:firstLineChars="0"/>
        <w:rPr>
          <w:rFonts w:ascii="宋体" w:hAnsi="宋体"/>
        </w:rPr>
      </w:pPr>
      <w:r>
        <w:rPr>
          <w:rFonts w:hint="eastAsia" w:ascii="宋体" w:hAnsi="宋体"/>
          <w:lang w:val="en-US" w:eastAsia="zh-CN"/>
        </w:rPr>
        <w:t>（6</w:t>
      </w:r>
      <w:r>
        <w:rPr>
          <w:rFonts w:hint="eastAsia" w:ascii="宋体" w:hAnsi="宋体"/>
        </w:rPr>
        <w:t>）对于不能明确是否是投标方工作产品出现故障时，投标方应尽力配合招标方和其他供应商进行检查，在必要时，能在上述响应时间内到达现场协助排除问题。</w:t>
      </w:r>
    </w:p>
    <w:p>
      <w:pPr>
        <w:ind w:left="0" w:leftChars="0" w:firstLine="0" w:firstLineChars="0"/>
        <w:rPr>
          <w:rFonts w:ascii="宋体" w:hAnsi="宋体"/>
        </w:rPr>
      </w:pPr>
      <w:r>
        <w:rPr>
          <w:rFonts w:hint="eastAsia" w:ascii="宋体" w:hAnsi="宋体"/>
          <w:lang w:val="en-US" w:eastAsia="zh-CN"/>
        </w:rPr>
        <w:t>（7</w:t>
      </w:r>
      <w:r>
        <w:rPr>
          <w:rFonts w:hint="eastAsia" w:ascii="宋体" w:hAnsi="宋体"/>
        </w:rPr>
        <w:t>）投标方必须有专门的维护部门及规范的维护服务管理体系，须在招标方当地有专业维护人员，能按要求及时响应。</w:t>
      </w:r>
    </w:p>
    <w:p>
      <w:pPr>
        <w:ind w:left="0" w:leftChars="0" w:firstLine="0" w:firstLineChars="0"/>
        <w:rPr>
          <w:rFonts w:ascii="宋体" w:hAnsi="宋体"/>
        </w:rPr>
      </w:pPr>
      <w:r>
        <w:rPr>
          <w:rFonts w:hint="eastAsia" w:ascii="宋体" w:hAnsi="宋体"/>
          <w:lang w:val="en-US" w:eastAsia="zh-CN"/>
        </w:rPr>
        <w:t>（8</w:t>
      </w:r>
      <w:r>
        <w:rPr>
          <w:rFonts w:hint="eastAsia" w:ascii="宋体" w:hAnsi="宋体"/>
        </w:rPr>
        <w:t>）投标方需要提出保修期后每年的收费维修、维护内容，费用和服务方式、范围（产品、技术、模块、部件），供招标方选择。</w:t>
      </w:r>
    </w:p>
    <w:p>
      <w:pPr>
        <w:pStyle w:val="4"/>
        <w:numPr>
          <w:ilvl w:val="0"/>
          <w:numId w:val="0"/>
        </w:numPr>
        <w:bidi w:val="0"/>
        <w:ind w:left="432" w:leftChars="0"/>
        <w:rPr>
          <w:rFonts w:hint="eastAsia"/>
        </w:rPr>
      </w:pPr>
      <w:bookmarkStart w:id="52" w:name="_Toc14985"/>
      <w:r>
        <w:rPr>
          <w:rFonts w:hint="eastAsia"/>
        </w:rPr>
        <w:t>十、其他相关要求</w:t>
      </w:r>
      <w:bookmarkEnd w:id="52"/>
    </w:p>
    <w:p>
      <w:pPr>
        <w:pStyle w:val="4"/>
        <w:numPr>
          <w:ilvl w:val="0"/>
          <w:numId w:val="0"/>
        </w:numPr>
        <w:bidi w:val="0"/>
        <w:rPr>
          <w:rFonts w:ascii="Times New Roman" w:hAnsi="Times New Roman" w:cs="Times New Roman"/>
        </w:rPr>
      </w:pPr>
      <w:bookmarkStart w:id="53" w:name="_Toc31513"/>
      <w:r>
        <w:rPr>
          <w:rStyle w:val="23"/>
          <w:b/>
          <w:bCs/>
        </w:rPr>
        <w:t>1</w:t>
      </w:r>
      <w:r>
        <w:rPr>
          <w:rStyle w:val="23"/>
          <w:rFonts w:hint="eastAsia"/>
          <w:b/>
          <w:bCs/>
        </w:rPr>
        <w:t>0</w:t>
      </w:r>
      <w:r>
        <w:rPr>
          <w:rStyle w:val="23"/>
          <w:b/>
          <w:bCs/>
        </w:rPr>
        <w:t>.1</w:t>
      </w:r>
      <w:r>
        <w:rPr>
          <w:rStyle w:val="23"/>
          <w:rFonts w:hint="eastAsia"/>
          <w:b/>
          <w:bCs/>
          <w:lang w:val="en-US" w:eastAsia="zh-CN"/>
        </w:rPr>
        <w:t xml:space="preserve"> </w:t>
      </w:r>
      <w:r>
        <w:rPr>
          <w:rStyle w:val="23"/>
          <w:rFonts w:hint="eastAsia"/>
          <w:b/>
          <w:bCs/>
        </w:rPr>
        <w:t>技术配合</w:t>
      </w:r>
      <w:bookmarkEnd w:id="53"/>
    </w:p>
    <w:p>
      <w:pPr>
        <w:ind w:left="0" w:leftChars="0" w:firstLine="0" w:firstLineChars="0"/>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合同签订后，中标方应指定负责本项目的项目经理，负责中标方在项目全过程的各项工作。</w:t>
      </w:r>
    </w:p>
    <w:p>
      <w:pPr>
        <w:ind w:left="0" w:leftChars="0" w:firstLine="0" w:firstLineChars="0"/>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中标方须结合当次系统开发的目标、指标和任务要求，编制并向</w:t>
      </w:r>
      <w:r>
        <w:rPr>
          <w:rFonts w:hint="eastAsia" w:ascii="Times New Roman" w:hAnsi="Times New Roman" w:cs="Times New Roman"/>
        </w:rPr>
        <w:t>招标</w:t>
      </w:r>
      <w:r>
        <w:rPr>
          <w:rFonts w:ascii="Times New Roman" w:hAnsi="Times New Roman" w:cs="Times New Roman"/>
        </w:rPr>
        <w:t>方提交系统需求分析报告；招标方对中标方提交的需求分析报告进行会议评审，评审通过后中标方才能开展系统设计。</w:t>
      </w:r>
    </w:p>
    <w:p>
      <w:pPr>
        <w:ind w:left="0" w:leftChars="0" w:firstLine="0" w:firstLineChars="0"/>
        <w:rPr>
          <w:rFonts w:ascii="Times New Roman" w:hAnsi="Times New Roman" w:cs="Times New Roman"/>
        </w:rPr>
      </w:pPr>
      <w:r>
        <w:rPr>
          <w:rFonts w:hint="eastAsia" w:ascii="Times New Roman" w:hAnsi="Times New Roman" w:cs="Times New Roman"/>
        </w:rPr>
        <w:t>（3）</w:t>
      </w:r>
      <w:r>
        <w:rPr>
          <w:rFonts w:ascii="Times New Roman" w:hAnsi="Times New Roman" w:cs="Times New Roman"/>
        </w:rPr>
        <w:t>中标方须编制并向招标方提交系统设计报告。</w:t>
      </w:r>
    </w:p>
    <w:p>
      <w:pPr>
        <w:ind w:left="0" w:leftChars="0" w:firstLine="0" w:firstLineChars="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招标方对当次系统开发框架内的功能澄清、细化、完善、纠偏，中标方有义务予以响应并即时实施。</w:t>
      </w:r>
    </w:p>
    <w:p>
      <w:pPr>
        <w:ind w:left="0" w:leftChars="0" w:firstLine="0" w:firstLineChars="0"/>
        <w:rPr>
          <w:rFonts w:ascii="Times New Roman" w:hAnsi="Times New Roman" w:cs="Times New Roman"/>
        </w:rPr>
      </w:pPr>
      <w:r>
        <w:rPr>
          <w:rFonts w:hint="eastAsia" w:ascii="Times New Roman" w:hAnsi="Times New Roman" w:cs="Times New Roman"/>
        </w:rPr>
        <w:t>（5）</w:t>
      </w:r>
      <w:r>
        <w:rPr>
          <w:rFonts w:ascii="Times New Roman" w:hAnsi="Times New Roman" w:cs="Times New Roman"/>
        </w:rPr>
        <w:t>中标方有责任协助招标方做好企业研发费用税前加计扣除工作，并在合同签订后3个月内，办理本合同在科技行政主管部门的认证登记手续。</w:t>
      </w:r>
    </w:p>
    <w:p>
      <w:pPr>
        <w:pStyle w:val="5"/>
        <w:bidi w:val="0"/>
      </w:pPr>
      <w:bookmarkStart w:id="54" w:name="_Toc5313"/>
      <w:r>
        <w:t>1</w:t>
      </w:r>
      <w:r>
        <w:rPr>
          <w:rFonts w:hint="eastAsia"/>
        </w:rPr>
        <w:t>0</w:t>
      </w:r>
      <w:r>
        <w:t>.2</w:t>
      </w:r>
      <w:r>
        <w:rPr>
          <w:rFonts w:hint="eastAsia"/>
          <w:lang w:val="en-US" w:eastAsia="zh-CN"/>
        </w:rPr>
        <w:t xml:space="preserve"> </w:t>
      </w:r>
      <w:r>
        <w:rPr>
          <w:rFonts w:hint="eastAsia"/>
        </w:rPr>
        <w:t>现场服务</w:t>
      </w:r>
      <w:bookmarkEnd w:id="54"/>
    </w:p>
    <w:p>
      <w:pPr>
        <w:ind w:left="0" w:leftChars="0" w:firstLine="0" w:firstLineChars="0"/>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当招标方对监测结果存在疑问时，中标方应按合同规定及时派工程技术人员到达现场服务。</w:t>
      </w:r>
    </w:p>
    <w:p>
      <w:pPr>
        <w:ind w:left="0" w:leftChars="0" w:firstLine="0" w:firstLineChars="0"/>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中标方在项目实施过程中应至少为招标方免费提供一次技术指导和培训讲座，在不涉及机密资料泄露的情况下，中标方应尽最大可能将本单位相关算法、其他类似项目的研究结论等向招标方公开。</w:t>
      </w:r>
    </w:p>
    <w:p>
      <w:pPr>
        <w:pStyle w:val="5"/>
        <w:bidi w:val="0"/>
      </w:pPr>
      <w:bookmarkStart w:id="55" w:name="_Toc881"/>
      <w:r>
        <w:t>1</w:t>
      </w:r>
      <w:r>
        <w:rPr>
          <w:rFonts w:hint="eastAsia"/>
        </w:rPr>
        <w:t>0</w:t>
      </w:r>
      <w:r>
        <w:t>.3</w:t>
      </w:r>
      <w:r>
        <w:rPr>
          <w:rFonts w:hint="eastAsia"/>
          <w:lang w:val="en-US" w:eastAsia="zh-CN"/>
        </w:rPr>
        <w:t xml:space="preserve"> </w:t>
      </w:r>
      <w:r>
        <w:rPr>
          <w:rFonts w:hint="eastAsia"/>
        </w:rPr>
        <w:t>培训</w:t>
      </w:r>
      <w:bookmarkEnd w:id="55"/>
    </w:p>
    <w:p>
      <w:pPr>
        <w:ind w:left="0" w:leftChars="0" w:firstLine="0" w:firstLineChars="0"/>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中标方应负责对招标方技术人员进行</w:t>
      </w:r>
      <w:r>
        <w:rPr>
          <w:rFonts w:hint="eastAsia" w:ascii="宋体" w:hAnsi="宋体"/>
        </w:rPr>
        <w:t>操作</w:t>
      </w:r>
      <w:r>
        <w:rPr>
          <w:rFonts w:ascii="Times New Roman" w:hAnsi="Times New Roman" w:cs="Times New Roman"/>
        </w:rPr>
        <w:t>等各方面的技术培训，使他们掌握或熟悉原理、系统关键参数设定以及结果判断等</w:t>
      </w:r>
      <w:r>
        <w:rPr>
          <w:rFonts w:hint="eastAsia" w:ascii="Times New Roman" w:hAnsi="Times New Roman" w:cs="Times New Roman"/>
        </w:rPr>
        <w:t>。</w:t>
      </w:r>
    </w:p>
    <w:p>
      <w:pPr>
        <w:ind w:left="0" w:leftChars="0" w:firstLine="0" w:firstLineChars="0"/>
        <w:rPr>
          <w:rFonts w:ascii="Times New Roman" w:hAnsi="Times New Roman" w:cs="Times New Roman"/>
        </w:rPr>
      </w:pPr>
      <w:r>
        <w:rPr>
          <w:rFonts w:hint="eastAsia" w:ascii="Times New Roman" w:hAnsi="Times New Roman" w:cs="Times New Roman"/>
        </w:rPr>
        <w:t>（</w:t>
      </w:r>
      <w:r>
        <w:rPr>
          <w:rFonts w:hint="eastAsia" w:ascii="Times New Roman" w:hAnsi="Times New Roman" w:cs="Times New Roman"/>
          <w:lang w:val="en-US" w:eastAsia="zh-CN"/>
        </w:rPr>
        <w:t>2</w:t>
      </w:r>
      <w:r>
        <w:rPr>
          <w:rFonts w:hint="eastAsia" w:ascii="Times New Roman" w:hAnsi="Times New Roman" w:cs="Times New Roman"/>
        </w:rPr>
        <w:t>）</w:t>
      </w:r>
      <w:r>
        <w:rPr>
          <w:rFonts w:ascii="Times New Roman" w:hAnsi="Times New Roman" w:cs="Times New Roman"/>
        </w:rPr>
        <w:t>培训内容包括中标方提供的系统的结构、系统软件、支撑软件和全部应用软件的功能，特点，各种模块间的联系以及系统的生成和维护等</w:t>
      </w:r>
      <w:r>
        <w:rPr>
          <w:rFonts w:hint="eastAsia" w:ascii="Times New Roman" w:hAnsi="Times New Roman" w:cs="Times New Roman"/>
        </w:rPr>
        <w:t>。</w:t>
      </w:r>
    </w:p>
    <w:p>
      <w:pPr>
        <w:ind w:left="0" w:leftChars="0" w:firstLine="0" w:firstLineChars="0"/>
        <w:rPr>
          <w:rFonts w:ascii="Times New Roman" w:hAnsi="Times New Roman" w:cs="Times New Roman"/>
        </w:rPr>
      </w:pPr>
      <w:r>
        <w:rPr>
          <w:rFonts w:hint="eastAsia" w:ascii="Times New Roman" w:hAnsi="Times New Roman" w:cs="Times New Roman"/>
        </w:rPr>
        <w:t>（</w:t>
      </w:r>
      <w:r>
        <w:rPr>
          <w:rFonts w:hint="eastAsia" w:ascii="Times New Roman" w:hAnsi="Times New Roman" w:cs="Times New Roman"/>
          <w:lang w:val="en-US" w:eastAsia="zh-CN"/>
        </w:rPr>
        <w:t>3</w:t>
      </w:r>
      <w:r>
        <w:rPr>
          <w:rFonts w:hint="eastAsia" w:ascii="Times New Roman" w:hAnsi="Times New Roman" w:cs="Times New Roman"/>
        </w:rPr>
        <w:t>）</w:t>
      </w:r>
      <w:r>
        <w:rPr>
          <w:rFonts w:ascii="Times New Roman" w:hAnsi="Times New Roman" w:cs="Times New Roman"/>
        </w:rPr>
        <w:t>中标方应提出培训的建议日期、地点、培训时间表和课程表，经招标方同意后，开展培训工作。</w:t>
      </w:r>
    </w:p>
    <w:p>
      <w:pPr>
        <w:ind w:left="0" w:leftChars="0" w:firstLine="0" w:firstLineChars="0"/>
        <w:rPr>
          <w:rFonts w:ascii="Times New Roman" w:hAnsi="Times New Roman" w:cs="Times New Roman"/>
        </w:rPr>
      </w:pPr>
      <w:r>
        <w:rPr>
          <w:rFonts w:hint="eastAsia" w:ascii="Times New Roman" w:hAnsi="Times New Roman" w:cs="Times New Roman"/>
        </w:rPr>
        <w:t>（</w:t>
      </w:r>
      <w:r>
        <w:rPr>
          <w:rFonts w:hint="eastAsia" w:ascii="Times New Roman" w:hAnsi="Times New Roman" w:cs="Times New Roman"/>
          <w:lang w:val="en-US" w:eastAsia="zh-CN"/>
        </w:rPr>
        <w:t>4</w:t>
      </w:r>
      <w:r>
        <w:rPr>
          <w:rFonts w:hint="eastAsia" w:ascii="Times New Roman" w:hAnsi="Times New Roman" w:cs="Times New Roman"/>
        </w:rPr>
        <w:t>）</w:t>
      </w:r>
      <w:r>
        <w:rPr>
          <w:rFonts w:ascii="Times New Roman" w:hAnsi="Times New Roman" w:cs="Times New Roman"/>
        </w:rPr>
        <w:t>培训时间和参加人数</w:t>
      </w:r>
    </w:p>
    <w:p>
      <w:pPr>
        <w:ind w:left="0" w:leftChars="0" w:firstLine="480" w:firstLineChars="200"/>
        <w:rPr>
          <w:rFonts w:ascii="Times New Roman" w:hAnsi="Times New Roman" w:cs="Times New Roman"/>
        </w:rPr>
      </w:pPr>
      <w:r>
        <w:rPr>
          <w:rFonts w:hint="eastAsia" w:ascii="Times New Roman" w:hAnsi="Times New Roman" w:cs="Times New Roman"/>
        </w:rPr>
        <w:t>培训对象：招标方指定人员；</w:t>
      </w:r>
    </w:p>
    <w:p>
      <w:pPr>
        <w:ind w:left="0" w:leftChars="0" w:firstLine="480" w:firstLineChars="200"/>
        <w:rPr>
          <w:rFonts w:ascii="Times New Roman" w:hAnsi="Times New Roman" w:cs="Times New Roman"/>
        </w:rPr>
      </w:pPr>
      <w:r>
        <w:rPr>
          <w:rFonts w:hint="eastAsia" w:ascii="Times New Roman" w:hAnsi="Times New Roman" w:cs="Times New Roman"/>
        </w:rPr>
        <w:t>培训方式：授课培训、现场培训；</w:t>
      </w:r>
    </w:p>
    <w:p>
      <w:pPr>
        <w:ind w:left="0" w:leftChars="0" w:firstLine="480" w:firstLineChars="200"/>
        <w:rPr>
          <w:rFonts w:ascii="Times New Roman" w:hAnsi="Times New Roman" w:cs="Times New Roman"/>
        </w:rPr>
      </w:pPr>
      <w:r>
        <w:rPr>
          <w:rFonts w:hint="eastAsia" w:ascii="Times New Roman" w:hAnsi="Times New Roman" w:cs="Times New Roman"/>
        </w:rPr>
        <w:t>培训地点：招标方所在地或XX系统研发地；</w:t>
      </w:r>
    </w:p>
    <w:p>
      <w:pPr>
        <w:ind w:left="0" w:leftChars="0" w:firstLine="480" w:firstLineChars="200"/>
        <w:rPr>
          <w:rFonts w:ascii="Times New Roman" w:hAnsi="Times New Roman" w:cs="Times New Roman"/>
        </w:rPr>
      </w:pPr>
      <w:r>
        <w:rPr>
          <w:rFonts w:hint="eastAsia" w:ascii="Times New Roman" w:hAnsi="Times New Roman" w:cs="Times New Roman"/>
        </w:rPr>
        <w:t>培训时间：培训时间根据招标方的时间而定；</w:t>
      </w:r>
    </w:p>
    <w:p>
      <w:pPr>
        <w:ind w:left="0" w:leftChars="0" w:firstLine="480" w:firstLineChars="200"/>
        <w:rPr>
          <w:rFonts w:ascii="Times New Roman" w:hAnsi="Times New Roman" w:cs="Times New Roman"/>
        </w:rPr>
      </w:pPr>
      <w:r>
        <w:rPr>
          <w:rFonts w:hint="eastAsia" w:ascii="Times New Roman" w:hAnsi="Times New Roman" w:cs="Times New Roman"/>
        </w:rPr>
        <w:t>培训时长：对招标方的技术人员开展不少于2次的研发、测试、使用及维护理论等技术培训，每次培训对象不少于5人，每次时间不少于0.5天；并提供相应的培训资料。实操授课以招标方实际需求而定。</w:t>
      </w:r>
    </w:p>
    <w:p>
      <w:pPr>
        <w:pStyle w:val="5"/>
        <w:bidi w:val="0"/>
      </w:pPr>
      <w:bookmarkStart w:id="56" w:name="_Toc23383"/>
      <w:r>
        <w:rPr>
          <w:rFonts w:hint="eastAsia"/>
        </w:rPr>
        <w:t>1</w:t>
      </w:r>
      <w:r>
        <w:rPr>
          <w:rFonts w:hint="eastAsia"/>
          <w:lang w:val="en-US" w:eastAsia="zh-CN"/>
        </w:rPr>
        <w:t>0</w:t>
      </w:r>
      <w:r>
        <w:rPr>
          <w:rFonts w:hint="eastAsia"/>
        </w:rPr>
        <w:t>.4 知识产权约定</w:t>
      </w:r>
      <w:bookmarkEnd w:id="56"/>
    </w:p>
    <w:p>
      <w:pPr>
        <w:ind w:firstLine="480"/>
        <w:rPr>
          <w:rFonts w:ascii="Times New Roman" w:hAnsi="Times New Roman" w:cs="Times New Roman"/>
        </w:rPr>
      </w:pPr>
      <w:r>
        <w:rPr>
          <w:rFonts w:hint="eastAsia" w:ascii="Times New Roman" w:hAnsi="Times New Roman" w:cs="Times New Roman"/>
        </w:rPr>
        <w:t>★（1）在项目完成以后，中标方应向招标方提供该项目所有技术成果、项目建设文档、使用及运维说明等。</w:t>
      </w:r>
      <w:r>
        <w:rPr>
          <w:rFonts w:ascii="Times New Roman" w:hAnsi="Times New Roman" w:cs="Times New Roman"/>
        </w:rPr>
        <w:t>项目实施过程中形成的专利</w:t>
      </w:r>
      <w:r>
        <w:rPr>
          <w:rFonts w:hint="eastAsia" w:ascii="Times New Roman" w:hAnsi="Times New Roman" w:cs="Times New Roman"/>
        </w:rPr>
        <w:t>、</w:t>
      </w:r>
      <w:r>
        <w:rPr>
          <w:rFonts w:ascii="Times New Roman" w:hAnsi="Times New Roman" w:cs="Times New Roman"/>
        </w:rPr>
        <w:t>软件著作权</w:t>
      </w:r>
      <w:r>
        <w:rPr>
          <w:rFonts w:hint="eastAsia" w:ascii="Times New Roman" w:hAnsi="Times New Roman" w:cs="Times New Roman"/>
        </w:rPr>
        <w:t>及论文招标方独有</w:t>
      </w:r>
      <w:r>
        <w:rPr>
          <w:rFonts w:ascii="Times New Roman" w:hAnsi="Times New Roman" w:cs="Times New Roman"/>
        </w:rPr>
        <w:t>。</w:t>
      </w:r>
    </w:p>
    <w:p>
      <w:pPr>
        <w:ind w:firstLine="480"/>
        <w:rPr>
          <w:rFonts w:ascii="Times New Roman" w:hAnsi="Times New Roman" w:cs="Times New Roman"/>
        </w:rPr>
      </w:pPr>
      <w:r>
        <w:rPr>
          <w:rFonts w:hint="eastAsia" w:ascii="Times New Roman" w:hAnsi="Times New Roman" w:cs="Times New Roman"/>
        </w:rPr>
        <w:t>（</w:t>
      </w:r>
      <w:r>
        <w:rPr>
          <w:rFonts w:hint="eastAsia" w:ascii="Times New Roman" w:hAnsi="Times New Roman" w:cs="Times New Roman"/>
          <w:lang w:val="en-US" w:eastAsia="zh-CN"/>
        </w:rPr>
        <w:t>2</w:t>
      </w:r>
      <w:r>
        <w:rPr>
          <w:rFonts w:hint="eastAsia" w:ascii="Times New Roman" w:hAnsi="Times New Roman" w:cs="Times New Roman"/>
        </w:rPr>
        <w:t>）中标方应保证其提供的产品、工具、模型、方法、文档、知识资产及服务没有任何权利瑕疵，没有侵犯任何第三方权利。招标方在使用该产品或服务的任何一部分时，免受第三方提出的任何侵犯其知识产权的权利主张。如果任何人对招标方使用该产品及服务主张权利，由中标方负责处理一切纠纷及相关事宜，由此给招标人造成的损失，由中标人承担。</w:t>
      </w:r>
    </w:p>
    <w:p>
      <w:pPr>
        <w:pStyle w:val="4"/>
        <w:numPr>
          <w:ilvl w:val="0"/>
          <w:numId w:val="0"/>
        </w:numPr>
        <w:tabs>
          <w:tab w:val="clear" w:pos="432"/>
        </w:tabs>
        <w:ind w:left="432"/>
      </w:pPr>
      <w:bookmarkStart w:id="57" w:name="_Toc93490580"/>
      <w:bookmarkStart w:id="58" w:name="_Toc167003829"/>
      <w:bookmarkStart w:id="59" w:name="_Toc506186791"/>
      <w:bookmarkStart w:id="60" w:name="_Toc351129176"/>
      <w:bookmarkStart w:id="61" w:name="_Toc137397828"/>
      <w:bookmarkStart w:id="62" w:name="_Toc93490630"/>
      <w:bookmarkStart w:id="63" w:name="_Toc93490801"/>
      <w:bookmarkStart w:id="64" w:name="_Toc8949"/>
      <w:r>
        <w:rPr>
          <w:rFonts w:hint="eastAsia"/>
        </w:rPr>
        <w:t>附件</w:t>
      </w:r>
      <w:bookmarkEnd w:id="57"/>
      <w:bookmarkEnd w:id="58"/>
      <w:bookmarkEnd w:id="59"/>
      <w:bookmarkEnd w:id="60"/>
      <w:bookmarkEnd w:id="61"/>
      <w:bookmarkEnd w:id="62"/>
      <w:bookmarkEnd w:id="63"/>
      <w:bookmarkEnd w:id="64"/>
    </w:p>
    <w:p>
      <w:pPr>
        <w:pStyle w:val="5"/>
      </w:pPr>
      <w:bookmarkStart w:id="65" w:name="_Toc27802"/>
      <w:r>
        <w:rPr>
          <w:rFonts w:hint="eastAsia"/>
        </w:rPr>
        <w:t>1、差异表</w:t>
      </w:r>
      <w:bookmarkEnd w:id="65"/>
    </w:p>
    <w:tbl>
      <w:tblPr>
        <w:tblStyle w:val="14"/>
        <w:tblW w:w="8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20"/>
        <w:gridCol w:w="2835"/>
        <w:gridCol w:w="1605"/>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restart"/>
            <w:tcBorders>
              <w:top w:val="single" w:color="auto" w:sz="4" w:space="0"/>
              <w:left w:val="single" w:color="auto" w:sz="4" w:space="0"/>
              <w:bottom w:val="single" w:color="auto" w:sz="4" w:space="0"/>
              <w:right w:val="single" w:color="auto" w:sz="4" w:space="0"/>
            </w:tcBorders>
            <w:vAlign w:val="center"/>
          </w:tcPr>
          <w:p>
            <w:pPr>
              <w:ind w:firstLine="0" w:firstLineChars="0"/>
              <w:rPr>
                <w:rFonts w:ascii="宋体" w:hAnsi="宋体"/>
              </w:rPr>
            </w:pPr>
            <w:r>
              <w:rPr>
                <w:rFonts w:hint="eastAsia" w:ascii="宋体" w:hAnsi="宋体"/>
              </w:rPr>
              <w:t>序号</w:t>
            </w:r>
          </w:p>
        </w:tc>
        <w:tc>
          <w:tcPr>
            <w:tcW w:w="3855" w:type="dxa"/>
            <w:gridSpan w:val="2"/>
            <w:tcBorders>
              <w:top w:val="single" w:color="auto" w:sz="4" w:space="0"/>
              <w:left w:val="single" w:color="auto" w:sz="4" w:space="0"/>
              <w:bottom w:val="single" w:color="auto" w:sz="4" w:space="0"/>
              <w:right w:val="single" w:color="auto" w:sz="4" w:space="0"/>
            </w:tcBorders>
            <w:vAlign w:val="center"/>
          </w:tcPr>
          <w:p>
            <w:pPr>
              <w:ind w:firstLine="480"/>
              <w:jc w:val="center"/>
              <w:rPr>
                <w:rFonts w:ascii="宋体" w:hAnsi="宋体"/>
              </w:rPr>
            </w:pPr>
            <w:r>
              <w:rPr>
                <w:rFonts w:hint="eastAsia" w:ascii="宋体" w:hAnsi="宋体"/>
              </w:rPr>
              <w:t>招标文件</w:t>
            </w:r>
          </w:p>
        </w:tc>
        <w:tc>
          <w:tcPr>
            <w:tcW w:w="4299" w:type="dxa"/>
            <w:gridSpan w:val="2"/>
            <w:tcBorders>
              <w:top w:val="single" w:color="auto" w:sz="4" w:space="0"/>
              <w:left w:val="single" w:color="auto" w:sz="4" w:space="0"/>
              <w:bottom w:val="single" w:color="auto" w:sz="4" w:space="0"/>
              <w:right w:val="single" w:color="auto" w:sz="4" w:space="0"/>
            </w:tcBorders>
            <w:vAlign w:val="center"/>
          </w:tcPr>
          <w:p>
            <w:pPr>
              <w:ind w:firstLine="480"/>
              <w:jc w:val="center"/>
              <w:rPr>
                <w:rFonts w:ascii="宋体" w:hAnsi="宋体"/>
              </w:rPr>
            </w:pPr>
            <w:r>
              <w:rPr>
                <w:rFonts w:hint="eastAsia" w:ascii="宋体" w:hAnsi="宋体"/>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continue"/>
            <w:tcBorders>
              <w:top w:val="single" w:color="auto" w:sz="4" w:space="0"/>
              <w:left w:val="single" w:color="auto" w:sz="4" w:space="0"/>
              <w:bottom w:val="single" w:color="auto" w:sz="4" w:space="0"/>
              <w:right w:val="single" w:color="auto" w:sz="4" w:space="0"/>
            </w:tcBorders>
            <w:vAlign w:val="center"/>
          </w:tcPr>
          <w:p>
            <w:pPr>
              <w:ind w:firstLine="480"/>
              <w:rPr>
                <w:rFonts w:ascii="宋体" w:hAnsi="宋体"/>
              </w:rPr>
            </w:pPr>
          </w:p>
        </w:tc>
        <w:tc>
          <w:tcPr>
            <w:tcW w:w="1020" w:type="dxa"/>
            <w:tcBorders>
              <w:top w:val="single" w:color="auto" w:sz="4" w:space="0"/>
              <w:left w:val="single" w:color="auto" w:sz="4" w:space="0"/>
              <w:bottom w:val="single" w:color="auto" w:sz="4" w:space="0"/>
              <w:right w:val="single" w:color="auto" w:sz="4" w:space="0"/>
            </w:tcBorders>
            <w:vAlign w:val="center"/>
          </w:tcPr>
          <w:p>
            <w:pPr>
              <w:ind w:firstLine="0" w:firstLineChars="0"/>
              <w:rPr>
                <w:rFonts w:ascii="宋体" w:hAnsi="宋体"/>
              </w:rPr>
            </w:pPr>
            <w:r>
              <w:rPr>
                <w:rFonts w:hint="eastAsia" w:ascii="宋体" w:hAnsi="宋体"/>
              </w:rPr>
              <w:t>条目</w:t>
            </w:r>
          </w:p>
        </w:tc>
        <w:tc>
          <w:tcPr>
            <w:tcW w:w="2835" w:type="dxa"/>
            <w:tcBorders>
              <w:top w:val="single" w:color="auto" w:sz="4" w:space="0"/>
              <w:left w:val="single" w:color="auto" w:sz="4" w:space="0"/>
              <w:bottom w:val="single" w:color="auto" w:sz="4" w:space="0"/>
              <w:right w:val="single" w:color="auto" w:sz="4" w:space="0"/>
            </w:tcBorders>
            <w:vAlign w:val="center"/>
          </w:tcPr>
          <w:p>
            <w:pPr>
              <w:ind w:firstLine="480"/>
              <w:rPr>
                <w:rFonts w:ascii="宋体" w:hAnsi="宋体"/>
              </w:rPr>
            </w:pPr>
            <w:r>
              <w:rPr>
                <w:rFonts w:hint="eastAsia" w:ascii="宋体" w:hAnsi="宋体"/>
              </w:rPr>
              <w:t>简要内容</w:t>
            </w:r>
          </w:p>
        </w:tc>
        <w:tc>
          <w:tcPr>
            <w:tcW w:w="1605" w:type="dxa"/>
            <w:tcBorders>
              <w:top w:val="single" w:color="auto" w:sz="4" w:space="0"/>
              <w:left w:val="single" w:color="auto" w:sz="4" w:space="0"/>
              <w:bottom w:val="single" w:color="auto" w:sz="4" w:space="0"/>
              <w:right w:val="single" w:color="auto" w:sz="4" w:space="0"/>
            </w:tcBorders>
            <w:vAlign w:val="center"/>
          </w:tcPr>
          <w:p>
            <w:pPr>
              <w:ind w:firstLine="480"/>
              <w:rPr>
                <w:rFonts w:ascii="宋体" w:hAnsi="宋体"/>
              </w:rPr>
            </w:pPr>
            <w:r>
              <w:rPr>
                <w:rFonts w:hint="eastAsia" w:ascii="宋体" w:hAnsi="宋体"/>
              </w:rPr>
              <w:t>条目</w:t>
            </w:r>
          </w:p>
        </w:tc>
        <w:tc>
          <w:tcPr>
            <w:tcW w:w="2694" w:type="dxa"/>
            <w:tcBorders>
              <w:top w:val="single" w:color="auto" w:sz="4" w:space="0"/>
              <w:left w:val="single" w:color="auto" w:sz="4" w:space="0"/>
              <w:bottom w:val="single" w:color="auto" w:sz="4" w:space="0"/>
              <w:right w:val="single" w:color="auto" w:sz="4" w:space="0"/>
            </w:tcBorders>
            <w:vAlign w:val="center"/>
          </w:tcPr>
          <w:p>
            <w:pPr>
              <w:ind w:firstLine="480"/>
              <w:rPr>
                <w:rFonts w:ascii="宋体" w:hAnsi="宋体"/>
              </w:rPr>
            </w:pPr>
            <w:r>
              <w:rPr>
                <w:rFonts w:hint="eastAsia" w:ascii="宋体" w:hAnsi="宋体"/>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1020"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2835"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1605"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2694"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09"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1020"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2835"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1605"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2694"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r>
    </w:tbl>
    <w:p>
      <w:pPr>
        <w:pStyle w:val="5"/>
      </w:pPr>
      <w:bookmarkStart w:id="66" w:name="_Toc17121"/>
      <w:r>
        <w:rPr>
          <w:rFonts w:hint="eastAsia"/>
        </w:rPr>
        <w:t>2、投标方需要说明的其它问题</w:t>
      </w:r>
      <w:bookmarkEnd w:id="66"/>
    </w:p>
    <w:sectPr>
      <w:headerReference r:id="rId7" w:type="default"/>
      <w:footerReference r:id="rId8" w:type="default"/>
      <w:pgSz w:w="11906" w:h="16838"/>
      <w:pgMar w:top="1440" w:right="1800" w:bottom="1440" w:left="1800"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9"/>
                            <w:ind w:firstLine="360"/>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8zq8sIBAACN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GfM6vLCAQAAjQMAAA4AAAAAAAAAAQAgAAAAHgEAAGRycy9lMm9Eb2MueG1sUEsF&#10;BgAAAAAGAAYAWQEAAFIFAAAAAA==&#10;">
              <v:fill on="f" focussize="0,0"/>
              <v:stroke on="f"/>
              <v:imagedata o:title=""/>
              <o:lock v:ext="edit" aspectratio="f"/>
              <v:textbox inset="0mm,0mm,0mm,0mm" style="mso-fit-shape-to-text:t;">
                <w:txbxContent>
                  <w:p>
                    <w:pPr>
                      <w:pStyle w:val="9"/>
                      <w:ind w:firstLine="360"/>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v:textbox>
            </v:shape>
          </w:pict>
        </mc:Fallback>
      </mc:AlternateContent>
    </w:r>
    <w:r>
      <w:rPr>
        <w:rFonts w:hint="eastAsia"/>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3AA0C1F"/>
    <w:multiLevelType w:val="multilevel"/>
    <w:tmpl w:val="73AA0C1F"/>
    <w:lvl w:ilvl="0" w:tentative="0">
      <w:start w:val="1"/>
      <w:numFmt w:val="decimal"/>
      <w:pStyle w:val="4"/>
      <w:lvlText w:val="%1"/>
      <w:lvlJc w:val="left"/>
      <w:pPr>
        <w:tabs>
          <w:tab w:val="left" w:pos="432"/>
        </w:tabs>
        <w:ind w:left="432" w:hanging="432"/>
      </w:pPr>
      <w:rPr>
        <w:rFonts w:cs="Times New Roman"/>
      </w:rPr>
    </w:lvl>
    <w:lvl w:ilvl="1" w:tentative="0">
      <w:start w:val="1"/>
      <w:numFmt w:val="decimal"/>
      <w:lvlText w:val="%1.%2"/>
      <w:lvlJc w:val="left"/>
      <w:pPr>
        <w:tabs>
          <w:tab w:val="left" w:pos="1116"/>
        </w:tabs>
        <w:ind w:left="1116" w:hanging="576"/>
      </w:pPr>
      <w:rPr>
        <w:rFonts w:cs="Times New Roman"/>
      </w:rPr>
    </w:lvl>
    <w:lvl w:ilvl="2" w:tentative="0">
      <w:start w:val="1"/>
      <w:numFmt w:val="decimal"/>
      <w:lvlText w:val="%1.%2.%3"/>
      <w:lvlJc w:val="left"/>
      <w:pPr>
        <w:tabs>
          <w:tab w:val="left" w:pos="1200"/>
        </w:tabs>
        <w:ind w:left="1200" w:hanging="720"/>
      </w:pPr>
      <w:rPr>
        <w:rFonts w:cs="Times New Roman"/>
        <w:b w:val="0"/>
      </w:rPr>
    </w:lvl>
    <w:lvl w:ilvl="3" w:tentative="0">
      <w:start w:val="1"/>
      <w:numFmt w:val="decimal"/>
      <w:lvlText w:val="%1.%2.%3.%4"/>
      <w:lvlJc w:val="left"/>
      <w:pPr>
        <w:tabs>
          <w:tab w:val="left" w:pos="1006"/>
        </w:tabs>
        <w:ind w:left="1006" w:hanging="864"/>
      </w:pPr>
      <w:rPr>
        <w:rFonts w:hint="default" w:ascii="Times New Roman" w:hAnsi="Times New Roman" w:cs="Times New Roman"/>
      </w:rPr>
    </w:lvl>
    <w:lvl w:ilvl="4" w:tentative="0">
      <w:start w:val="1"/>
      <w:numFmt w:val="decimal"/>
      <w:lvlText w:val="%1.%2.%3.%4.%5"/>
      <w:lvlJc w:val="left"/>
      <w:pPr>
        <w:tabs>
          <w:tab w:val="left" w:pos="1008"/>
        </w:tabs>
        <w:ind w:left="1008" w:hanging="1008"/>
      </w:pPr>
      <w:rPr>
        <w:rFonts w:cs="Times New Roman"/>
      </w:rPr>
    </w:lvl>
    <w:lvl w:ilvl="5" w:tentative="0">
      <w:start w:val="1"/>
      <w:numFmt w:val="decimal"/>
      <w:lvlText w:val="%1.%2.%3.%4.%5.%6"/>
      <w:lvlJc w:val="left"/>
      <w:pPr>
        <w:tabs>
          <w:tab w:val="left" w:pos="1152"/>
        </w:tabs>
        <w:ind w:left="1152" w:hanging="1152"/>
      </w:pPr>
      <w:rPr>
        <w:rFonts w:cs="Times New Roman"/>
      </w:rPr>
    </w:lvl>
    <w:lvl w:ilvl="6" w:tentative="0">
      <w:start w:val="1"/>
      <w:numFmt w:val="decimal"/>
      <w:lvlText w:val="%1.%2.%3.%4.%5.%6.%7"/>
      <w:lvlJc w:val="left"/>
      <w:pPr>
        <w:tabs>
          <w:tab w:val="left" w:pos="1296"/>
        </w:tabs>
        <w:ind w:left="1296" w:hanging="1296"/>
      </w:pPr>
      <w:rPr>
        <w:rFonts w:cs="Times New Roman"/>
      </w:rPr>
    </w:lvl>
    <w:lvl w:ilvl="7" w:tentative="0">
      <w:start w:val="1"/>
      <w:numFmt w:val="decimal"/>
      <w:lvlText w:val="%1.%2.%3.%4.%5.%6.%7.%8"/>
      <w:lvlJc w:val="left"/>
      <w:pPr>
        <w:tabs>
          <w:tab w:val="left" w:pos="1440"/>
        </w:tabs>
        <w:ind w:left="1440" w:hanging="1440"/>
      </w:pPr>
      <w:rPr>
        <w:rFonts w:cs="Times New Roman"/>
      </w:rPr>
    </w:lvl>
    <w:lvl w:ilvl="8" w:tentative="0">
      <w:start w:val="1"/>
      <w:numFmt w:val="decimal"/>
      <w:lvlText w:val="%1.%2.%3.%4.%5.%6.%7.%8.%9"/>
      <w:lvlJc w:val="left"/>
      <w:pPr>
        <w:tabs>
          <w:tab w:val="left" w:pos="1584"/>
        </w:tabs>
        <w:ind w:left="1584" w:hanging="1584"/>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UwZThlNzcwZDVlN2I0ZTMzZDU3N2Y5OWY4OWFmZDkifQ=="/>
  </w:docVars>
  <w:rsids>
    <w:rsidRoot w:val="2F49686B"/>
    <w:rsid w:val="00080694"/>
    <w:rsid w:val="000A7E4C"/>
    <w:rsid w:val="002133A1"/>
    <w:rsid w:val="00221F99"/>
    <w:rsid w:val="00260E95"/>
    <w:rsid w:val="002647CA"/>
    <w:rsid w:val="00294B1B"/>
    <w:rsid w:val="003B6F75"/>
    <w:rsid w:val="004771A9"/>
    <w:rsid w:val="004E55E1"/>
    <w:rsid w:val="00527713"/>
    <w:rsid w:val="00586D85"/>
    <w:rsid w:val="00797050"/>
    <w:rsid w:val="00852CBC"/>
    <w:rsid w:val="0098141A"/>
    <w:rsid w:val="00B4230F"/>
    <w:rsid w:val="00BA5037"/>
    <w:rsid w:val="00C741BE"/>
    <w:rsid w:val="00D2099E"/>
    <w:rsid w:val="00D96A99"/>
    <w:rsid w:val="00D96B71"/>
    <w:rsid w:val="00D97C72"/>
    <w:rsid w:val="00ED31EF"/>
    <w:rsid w:val="02D70A17"/>
    <w:rsid w:val="03CE411A"/>
    <w:rsid w:val="043B7A31"/>
    <w:rsid w:val="09331369"/>
    <w:rsid w:val="0974768F"/>
    <w:rsid w:val="0BED7D43"/>
    <w:rsid w:val="0C555658"/>
    <w:rsid w:val="0EE03777"/>
    <w:rsid w:val="0EFE21CE"/>
    <w:rsid w:val="0F0F05DB"/>
    <w:rsid w:val="105E7F3C"/>
    <w:rsid w:val="10A73228"/>
    <w:rsid w:val="12735A58"/>
    <w:rsid w:val="14870B74"/>
    <w:rsid w:val="17415B08"/>
    <w:rsid w:val="186950A5"/>
    <w:rsid w:val="19CB78B7"/>
    <w:rsid w:val="1A680ED3"/>
    <w:rsid w:val="1AC476B2"/>
    <w:rsid w:val="1D073673"/>
    <w:rsid w:val="1D443C03"/>
    <w:rsid w:val="1EB52C70"/>
    <w:rsid w:val="1FA24BB6"/>
    <w:rsid w:val="1FC91E44"/>
    <w:rsid w:val="20E526D1"/>
    <w:rsid w:val="22294735"/>
    <w:rsid w:val="22484D4A"/>
    <w:rsid w:val="249828C7"/>
    <w:rsid w:val="290D43C3"/>
    <w:rsid w:val="2A137160"/>
    <w:rsid w:val="2D412836"/>
    <w:rsid w:val="2E97707E"/>
    <w:rsid w:val="2F49686B"/>
    <w:rsid w:val="32830AE6"/>
    <w:rsid w:val="333459DE"/>
    <w:rsid w:val="33B23011"/>
    <w:rsid w:val="33E3258B"/>
    <w:rsid w:val="34AE29C8"/>
    <w:rsid w:val="35941976"/>
    <w:rsid w:val="36AF6C3F"/>
    <w:rsid w:val="37344CD6"/>
    <w:rsid w:val="37B67EF6"/>
    <w:rsid w:val="37C624B2"/>
    <w:rsid w:val="38220595"/>
    <w:rsid w:val="3B124C2E"/>
    <w:rsid w:val="3B2B774D"/>
    <w:rsid w:val="3EDE7FC7"/>
    <w:rsid w:val="40CE784B"/>
    <w:rsid w:val="42E12EC5"/>
    <w:rsid w:val="43A52806"/>
    <w:rsid w:val="45E82713"/>
    <w:rsid w:val="46CB4D68"/>
    <w:rsid w:val="46D0233C"/>
    <w:rsid w:val="48295736"/>
    <w:rsid w:val="483F12A6"/>
    <w:rsid w:val="4876623F"/>
    <w:rsid w:val="4D0470DF"/>
    <w:rsid w:val="4E0662AE"/>
    <w:rsid w:val="52B1259E"/>
    <w:rsid w:val="52C775AA"/>
    <w:rsid w:val="54BC4486"/>
    <w:rsid w:val="558624E1"/>
    <w:rsid w:val="566514A3"/>
    <w:rsid w:val="57344239"/>
    <w:rsid w:val="58A06C12"/>
    <w:rsid w:val="5931729F"/>
    <w:rsid w:val="59404FBB"/>
    <w:rsid w:val="5D45399B"/>
    <w:rsid w:val="5D5A6811"/>
    <w:rsid w:val="5E6202E5"/>
    <w:rsid w:val="601F7341"/>
    <w:rsid w:val="60A878D1"/>
    <w:rsid w:val="60B82CE2"/>
    <w:rsid w:val="62075CD0"/>
    <w:rsid w:val="62570309"/>
    <w:rsid w:val="64434485"/>
    <w:rsid w:val="657D797E"/>
    <w:rsid w:val="67765649"/>
    <w:rsid w:val="67D70A6D"/>
    <w:rsid w:val="6C0902EF"/>
    <w:rsid w:val="6EC75EE3"/>
    <w:rsid w:val="6F463A67"/>
    <w:rsid w:val="6FAA1D8F"/>
    <w:rsid w:val="6FC677CA"/>
    <w:rsid w:val="70A27BF9"/>
    <w:rsid w:val="71E45665"/>
    <w:rsid w:val="72457288"/>
    <w:rsid w:val="73135487"/>
    <w:rsid w:val="73901661"/>
    <w:rsid w:val="743044EF"/>
    <w:rsid w:val="74EB7C82"/>
    <w:rsid w:val="773C4AC1"/>
    <w:rsid w:val="7BB945D5"/>
    <w:rsid w:val="7CAD6C4D"/>
    <w:rsid w:val="7CAE5E12"/>
    <w:rsid w:val="7F4B62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qFormat="1" w:uiPriority="99" w:semiHidden="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ascii="Calibri" w:hAnsi="Calibri" w:eastAsia="宋体" w:cs="黑体"/>
      <w:kern w:val="2"/>
      <w:sz w:val="24"/>
      <w:szCs w:val="22"/>
      <w:lang w:val="en-US" w:eastAsia="zh-CN" w:bidi="ar-SA"/>
    </w:rPr>
  </w:style>
  <w:style w:type="paragraph" w:styleId="4">
    <w:name w:val="heading 1"/>
    <w:basedOn w:val="1"/>
    <w:next w:val="1"/>
    <w:link w:val="24"/>
    <w:qFormat/>
    <w:uiPriority w:val="9"/>
    <w:pPr>
      <w:keepNext/>
      <w:keepLines/>
      <w:numPr>
        <w:ilvl w:val="0"/>
        <w:numId w:val="1"/>
      </w:numPr>
      <w:spacing w:before="340" w:after="330" w:line="578" w:lineRule="auto"/>
      <w:ind w:firstLine="0" w:firstLineChars="0"/>
      <w:outlineLvl w:val="0"/>
    </w:pPr>
    <w:rPr>
      <w:b/>
      <w:bCs/>
      <w:kern w:val="44"/>
      <w:sz w:val="44"/>
      <w:szCs w:val="44"/>
    </w:rPr>
  </w:style>
  <w:style w:type="paragraph" w:styleId="5">
    <w:name w:val="heading 2"/>
    <w:basedOn w:val="1"/>
    <w:next w:val="1"/>
    <w:link w:val="23"/>
    <w:unhideWhenUsed/>
    <w:qFormat/>
    <w:uiPriority w:val="99"/>
    <w:pPr>
      <w:keepNext/>
      <w:keepLines/>
      <w:spacing w:before="260" w:after="260" w:line="416" w:lineRule="auto"/>
      <w:ind w:firstLine="0" w:firstLineChars="0"/>
      <w:outlineLvl w:val="1"/>
    </w:pPr>
    <w:rPr>
      <w:rFonts w:ascii="Calibri Light" w:hAnsi="Calibri Light"/>
      <w:b/>
      <w:bCs/>
      <w:sz w:val="32"/>
      <w:szCs w:val="32"/>
    </w:rPr>
  </w:style>
  <w:style w:type="paragraph" w:styleId="6">
    <w:name w:val="heading 3"/>
    <w:basedOn w:val="1"/>
    <w:next w:val="1"/>
    <w:semiHidden/>
    <w:unhideWhenUsed/>
    <w:qFormat/>
    <w:uiPriority w:val="0"/>
    <w:pPr>
      <w:spacing w:beforeAutospacing="1" w:afterAutospacing="1"/>
      <w:jc w:val="left"/>
      <w:outlineLvl w:val="2"/>
    </w:pPr>
    <w:rPr>
      <w:rFonts w:hint="eastAsia" w:ascii="宋体" w:hAnsi="宋体" w:cs="Times New Roman"/>
      <w:b/>
      <w:bCs/>
      <w:kern w:val="0"/>
      <w:sz w:val="27"/>
      <w:szCs w:val="27"/>
    </w:rPr>
  </w:style>
  <w:style w:type="paragraph" w:styleId="7">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7">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8">
    <w:name w:val="Plain Text"/>
    <w:basedOn w:val="1"/>
    <w:qFormat/>
    <w:uiPriority w:val="0"/>
    <w:rPr>
      <w:rFonts w:ascii="宋体" w:hAnsi="Courier New"/>
    </w:rPr>
  </w:style>
  <w:style w:type="paragraph" w:styleId="9">
    <w:name w:val="footer"/>
    <w:basedOn w:val="1"/>
    <w:unhideWhenUsed/>
    <w:qFormat/>
    <w:uiPriority w:val="99"/>
    <w:pPr>
      <w:tabs>
        <w:tab w:val="center" w:pos="4153"/>
        <w:tab w:val="right" w:pos="8306"/>
      </w:tabs>
      <w:snapToGrid w:val="0"/>
      <w:jc w:val="left"/>
    </w:pPr>
    <w:rPr>
      <w:sz w:val="18"/>
      <w:szCs w:val="18"/>
    </w:rPr>
  </w:style>
  <w:style w:type="paragraph" w:styleId="10">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toc 1"/>
    <w:next w:val="1"/>
    <w:unhideWhenUsed/>
    <w:qFormat/>
    <w:uiPriority w:val="39"/>
    <w:pPr>
      <w:spacing w:beforeLines="38" w:afterLines="38"/>
    </w:pPr>
    <w:rPr>
      <w:rFonts w:ascii="Times New Roman" w:hAnsi="Times New Roman" w:eastAsia="宋体" w:cs="Times New Roman"/>
      <w:b/>
      <w:bCs/>
      <w:lang w:val="en-US" w:eastAsia="zh-CN" w:bidi="ar-SA"/>
    </w:rPr>
  </w:style>
  <w:style w:type="paragraph" w:styleId="12">
    <w:name w:val="toc 2"/>
    <w:basedOn w:val="1"/>
    <w:next w:val="1"/>
    <w:unhideWhenUsed/>
    <w:qFormat/>
    <w:uiPriority w:val="39"/>
    <w:pPr>
      <w:ind w:left="210"/>
      <w:jc w:val="left"/>
    </w:pPr>
    <w:rPr>
      <w:rFonts w:ascii="Times New Roman" w:hAnsi="Times New Roman" w:cs="Times New Roman"/>
      <w:smallCaps/>
      <w:sz w:val="20"/>
      <w:szCs w:val="20"/>
    </w:rPr>
  </w:style>
  <w:style w:type="paragraph" w:styleId="13">
    <w:name w:val="Normal (Web)"/>
    <w:basedOn w:val="1"/>
    <w:qFormat/>
    <w:uiPriority w:val="0"/>
    <w:pPr>
      <w:spacing w:before="0" w:beforeAutospacing="1" w:after="0" w:afterAutospacing="1"/>
      <w:ind w:left="0" w:right="0"/>
      <w:jc w:val="left"/>
    </w:pPr>
    <w:rPr>
      <w:kern w:val="0"/>
      <w:sz w:val="24"/>
      <w:lang w:val="en-US" w:eastAsia="zh-CN" w:bidi="ar"/>
    </w:rPr>
  </w:style>
  <w:style w:type="table" w:styleId="15">
    <w:name w:val="Table Grid"/>
    <w:basedOn w:val="14"/>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6">
    <w:name w:val="Table Professional"/>
    <w:basedOn w:val="14"/>
    <w:unhideWhenUsed/>
    <w:qFormat/>
    <w:uiPriority w:val="99"/>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18">
    <w:name w:val="Strong"/>
    <w:basedOn w:val="17"/>
    <w:qFormat/>
    <w:uiPriority w:val="22"/>
    <w:rPr>
      <w:b/>
    </w:rPr>
  </w:style>
  <w:style w:type="character" w:styleId="19">
    <w:name w:val="Hyperlink"/>
    <w:basedOn w:val="17"/>
    <w:qFormat/>
    <w:uiPriority w:val="0"/>
    <w:rPr>
      <w:color w:val="0000FF"/>
      <w:u w:val="single"/>
    </w:rPr>
  </w:style>
  <w:style w:type="paragraph" w:customStyle="1" w:styleId="20">
    <w:name w:val="标准正文1 首行缩进:  0.85 厘米 + 首行缩进:  2 字符"/>
    <w:basedOn w:val="1"/>
    <w:qFormat/>
    <w:uiPriority w:val="0"/>
    <w:pPr>
      <w:spacing w:line="300" w:lineRule="auto"/>
      <w:jc w:val="left"/>
    </w:pPr>
    <w:rPr>
      <w:rFonts w:ascii="Times New Roman" w:hAnsi="Times New Roman" w:eastAsia="仿宋_GB2312" w:cs="宋体"/>
      <w:szCs w:val="20"/>
    </w:rPr>
  </w:style>
  <w:style w:type="paragraph" w:customStyle="1" w:styleId="21">
    <w:name w:val="List Paragraph1"/>
    <w:basedOn w:val="1"/>
    <w:qFormat/>
    <w:uiPriority w:val="99"/>
    <w:pPr>
      <w:ind w:firstLine="420"/>
    </w:pPr>
  </w:style>
  <w:style w:type="paragraph" w:customStyle="1" w:styleId="22">
    <w:name w:val="列出段落1"/>
    <w:basedOn w:val="1"/>
    <w:qFormat/>
    <w:uiPriority w:val="34"/>
    <w:pPr>
      <w:ind w:firstLine="420"/>
    </w:pPr>
  </w:style>
  <w:style w:type="character" w:customStyle="1" w:styleId="23">
    <w:name w:val="标题 2 Char"/>
    <w:link w:val="5"/>
    <w:qFormat/>
    <w:uiPriority w:val="99"/>
    <w:rPr>
      <w:rFonts w:ascii="Calibri Light" w:hAnsi="Calibri Light"/>
      <w:b/>
      <w:bCs/>
      <w:sz w:val="32"/>
      <w:szCs w:val="32"/>
    </w:rPr>
  </w:style>
  <w:style w:type="character" w:customStyle="1" w:styleId="24">
    <w:name w:val="标题 1 Char"/>
    <w:link w:val="4"/>
    <w:qFormat/>
    <w:uiPriority w:val="9"/>
    <w:rPr>
      <w:b/>
      <w:bCs/>
      <w:kern w:val="44"/>
      <w:sz w:val="44"/>
      <w:szCs w:val="4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1151</Words>
  <Characters>6562</Characters>
  <Lines>54</Lines>
  <Paragraphs>15</Paragraphs>
  <TotalTime>0</TotalTime>
  <ScaleCrop>false</ScaleCrop>
  <LinksUpToDate>false</LinksUpToDate>
  <CharactersWithSpaces>7698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2024-04-28T01:59:00Z</dcterms:created>
  <dc:creator>左边口袋</dc:creator>
  <cp:lastModifiedBy>李星煌</cp:lastModifiedBy>
  <dcterms:modified xsi:type="dcterms:W3CDTF">2025-11-13T11:37:22Z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779509DC1F6D4F979526EE19F83C97B4_13</vt:lpwstr>
  </property>
</Properties>
</file>