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深圳电网智慧能源技术有限公司红外对射等物资运输服务零星采购项目评审标准</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以下为</w:t>
      </w:r>
      <w:r>
        <w:rPr>
          <w:rFonts w:hint="eastAsia" w:ascii="仿宋_GB2312" w:hAnsi="仿宋_GB2312" w:eastAsia="仿宋_GB2312" w:cs="仿宋_GB2312"/>
          <w:kern w:val="2"/>
          <w:sz w:val="32"/>
          <w:szCs w:val="32"/>
          <w:lang w:val="en-US" w:eastAsia="zh-CN" w:bidi="ar-SA"/>
        </w:rPr>
        <w:t>深圳电网智慧能源技术有限公司红外对射等物资运输服务零星</w:t>
      </w:r>
      <w:r>
        <w:rPr>
          <w:rFonts w:hint="default" w:ascii="仿宋_GB2312" w:hAnsi="仿宋_GB2312" w:eastAsia="仿宋_GB2312" w:cs="仿宋_GB2312"/>
          <w:kern w:val="2"/>
          <w:sz w:val="32"/>
          <w:szCs w:val="32"/>
          <w:lang w:val="en-US" w:eastAsia="zh-CN" w:bidi="ar-SA"/>
        </w:rPr>
        <w:t>采购</w:t>
      </w:r>
      <w:r>
        <w:rPr>
          <w:rFonts w:hint="eastAsia" w:ascii="仿宋_GB2312" w:hAnsi="仿宋_GB2312" w:eastAsia="仿宋_GB2312" w:cs="仿宋_GB2312"/>
          <w:kern w:val="2"/>
          <w:sz w:val="32"/>
          <w:szCs w:val="32"/>
          <w:lang w:val="en-US" w:eastAsia="zh-CN" w:bidi="ar-SA"/>
        </w:rPr>
        <w:t>评审标准，</w:t>
      </w:r>
      <w:r>
        <w:rPr>
          <w:rFonts w:hint="default" w:ascii="仿宋_GB2312" w:hAnsi="仿宋_GB2312" w:eastAsia="仿宋_GB2312" w:cs="仿宋_GB2312"/>
          <w:kern w:val="2"/>
          <w:sz w:val="32"/>
          <w:szCs w:val="32"/>
          <w:lang w:val="en-US" w:eastAsia="zh-CN" w:bidi="ar-SA"/>
        </w:rPr>
        <w:t>涵盖价格、服务能力、技术方案</w:t>
      </w:r>
      <w:r>
        <w:rPr>
          <w:rFonts w:hint="eastAsia" w:ascii="仿宋_GB2312" w:hAnsi="仿宋_GB2312" w:eastAsia="仿宋_GB2312" w:cs="仿宋_GB2312"/>
          <w:kern w:val="2"/>
          <w:sz w:val="32"/>
          <w:szCs w:val="32"/>
          <w:lang w:val="en-US" w:eastAsia="zh-CN" w:bidi="ar-SA"/>
        </w:rPr>
        <w:t>等</w:t>
      </w:r>
      <w:r>
        <w:rPr>
          <w:rFonts w:hint="default" w:ascii="仿宋_GB2312" w:hAnsi="仿宋_GB2312" w:eastAsia="仿宋_GB2312" w:cs="仿宋_GB2312"/>
          <w:kern w:val="2"/>
          <w:sz w:val="32"/>
          <w:szCs w:val="32"/>
          <w:lang w:val="en-US" w:eastAsia="zh-CN" w:bidi="ar-SA"/>
        </w:rPr>
        <w:t>核心维度，</w:t>
      </w:r>
      <w:r>
        <w:rPr>
          <w:rFonts w:hint="eastAsia" w:ascii="仿宋_GB2312" w:hAnsi="仿宋_GB2312" w:eastAsia="仿宋_GB2312" w:cs="仿宋_GB2312"/>
          <w:kern w:val="2"/>
          <w:sz w:val="32"/>
          <w:szCs w:val="32"/>
          <w:lang w:val="en-US" w:eastAsia="zh-CN" w:bidi="ar-SA"/>
        </w:rPr>
        <w:t>具体如下：</w:t>
      </w:r>
      <w:bookmarkStart w:id="0" w:name="_GoBack"/>
      <w:bookmarkEnd w:id="0"/>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一、</w:t>
      </w:r>
      <w:r>
        <w:rPr>
          <w:rFonts w:hint="default" w:ascii="仿宋_GB2312" w:hAnsi="仿宋_GB2312" w:eastAsia="仿宋_GB2312" w:cs="仿宋_GB2312"/>
          <w:kern w:val="2"/>
          <w:sz w:val="32"/>
          <w:szCs w:val="32"/>
          <w:lang w:val="en-US" w:eastAsia="zh-CN" w:bidi="ar-SA"/>
        </w:rPr>
        <w:t>评审原则</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本次采用综</w:t>
      </w:r>
      <w:r>
        <w:rPr>
          <w:rFonts w:hint="default" w:ascii="仿宋_GB2312" w:hAnsi="仿宋_GB2312" w:eastAsia="仿宋_GB2312" w:cs="仿宋_GB2312"/>
          <w:kern w:val="2"/>
          <w:sz w:val="32"/>
          <w:szCs w:val="32"/>
          <w:lang w:val="en-US" w:eastAsia="zh-CN" w:bidi="ar-SA"/>
        </w:rPr>
        <w:t>合评分法，</w:t>
      </w:r>
      <w:r>
        <w:rPr>
          <w:rFonts w:hint="eastAsia" w:ascii="仿宋_GB2312" w:hAnsi="仿宋_GB2312" w:eastAsia="仿宋_GB2312" w:cs="仿宋_GB2312"/>
          <w:kern w:val="2"/>
          <w:sz w:val="32"/>
          <w:szCs w:val="32"/>
          <w:lang w:val="en-US" w:eastAsia="zh-CN" w:bidi="ar-SA"/>
        </w:rPr>
        <w:t>以择优为导向，选择专业匹配度高、方案可行性强、风险控制能力优的服务商。</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二、评审维度与评分细则</w:t>
      </w:r>
    </w:p>
    <w:p>
      <w:pPr>
        <w:keepNext w:val="0"/>
        <w:keepLines w:val="0"/>
        <w:pageBreakBefore w:val="0"/>
        <w:kinsoku/>
        <w:wordWrap/>
        <w:overflowPunct/>
        <w:topLinePunct w:val="0"/>
        <w:autoSpaceDE/>
        <w:autoSpaceDN/>
        <w:bidi w:val="0"/>
        <w:adjustRightInd/>
        <w:snapToGrid/>
        <w:spacing w:line="560" w:lineRule="exact"/>
        <w:ind w:firstLine="643" w:firstLineChars="200"/>
        <w:jc w:val="both"/>
        <w:outlineLvl w:val="9"/>
        <w:rPr>
          <w:rFonts w:hint="default"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1</w:t>
      </w:r>
      <w:r>
        <w:rPr>
          <w:rFonts w:hint="default" w:ascii="仿宋_GB2312"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服务方案设计（50分）</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应针对本项目提供科学合理服务方案，应涵盖服务车型，针对企业货量波动的弹性运力调整机制等内容。评审专家将对方案质量进行综合评审，具体标准如下：</w:t>
      </w:r>
    </w:p>
    <w:p>
      <w:pPr>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优秀</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36</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50</w:t>
      </w:r>
      <w:r>
        <w:rPr>
          <w:rFonts w:hint="default" w:ascii="仿宋_GB2312" w:hAnsi="仿宋_GB2312" w:eastAsia="仿宋_GB2312" w:cs="仿宋_GB2312"/>
          <w:kern w:val="2"/>
          <w:sz w:val="32"/>
          <w:szCs w:val="32"/>
          <w:lang w:val="en-US" w:eastAsia="zh-CN" w:bidi="ar-SA"/>
        </w:rPr>
        <w:t>分）</w:t>
      </w:r>
      <w:r>
        <w:rPr>
          <w:rFonts w:hint="eastAsia" w:ascii="仿宋_GB2312" w:hAnsi="仿宋_GB2312" w:eastAsia="仿宋_GB2312" w:cs="仿宋_GB2312"/>
          <w:kern w:val="2"/>
          <w:sz w:val="32"/>
          <w:szCs w:val="32"/>
          <w:lang w:val="en-US" w:eastAsia="zh-CN" w:bidi="ar-SA"/>
        </w:rPr>
        <w:t>：方案设计科学合理，完全满足项目需求。</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（2）良好</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26</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35</w:t>
      </w:r>
      <w:r>
        <w:rPr>
          <w:rFonts w:hint="default" w:ascii="仿宋_GB2312" w:hAnsi="仿宋_GB2312" w:eastAsia="仿宋_GB2312" w:cs="仿宋_GB2312"/>
          <w:kern w:val="2"/>
          <w:sz w:val="32"/>
          <w:szCs w:val="32"/>
          <w:lang w:val="en-US" w:eastAsia="zh-CN" w:bidi="ar-SA"/>
        </w:rPr>
        <w:t>分）</w:t>
      </w:r>
      <w:r>
        <w:rPr>
          <w:rFonts w:hint="eastAsia" w:ascii="仿宋_GB2312" w:hAnsi="仿宋_GB2312" w:eastAsia="仿宋_GB2312" w:cs="仿宋_GB2312"/>
          <w:kern w:val="2"/>
          <w:sz w:val="32"/>
          <w:szCs w:val="32"/>
          <w:lang w:val="en-US" w:eastAsia="zh-CN" w:bidi="ar-SA"/>
        </w:rPr>
        <w:t>：方案设计完整，各项内容基本满足项目需求。</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（3）合格</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0</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25</w:t>
      </w:r>
      <w:r>
        <w:rPr>
          <w:rFonts w:hint="default" w:ascii="仿宋_GB2312" w:hAnsi="仿宋_GB2312" w:eastAsia="仿宋_GB2312" w:cs="仿宋_GB2312"/>
          <w:kern w:val="2"/>
          <w:sz w:val="32"/>
          <w:szCs w:val="32"/>
          <w:lang w:val="en-US" w:eastAsia="zh-CN" w:bidi="ar-SA"/>
        </w:rPr>
        <w:t>分）</w:t>
      </w:r>
      <w:r>
        <w:rPr>
          <w:rFonts w:hint="eastAsia" w:ascii="仿宋_GB2312" w:hAnsi="仿宋_GB2312" w:eastAsia="仿宋_GB2312" w:cs="仿宋_GB2312"/>
          <w:kern w:val="2"/>
          <w:sz w:val="32"/>
          <w:szCs w:val="32"/>
          <w:lang w:val="en-US" w:eastAsia="zh-CN" w:bidi="ar-SA"/>
        </w:rPr>
        <w:t>：方案设计基本可行，各项内容勉强满足项目需求。</w:t>
      </w:r>
    </w:p>
    <w:p>
      <w:pPr>
        <w:keepNext w:val="0"/>
        <w:keepLines w:val="0"/>
        <w:pageBreakBefore w:val="0"/>
        <w:kinsoku/>
        <w:wordWrap/>
        <w:overflowPunct/>
        <w:topLinePunct w:val="0"/>
        <w:autoSpaceDE/>
        <w:autoSpaceDN/>
        <w:bidi w:val="0"/>
        <w:adjustRightInd/>
        <w:snapToGrid/>
        <w:spacing w:line="560" w:lineRule="exact"/>
        <w:ind w:firstLine="643" w:firstLineChars="200"/>
        <w:jc w:val="both"/>
        <w:outlineLvl w:val="9"/>
        <w:rPr>
          <w:rFonts w:hint="default"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2</w:t>
      </w:r>
      <w:r>
        <w:rPr>
          <w:rFonts w:hint="default" w:ascii="仿宋_GB2312"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服务实力</w:t>
      </w:r>
      <w:r>
        <w:rPr>
          <w:rFonts w:hint="default" w:ascii="仿宋_GB2312"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30</w:t>
      </w:r>
      <w:r>
        <w:rPr>
          <w:rFonts w:hint="default" w:ascii="仿宋_GB2312" w:hAnsi="仿宋_GB2312" w:eastAsia="仿宋_GB2312" w:cs="仿宋_GB2312"/>
          <w:b/>
          <w:bCs/>
          <w:kern w:val="2"/>
          <w:sz w:val="32"/>
          <w:szCs w:val="32"/>
          <w:lang w:val="en-US" w:eastAsia="zh-CN" w:bidi="ar-SA"/>
        </w:rPr>
        <w:t>分）</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提供</w:t>
      </w:r>
      <w:r>
        <w:rPr>
          <w:rFonts w:hint="default" w:ascii="仿宋_GB2312" w:hAnsi="仿宋_GB2312" w:eastAsia="仿宋_GB2312" w:cs="仿宋_GB2312"/>
          <w:kern w:val="2"/>
          <w:sz w:val="32"/>
          <w:szCs w:val="32"/>
          <w:lang w:val="en-US" w:eastAsia="zh-CN" w:bidi="ar-SA"/>
        </w:rPr>
        <w:t>营业执照、道路运输经营许可证等</w:t>
      </w:r>
      <w:r>
        <w:rPr>
          <w:rFonts w:hint="eastAsia" w:ascii="仿宋_GB2312" w:hAnsi="仿宋_GB2312" w:eastAsia="仿宋_GB2312" w:cs="仿宋_GB2312"/>
          <w:kern w:val="2"/>
          <w:sz w:val="32"/>
          <w:szCs w:val="32"/>
          <w:lang w:val="en-US" w:eastAsia="zh-CN" w:bidi="ar-SA"/>
        </w:rPr>
        <w:t>资质完备，承诺运输线路完全满足需求得20分。</w:t>
      </w:r>
      <w:r>
        <w:rPr>
          <w:rFonts w:hint="default" w:ascii="仿宋_GB2312" w:hAnsi="仿宋_GB2312" w:eastAsia="仿宋_GB2312" w:cs="仿宋_GB2312"/>
          <w:kern w:val="2"/>
          <w:sz w:val="32"/>
          <w:szCs w:val="32"/>
          <w:lang w:val="en-US" w:eastAsia="zh-CN" w:bidi="ar-SA"/>
        </w:rPr>
        <w:t xml:space="preserve"> </w:t>
      </w:r>
    </w:p>
    <w:p>
      <w:pPr>
        <w:keepNext w:val="0"/>
        <w:keepLines w:val="0"/>
        <w:pageBreakBefore w:val="0"/>
        <w:kinsoku/>
        <w:wordWrap/>
        <w:overflowPunct/>
        <w:topLinePunct w:val="0"/>
        <w:autoSpaceDE/>
        <w:autoSpaceDN/>
        <w:bidi w:val="0"/>
        <w:adjustRightInd/>
        <w:snapToGrid/>
        <w:spacing w:line="560" w:lineRule="exact"/>
        <w:ind w:firstLine="643" w:firstLineChars="200"/>
        <w:jc w:val="both"/>
        <w:outlineLvl w:val="9"/>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3.价格分（20分）</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both"/>
        <w:outlineLvl w:val="9"/>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根据报价从低到高进行排序，在合理范围内报价最低的为第一名，依此类推。</w:t>
      </w:r>
    </w:p>
    <w:tbl>
      <w:tblPr>
        <w:tblStyle w:val="2"/>
        <w:tblW w:w="76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06"/>
        <w:gridCol w:w="2968"/>
        <w:gridCol w:w="22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2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排名</w:t>
            </w:r>
          </w:p>
        </w:tc>
        <w:tc>
          <w:tcPr>
            <w:tcW w:w="2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2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第一名</w:t>
            </w:r>
          </w:p>
        </w:tc>
        <w:tc>
          <w:tcPr>
            <w:tcW w:w="2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2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第二名</w:t>
            </w:r>
          </w:p>
        </w:tc>
        <w:tc>
          <w:tcPr>
            <w:tcW w:w="2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2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第三名</w:t>
            </w:r>
          </w:p>
        </w:tc>
        <w:tc>
          <w:tcPr>
            <w:tcW w:w="2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2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第四名</w:t>
            </w:r>
          </w:p>
        </w:tc>
        <w:tc>
          <w:tcPr>
            <w:tcW w:w="2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24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9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第五名及以后排名</w:t>
            </w:r>
          </w:p>
        </w:tc>
        <w:tc>
          <w:tcPr>
            <w:tcW w:w="22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bl>
    <w:p>
      <w:pPr>
        <w:keepNext w:val="0"/>
        <w:keepLines w:val="0"/>
        <w:pageBreakBefore w:val="0"/>
        <w:kinsoku/>
        <w:wordWrap/>
        <w:overflowPunct/>
        <w:topLinePunct w:val="0"/>
        <w:autoSpaceDE/>
        <w:autoSpaceDN/>
        <w:bidi w:val="0"/>
        <w:adjustRightInd/>
        <w:snapToGrid/>
        <w:spacing w:line="560" w:lineRule="exact"/>
        <w:ind w:firstLine="643" w:firstLineChars="200"/>
        <w:jc w:val="both"/>
        <w:outlineLvl w:val="9"/>
        <w:rPr>
          <w:rFonts w:hint="default"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3.</w:t>
      </w:r>
      <w:r>
        <w:rPr>
          <w:rFonts w:hint="default" w:ascii="仿宋_GB2312" w:hAnsi="仿宋_GB2312" w:eastAsia="仿宋_GB2312" w:cs="仿宋_GB2312"/>
          <w:b/>
          <w:bCs/>
          <w:kern w:val="2"/>
          <w:sz w:val="32"/>
          <w:szCs w:val="32"/>
          <w:lang w:val="en-US" w:eastAsia="zh-CN" w:bidi="ar-SA"/>
        </w:rPr>
        <w:t>否决项：报价高于预算10%或低于</w:t>
      </w:r>
      <w:r>
        <w:rPr>
          <w:rFonts w:hint="eastAsia" w:ascii="仿宋_GB2312" w:hAnsi="仿宋_GB2312" w:eastAsia="仿宋_GB2312" w:cs="仿宋_GB2312"/>
          <w:b/>
          <w:bCs/>
          <w:kern w:val="2"/>
          <w:sz w:val="32"/>
          <w:szCs w:val="32"/>
          <w:lang w:val="en-US" w:eastAsia="zh-CN" w:bidi="ar-SA"/>
        </w:rPr>
        <w:t>限价的85%。</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三、分值计算与中标规则</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1. 总分计算：各评委独立打分，去掉最高/最低分后取均值。</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 中标条件：总分第1名且无重大否决项</w:t>
      </w:r>
      <w:r>
        <w:rPr>
          <w:rFonts w:hint="eastAsia" w:ascii="仿宋_GB2312" w:hAnsi="仿宋_GB2312" w:eastAsia="仿宋_GB2312" w:cs="仿宋_GB2312"/>
          <w:kern w:val="2"/>
          <w:sz w:val="32"/>
          <w:szCs w:val="32"/>
          <w:lang w:val="en-US" w:eastAsia="zh-CN" w:bidi="ar-SA"/>
        </w:rPr>
        <w:t>。</w:t>
      </w:r>
    </w:p>
    <w:p>
      <w:pPr>
        <w:keepNext w:val="0"/>
        <w:keepLines w:val="0"/>
        <w:pageBreakBefore w:val="0"/>
        <w:kinsoku/>
        <w:wordWrap/>
        <w:overflowPunct/>
        <w:topLinePunct w:val="0"/>
        <w:autoSpaceDE/>
        <w:autoSpaceDN/>
        <w:bidi w:val="0"/>
        <w:adjustRightInd/>
        <w:snapToGrid/>
        <w:spacing w:line="560" w:lineRule="exact"/>
        <w:ind w:firstLine="640" w:firstLineChars="200"/>
        <w:jc w:val="both"/>
        <w:outlineLvl w:val="9"/>
        <w:rPr>
          <w:rFonts w:hint="default" w:ascii="仿宋_GB2312" w:hAnsi="仿宋_GB2312" w:eastAsia="仿宋_GB2312" w:cs="仿宋_GB2312"/>
          <w:kern w:val="2"/>
          <w:sz w:val="32"/>
          <w:szCs w:val="32"/>
          <w:lang w:val="en-US" w:eastAsia="zh-CN" w:bidi="ar-S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3E19D3"/>
    <w:multiLevelType w:val="singleLevel"/>
    <w:tmpl w:val="2C3E19D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8B04D7"/>
    <w:rsid w:val="0DF8552C"/>
    <w:rsid w:val="0F5C6334"/>
    <w:rsid w:val="16383B80"/>
    <w:rsid w:val="1B9F1BC5"/>
    <w:rsid w:val="21306615"/>
    <w:rsid w:val="27DC59EA"/>
    <w:rsid w:val="52F45F5B"/>
    <w:rsid w:val="548B04D7"/>
    <w:rsid w:val="55CD4E53"/>
    <w:rsid w:val="60584F1D"/>
    <w:rsid w:val="608C7568"/>
    <w:rsid w:val="6DF25BEE"/>
    <w:rsid w:val="7A311FA1"/>
    <w:rsid w:val="7BE06349"/>
    <w:rsid w:val="7D482418"/>
    <w:rsid w:val="7D746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2025-11-14T03:42:00Z</dcterms:created>
  <dc:creator>68F52B6ECE88475CB4AC1AB86617331C</dc:creator>
  <cp:lastModifiedBy>曹雷</cp:lastModifiedBy>
  <dcterms:modified xsi:type="dcterms:W3CDTF">2025-11-14T09:33:20Z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8B16B79F85124DD58CF364C23A8235C8</vt:lpwstr>
  </property>
</Properties>
</file>