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9C128">
      <w:pPr>
        <w:jc w:val="center"/>
        <w:outlineLvl w:val="0"/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数字电网公司2025年云南区域员工空中食堂服务项目</w:t>
      </w:r>
    </w:p>
    <w:p w14:paraId="3225A5AC">
      <w:pPr>
        <w:jc w:val="center"/>
        <w:outlineLvl w:val="0"/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报价清单</w:t>
      </w:r>
    </w:p>
    <w:tbl>
      <w:tblPr>
        <w:tblStyle w:val="8"/>
        <w:tblpPr w:leftFromText="180" w:rightFromText="180" w:vertAnchor="text" w:horzAnchor="page" w:tblpX="1722" w:tblpY="181"/>
        <w:tblOverlap w:val="never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9"/>
        <w:gridCol w:w="2614"/>
        <w:gridCol w:w="1425"/>
        <w:gridCol w:w="2302"/>
        <w:gridCol w:w="1681"/>
        <w:gridCol w:w="1681"/>
        <w:gridCol w:w="1681"/>
      </w:tblGrid>
      <w:tr w14:paraId="5A5F4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1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6B44C6F3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hint="eastAsia" w:ascii="宋体" w:hAnsi="宋体"/>
                <w:b/>
                <w:sz w:val="18"/>
              </w:rPr>
              <w:t>序号</w:t>
            </w:r>
          </w:p>
        </w:tc>
        <w:tc>
          <w:tcPr>
            <w:tcW w:w="26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3EBB8723">
            <w:pPr>
              <w:jc w:val="center"/>
              <w:rPr>
                <w:rFonts w:ascii="宋体" w:hAnsi="宋体"/>
                <w:b/>
                <w:sz w:val="18"/>
              </w:rPr>
            </w:pPr>
            <w:r>
              <w:rPr>
                <w:rFonts w:hint="eastAsia" w:ascii="宋体" w:hAnsi="宋体"/>
                <w:b/>
                <w:sz w:val="18"/>
              </w:rPr>
              <w:t>名称</w:t>
            </w: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 w14:paraId="6381FDDA">
            <w:pPr>
              <w:jc w:val="center"/>
              <w:rPr>
                <w:rFonts w:hint="default" w:ascii="宋体" w:hAnsi="宋体"/>
                <w:b/>
                <w:sz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  <w:lang w:val="en-US" w:eastAsia="zh-CN"/>
              </w:rPr>
              <w:t>服务费率限价</w:t>
            </w:r>
            <w:r>
              <w:rPr>
                <w:rFonts w:hint="eastAsia" w:ascii="宋体" w:hAnsi="宋体"/>
                <w:b/>
                <w:sz w:val="18"/>
              </w:rPr>
              <w:t>（</w:t>
            </w:r>
            <w:r>
              <w:rPr>
                <w:rFonts w:hint="eastAsia" w:ascii="宋体" w:hAnsi="宋体"/>
                <w:b/>
                <w:sz w:val="18"/>
                <w:lang w:val="en-US" w:eastAsia="zh-CN"/>
              </w:rPr>
              <w:t>%</w:t>
            </w:r>
            <w:r>
              <w:rPr>
                <w:rFonts w:hint="eastAsia" w:ascii="宋体" w:hAnsi="宋体"/>
                <w:b/>
                <w:sz w:val="18"/>
              </w:rPr>
              <w:t>）</w:t>
            </w:r>
          </w:p>
        </w:tc>
        <w:tc>
          <w:tcPr>
            <w:tcW w:w="23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241ED636">
            <w:pPr>
              <w:jc w:val="center"/>
              <w:rPr>
                <w:rFonts w:hint="default" w:ascii="宋体" w:hAnsi="宋体"/>
                <w:b/>
                <w:sz w:val="18"/>
                <w:lang w:val="en-US"/>
              </w:rPr>
            </w:pPr>
            <w:r>
              <w:rPr>
                <w:rFonts w:hint="eastAsia" w:ascii="宋体" w:hAnsi="宋体"/>
                <w:b/>
                <w:sz w:val="18"/>
                <w:lang w:val="en-US" w:eastAsia="zh-CN"/>
              </w:rPr>
              <w:t>下浮率（%）</w:t>
            </w:r>
          </w:p>
        </w:tc>
        <w:tc>
          <w:tcPr>
            <w:tcW w:w="16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2F8A0727">
            <w:pPr>
              <w:jc w:val="center"/>
              <w:rPr>
                <w:rFonts w:ascii="宋体" w:hAnsi="宋体"/>
                <w:b/>
                <w:sz w:val="18"/>
              </w:rPr>
            </w:pPr>
            <w:r>
              <w:rPr>
                <w:rFonts w:hint="eastAsia" w:ascii="宋体" w:hAnsi="宋体"/>
                <w:b/>
                <w:sz w:val="18"/>
                <w:lang w:val="en-US" w:eastAsia="zh-CN"/>
              </w:rPr>
              <w:t>下浮后服务费率（%）</w:t>
            </w:r>
          </w:p>
        </w:tc>
        <w:tc>
          <w:tcPr>
            <w:tcW w:w="16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0C554394">
            <w:pPr>
              <w:jc w:val="center"/>
              <w:rPr>
                <w:rFonts w:hint="eastAsia" w:ascii="宋体" w:hAnsi="宋体"/>
                <w:b/>
                <w:sz w:val="18"/>
              </w:rPr>
            </w:pPr>
            <w:r>
              <w:rPr>
                <w:rFonts w:hint="eastAsia" w:ascii="宋体" w:hAnsi="宋体"/>
                <w:b/>
                <w:sz w:val="18"/>
                <w:lang w:val="en-US" w:eastAsia="zh-CN"/>
              </w:rPr>
              <w:t>服务期限</w:t>
            </w:r>
          </w:p>
        </w:tc>
        <w:tc>
          <w:tcPr>
            <w:tcW w:w="16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5366AA2A">
            <w:pPr>
              <w:jc w:val="center"/>
              <w:rPr>
                <w:rFonts w:hint="default" w:ascii="宋体" w:hAnsi="宋体"/>
                <w:b/>
                <w:sz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  <w:lang w:val="en-US" w:eastAsia="zh-CN"/>
              </w:rPr>
              <w:t>备注</w:t>
            </w:r>
          </w:p>
        </w:tc>
      </w:tr>
      <w:tr w14:paraId="6EA917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5" w:hRule="atLeast"/>
        </w:trPr>
        <w:tc>
          <w:tcPr>
            <w:tcW w:w="13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6EAA4CE9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6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6A48F6F7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数字电网公司2025年云南区域员工空中食堂服务项目</w:t>
            </w:r>
            <w:r>
              <w:rPr>
                <w:rFonts w:hint="eastAsia"/>
              </w:rPr>
              <w:t>（零星采购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1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 w14:paraId="7ED0DCA0">
            <w:pPr>
              <w:jc w:val="center"/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23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5E47113F">
            <w:pPr>
              <w:jc w:val="center"/>
              <w:rPr>
                <w:rFonts w:hint="eastAsia"/>
              </w:rPr>
            </w:pPr>
          </w:p>
        </w:tc>
        <w:tc>
          <w:tcPr>
            <w:tcW w:w="16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6945F4E9">
            <w:pPr>
              <w:jc w:val="center"/>
              <w:rPr>
                <w:rFonts w:hint="eastAsia"/>
              </w:rPr>
            </w:pPr>
          </w:p>
        </w:tc>
        <w:tc>
          <w:tcPr>
            <w:tcW w:w="16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10B2EBE4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合同有效期自</w:t>
            </w:r>
            <w:r>
              <w:rPr>
                <w:rFonts w:hint="eastAsia"/>
                <w:lang w:val="en-US" w:eastAsia="zh-CN"/>
              </w:rPr>
              <w:t>签订之日起一年</w:t>
            </w:r>
            <w:r>
              <w:rPr>
                <w:rFonts w:hint="eastAsia"/>
              </w:rPr>
              <w:t>。</w:t>
            </w:r>
          </w:p>
        </w:tc>
        <w:tc>
          <w:tcPr>
            <w:tcW w:w="16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702CE7F4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含税</w:t>
            </w:r>
          </w:p>
        </w:tc>
      </w:tr>
    </w:tbl>
    <w:p w14:paraId="5AA54D21"/>
    <w:p w14:paraId="7370C253"/>
    <w:p w14:paraId="10711EA6"/>
    <w:p w14:paraId="1642E6D2"/>
    <w:p w14:paraId="5B59258D"/>
    <w:p w14:paraId="236B3FFE"/>
    <w:p w14:paraId="43D1C1E3"/>
    <w:p w14:paraId="3E38F47C">
      <w:pPr>
        <w:ind w:firstLine="216"/>
        <w:jc w:val="left"/>
        <w:outlineLvl w:val="0"/>
        <w:rPr>
          <w:rFonts w:hint="eastAsia"/>
        </w:rPr>
      </w:pPr>
      <w:r>
        <w:rPr>
          <w:rFonts w:hint="eastAsia"/>
        </w:rPr>
        <w:t>报价说明：</w:t>
      </w:r>
    </w:p>
    <w:p w14:paraId="26F5673A">
      <w:pPr>
        <w:ind w:firstLine="216"/>
        <w:jc w:val="left"/>
        <w:outlineLvl w:val="0"/>
        <w:rPr>
          <w:rFonts w:hint="eastAsia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</w:rPr>
        <w:t>服务费率计算：下浮后服务费率（%）=服务费率限价（7%）×（1-下浮率）×100%，该费率仅适用于平台服务费。</w:t>
      </w:r>
    </w:p>
    <w:p w14:paraId="5758D5EC">
      <w:pPr>
        <w:ind w:firstLine="216"/>
        <w:jc w:val="left"/>
        <w:outlineLvl w:val="0"/>
        <w:rPr>
          <w:rFonts w:hint="eastAsia"/>
        </w:rPr>
      </w:pPr>
      <w:r>
        <w:rPr>
          <w:rFonts w:hint="eastAsia"/>
          <w:lang w:val="en-US" w:eastAsia="zh-CN"/>
        </w:rPr>
        <w:t>2.</w:t>
      </w:r>
      <w:r>
        <w:rPr>
          <w:rFonts w:hint="eastAsia"/>
        </w:rPr>
        <w:t>报价风险承担：报价需包含项目自实施至交付验收期间，因物价上涨、政策性调整、一般设计变更等因素引发的所有费用变动，报价方应充分预判并承担相关风险。</w:t>
      </w:r>
    </w:p>
    <w:p w14:paraId="4B0628BE">
      <w:pPr>
        <w:ind w:firstLine="216"/>
        <w:jc w:val="left"/>
        <w:outlineLvl w:val="0"/>
        <w:rPr>
          <w:rFonts w:hint="eastAsia"/>
        </w:rPr>
      </w:pPr>
      <w:r>
        <w:rPr>
          <w:rFonts w:hint="eastAsia"/>
          <w:lang w:val="en-US" w:eastAsia="zh-CN"/>
        </w:rPr>
        <w:t>3.</w:t>
      </w:r>
      <w:r>
        <w:rPr>
          <w:rFonts w:hint="eastAsia"/>
        </w:rPr>
        <w:t>规则说明：</w:t>
      </w:r>
    </w:p>
    <w:p w14:paraId="37F4835D">
      <w:pPr>
        <w:ind w:firstLine="216"/>
        <w:jc w:val="left"/>
        <w:outlineLvl w:val="0"/>
        <w:rPr>
          <w:rFonts w:hint="eastAsia"/>
        </w:rPr>
      </w:pPr>
      <w:r>
        <w:rPr>
          <w:rFonts w:hint="eastAsia"/>
          <w:lang w:val="en-US" w:eastAsia="zh-CN"/>
        </w:rPr>
        <w:t>（1）</w:t>
      </w:r>
      <w:r>
        <w:rPr>
          <w:rFonts w:hint="eastAsia"/>
        </w:rPr>
        <w:t>项目限额：累计结算金额≤4.8万元（含餐费+服务费）；</w:t>
      </w:r>
    </w:p>
    <w:p w14:paraId="5EE6247A">
      <w:pPr>
        <w:ind w:firstLine="216"/>
        <w:jc w:val="left"/>
        <w:outlineLvl w:val="0"/>
        <w:rPr>
          <w:rFonts w:hint="eastAsia"/>
        </w:rPr>
      </w:pPr>
      <w:r>
        <w:rPr>
          <w:rFonts w:hint="eastAsia"/>
          <w:lang w:val="en-US" w:eastAsia="zh-CN"/>
        </w:rPr>
        <w:t>（2）</w:t>
      </w:r>
      <w:r>
        <w:rPr>
          <w:rFonts w:hint="eastAsia"/>
        </w:rPr>
        <w:t>报价范围：仅需报服务费率，餐费无需报价；</w:t>
      </w:r>
    </w:p>
    <w:p w14:paraId="39957AD5">
      <w:pPr>
        <w:ind w:firstLine="216"/>
        <w:jc w:val="left"/>
        <w:outlineLvl w:val="0"/>
        <w:rPr>
          <w:rFonts w:hint="eastAsia"/>
        </w:rPr>
      </w:pPr>
      <w:r>
        <w:rPr>
          <w:rFonts w:hint="eastAsia"/>
          <w:lang w:val="en-US" w:eastAsia="zh-CN"/>
        </w:rPr>
        <w:t>（3）</w:t>
      </w:r>
      <w:r>
        <w:rPr>
          <w:rFonts w:hint="eastAsia"/>
        </w:rPr>
        <w:t>餐标：早餐15元/餐、午餐35元/餐、晚餐30元/餐</w:t>
      </w:r>
    </w:p>
    <w:p w14:paraId="1093803A">
      <w:pPr>
        <w:ind w:firstLine="216"/>
        <w:jc w:val="left"/>
        <w:outlineLvl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（4）费用结算：</w:t>
      </w:r>
    </w:p>
    <w:p w14:paraId="2DF77C58">
      <w:pPr>
        <w:ind w:left="210" w:leftChars="100" w:firstLine="420" w:firstLineChars="200"/>
        <w:jc w:val="left"/>
        <w:outlineLvl w:val="0"/>
        <w:rPr>
          <w:rFonts w:hint="eastAsia"/>
        </w:rPr>
      </w:pPr>
      <w:r>
        <w:rPr>
          <w:rFonts w:hint="eastAsia"/>
          <w:lang w:val="en-US" w:eastAsia="zh-CN"/>
        </w:rPr>
        <w:t>1）餐费：餐标范围内的消费按实际金额（企业承担90%，个人承担10%），超额部分由个人全额支付，按照用户支付行为完成时间，计入归属账期（自然月：每月1日至最后1日）。</w:t>
      </w:r>
      <w:r>
        <w:rPr>
          <w:rFonts w:hint="eastAsia"/>
        </w:rPr>
        <w:t>餐标内按实际点餐金额据实结算（企业承担90%，个人承担10%），超出餐标部分由员工个人全额支付。</w:t>
      </w:r>
    </w:p>
    <w:p w14:paraId="0AF9668A">
      <w:pPr>
        <w:ind w:left="210" w:leftChars="100" w:firstLine="420" w:firstLineChars="200"/>
        <w:jc w:val="left"/>
        <w:outlineLvl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）服务费：服务费=单笔消费订单的企业实际支付金额*消费服务费费率，通过“公司账户”支付时，乙方针对外卖、堂食品类订单的个人支付金额不收取消费服务费。在订单完成支付后，系统自动根据计费规则，从“公司账户”中扣减对应的服务费金额。</w:t>
      </w:r>
    </w:p>
    <w:p w14:paraId="6BA54BBE">
      <w:pPr>
        <w:ind w:firstLine="216"/>
        <w:jc w:val="left"/>
        <w:outlineLvl w:val="0"/>
        <w:rPr>
          <w:rFonts w:hint="eastAsia"/>
          <w:lang w:val="en-US" w:eastAsia="zh-CN"/>
        </w:rPr>
      </w:pPr>
      <w:bookmarkStart w:id="0" w:name="_GoBack"/>
      <w:bookmarkEnd w:id="0"/>
    </w:p>
    <w:p w14:paraId="3B67BF08">
      <w:pPr>
        <w:ind w:left="210" w:leftChars="100" w:firstLine="420" w:firstLineChars="200"/>
        <w:jc w:val="left"/>
        <w:outlineLvl w:val="0"/>
        <w:rPr>
          <w:rFonts w:hint="eastAsia"/>
          <w:lang w:val="en-US" w:eastAsia="zh-CN"/>
        </w:rPr>
      </w:pPr>
    </w:p>
    <w:p w14:paraId="334DB895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bidi w:val="0"/>
        <w:snapToGrid w:val="0"/>
        <w:spacing w:line="240" w:lineRule="auto"/>
        <w:ind w:firstLine="3795" w:firstLineChars="2100"/>
        <w:jc w:val="center"/>
        <w:textAlignment w:val="auto"/>
        <w:outlineLvl w:val="0"/>
        <w:rPr>
          <w:rFonts w:ascii="宋体" w:hAnsi="宋体"/>
          <w:b/>
          <w:sz w:val="18"/>
          <w:szCs w:val="21"/>
        </w:rPr>
      </w:pPr>
      <w:r>
        <w:rPr>
          <w:rFonts w:hint="eastAsia" w:ascii="宋体" w:hAnsi="宋体"/>
          <w:b/>
          <w:sz w:val="18"/>
          <w:szCs w:val="21"/>
          <w:lang w:val="en-US" w:eastAsia="zh-CN"/>
        </w:rPr>
        <w:t xml:space="preserve">                                                                    </w:t>
      </w:r>
      <w:r>
        <w:rPr>
          <w:rFonts w:hint="eastAsia" w:ascii="宋体" w:hAnsi="宋体"/>
          <w:b/>
          <w:sz w:val="18"/>
          <w:szCs w:val="21"/>
        </w:rPr>
        <w:t>报价单位：</w:t>
      </w:r>
      <w:r>
        <w:rPr>
          <w:rFonts w:ascii="宋体" w:hAnsi="宋体"/>
          <w:b/>
          <w:sz w:val="18"/>
          <w:szCs w:val="21"/>
        </w:rPr>
        <w:t>(</w:t>
      </w:r>
      <w:r>
        <w:rPr>
          <w:rFonts w:hint="eastAsia" w:ascii="宋体" w:hAnsi="宋体"/>
          <w:b/>
          <w:sz w:val="18"/>
          <w:szCs w:val="21"/>
        </w:rPr>
        <w:t>盖章</w:t>
      </w:r>
      <w:r>
        <w:rPr>
          <w:rFonts w:ascii="宋体" w:hAnsi="宋体"/>
          <w:b/>
          <w:sz w:val="18"/>
          <w:szCs w:val="21"/>
        </w:rPr>
        <w:t>)</w:t>
      </w:r>
    </w:p>
    <w:p w14:paraId="768F25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4518" w:firstLineChars="2500"/>
        <w:jc w:val="right"/>
        <w:textAlignment w:val="auto"/>
        <w:outlineLvl w:val="0"/>
        <w:rPr>
          <w:sz w:val="18"/>
          <w:szCs w:val="21"/>
        </w:rPr>
      </w:pPr>
      <w:r>
        <w:rPr>
          <w:rFonts w:hint="eastAsia" w:ascii="宋体" w:hAnsi="宋体"/>
          <w:b/>
          <w:sz w:val="18"/>
          <w:szCs w:val="21"/>
        </w:rPr>
        <w:t>年</w:t>
      </w:r>
      <w:r>
        <w:rPr>
          <w:rFonts w:hint="eastAsia" w:ascii="宋体" w:hAnsi="宋体"/>
          <w:b/>
          <w:sz w:val="18"/>
          <w:szCs w:val="21"/>
          <w:lang w:val="en-US" w:eastAsia="zh-CN"/>
        </w:rPr>
        <w:t xml:space="preserve">   </w:t>
      </w:r>
      <w:r>
        <w:rPr>
          <w:rFonts w:hint="eastAsia" w:ascii="宋体" w:hAnsi="宋体"/>
          <w:b/>
          <w:sz w:val="18"/>
          <w:szCs w:val="21"/>
        </w:rPr>
        <w:t>月</w:t>
      </w:r>
      <w:r>
        <w:rPr>
          <w:rFonts w:hint="eastAsia" w:ascii="宋体" w:hAnsi="宋体"/>
          <w:b/>
          <w:sz w:val="18"/>
          <w:szCs w:val="21"/>
          <w:lang w:val="en-US" w:eastAsia="zh-CN"/>
        </w:rPr>
        <w:t xml:space="preserve">   </w:t>
      </w:r>
      <w:r>
        <w:rPr>
          <w:rFonts w:hint="eastAsia" w:ascii="宋体" w:hAnsi="宋体"/>
          <w:b/>
          <w:sz w:val="18"/>
          <w:szCs w:val="21"/>
        </w:rPr>
        <w:t>日</w:t>
      </w:r>
    </w:p>
    <w:sectPr>
      <w:pgSz w:w="16838" w:h="11906" w:orient="landscape"/>
      <w:pgMar w:top="1417" w:right="1440" w:bottom="141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kZWVjMWJmZjEyYjU2ZTQ3NTFlYjVlOGNiZGNjZDUifQ=="/>
  </w:docVars>
  <w:rsids>
    <w:rsidRoot w:val="6C040B39"/>
    <w:rsid w:val="00012A62"/>
    <w:rsid w:val="00627CF0"/>
    <w:rsid w:val="00643B0F"/>
    <w:rsid w:val="006E446C"/>
    <w:rsid w:val="00A67B16"/>
    <w:rsid w:val="00AE271B"/>
    <w:rsid w:val="041F6C6B"/>
    <w:rsid w:val="13DE14BC"/>
    <w:rsid w:val="16672B06"/>
    <w:rsid w:val="16691AFB"/>
    <w:rsid w:val="169D08E8"/>
    <w:rsid w:val="181B5658"/>
    <w:rsid w:val="185A13B1"/>
    <w:rsid w:val="18DA1F55"/>
    <w:rsid w:val="1AF639F6"/>
    <w:rsid w:val="1B1807AD"/>
    <w:rsid w:val="246E6F3C"/>
    <w:rsid w:val="25D16D75"/>
    <w:rsid w:val="278B43E3"/>
    <w:rsid w:val="28521923"/>
    <w:rsid w:val="2BB130F5"/>
    <w:rsid w:val="2F525EDF"/>
    <w:rsid w:val="308C0433"/>
    <w:rsid w:val="328A65C6"/>
    <w:rsid w:val="35122F9C"/>
    <w:rsid w:val="36617CA1"/>
    <w:rsid w:val="394F15D1"/>
    <w:rsid w:val="3C1F18B4"/>
    <w:rsid w:val="432C4B9A"/>
    <w:rsid w:val="443B1388"/>
    <w:rsid w:val="459F0573"/>
    <w:rsid w:val="4B4B0AE8"/>
    <w:rsid w:val="4ED70169"/>
    <w:rsid w:val="508076D8"/>
    <w:rsid w:val="53841421"/>
    <w:rsid w:val="54847155"/>
    <w:rsid w:val="581477A6"/>
    <w:rsid w:val="5AF43610"/>
    <w:rsid w:val="5B5922E3"/>
    <w:rsid w:val="5E4727E2"/>
    <w:rsid w:val="606356AE"/>
    <w:rsid w:val="67717EF5"/>
    <w:rsid w:val="6827559E"/>
    <w:rsid w:val="69825BA6"/>
    <w:rsid w:val="69EC2C84"/>
    <w:rsid w:val="6AB80143"/>
    <w:rsid w:val="6C040B39"/>
    <w:rsid w:val="6C134964"/>
    <w:rsid w:val="6D642903"/>
    <w:rsid w:val="6F871662"/>
    <w:rsid w:val="71512378"/>
    <w:rsid w:val="72500F84"/>
    <w:rsid w:val="75CB42D9"/>
    <w:rsid w:val="7A4251AC"/>
    <w:rsid w:val="7D49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5"/>
    <w:next w:val="5"/>
    <w:qFormat/>
    <w:uiPriority w:val="0"/>
    <w:pPr>
      <w:widowControl w:val="0"/>
      <w:spacing w:line="400" w:lineRule="exact"/>
      <w:jc w:val="both"/>
    </w:pPr>
    <w:rPr>
      <w:rFonts w:ascii="Arial" w:hAnsi="Arial" w:eastAsia="仿宋" w:cs="Arial"/>
      <w:bCs/>
      <w:color w:val="000000"/>
      <w:szCs w:val="32"/>
    </w:rPr>
  </w:style>
  <w:style w:type="paragraph" w:styleId="5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6">
    <w:name w:val="footer"/>
    <w:basedOn w:val="1"/>
    <w:link w:val="13"/>
    <w:qFormat/>
    <w:uiPriority w:val="0"/>
    <w:pPr>
      <w:tabs>
        <w:tab w:val="center" w:pos="4320"/>
        <w:tab w:val="right" w:pos="8640"/>
      </w:tabs>
    </w:pPr>
  </w:style>
  <w:style w:type="paragraph" w:styleId="7">
    <w:name w:val="header"/>
    <w:basedOn w:val="1"/>
    <w:link w:val="12"/>
    <w:qFormat/>
    <w:uiPriority w:val="0"/>
    <w:pPr>
      <w:tabs>
        <w:tab w:val="center" w:pos="4320"/>
        <w:tab w:val="right" w:pos="8640"/>
      </w:tabs>
    </w:pPr>
  </w:style>
  <w:style w:type="character" w:styleId="10">
    <w:name w:val="annotation reference"/>
    <w:basedOn w:val="9"/>
    <w:qFormat/>
    <w:uiPriority w:val="0"/>
    <w:rPr>
      <w:sz w:val="16"/>
      <w:szCs w:val="16"/>
    </w:rPr>
  </w:style>
  <w:style w:type="paragraph" w:customStyle="1" w:styleId="11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2">
    <w:name w:val="Header Char"/>
    <w:basedOn w:val="9"/>
    <w:link w:val="7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Footer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378</Words>
  <Characters>401</Characters>
  <Lines>2</Lines>
  <Paragraphs>1</Paragraphs>
  <TotalTime>3</TotalTime>
  <ScaleCrop>false</ScaleCrop>
  <LinksUpToDate>false</LinksUpToDate>
  <CharactersWithSpaces>475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2023-03-03T03:28:00Z</dcterms:created>
  <dc:creator>liufei</dc:creator>
  <cp:lastModifiedBy>KMDC</cp:lastModifiedBy>
  <dcterms:modified xsi:type="dcterms:W3CDTF">2025-11-19T03:26:25Z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748C0D3CB7784CAD9C4412E0A90E951A</vt:lpwstr>
  </property>
  <property fmtid="{D5CDD505-2E9C-101B-9397-08002B2CF9AE}" pid="4" name="KSOTemplateDocerSaveRecord">
    <vt:lpwstr>eyJoZGlkIjoiY2E2ZmFmN2QzNWIyOTM1YzFiYjgxMDQ4YWRhNTY3NTYiLCJ1c2VySWQiOiI1MjgwNzM0NjAifQ==</vt:lpwstr>
  </property>
</Properties>
</file>