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宋体" w:hAnsi="宋体" w:cs="宋体"/>
          <w:sz w:val="32"/>
          <w:szCs w:val="32"/>
          <w:highlight w:val="none"/>
        </w:rPr>
      </w:pPr>
      <w:bookmarkStart w:id="0" w:name="_Toc359410276"/>
      <w:bookmarkStart w:id="1" w:name="_Toc5060"/>
    </w:p>
    <w:p>
      <w:pPr>
        <w:spacing w:line="360" w:lineRule="auto"/>
        <w:jc w:val="center"/>
        <w:rPr>
          <w:rFonts w:hint="eastAsia" w:ascii="宋体" w:hAnsi="宋体" w:cs="宋体"/>
          <w:b/>
          <w:sz w:val="32"/>
          <w:szCs w:val="30"/>
          <w:highlight w:val="none"/>
        </w:rPr>
      </w:pPr>
    </w:p>
    <w:p>
      <w:pPr>
        <w:spacing w:line="360" w:lineRule="auto"/>
        <w:jc w:val="center"/>
        <w:rPr>
          <w:rFonts w:hint="eastAsia" w:ascii="宋体" w:hAnsi="宋体" w:cs="宋体"/>
          <w:b/>
          <w:sz w:val="48"/>
          <w:szCs w:val="48"/>
          <w:highlight w:val="none"/>
        </w:rPr>
      </w:pPr>
    </w:p>
    <w:p>
      <w:pPr>
        <w:spacing w:line="360" w:lineRule="auto"/>
        <w:jc w:val="center"/>
        <w:rPr>
          <w:rFonts w:hint="eastAsia" w:ascii="宋体" w:hAnsi="宋体" w:cs="宋体"/>
          <w:b/>
          <w:w w:val="150"/>
          <w:sz w:val="48"/>
          <w:szCs w:val="48"/>
          <w:highlight w:val="none"/>
        </w:rPr>
      </w:pPr>
      <w:r>
        <w:rPr>
          <w:rFonts w:hint="eastAsia" w:ascii="宋体" w:hAnsi="宋体" w:cs="宋体"/>
          <w:highlight w:val="none"/>
        </w:rPr>
        <w:drawing>
          <wp:anchor distT="0" distB="0" distL="114300" distR="114300" simplePos="0" relativeHeight="251659264" behindDoc="1" locked="0" layoutInCell="1" allowOverlap="1">
            <wp:simplePos x="0" y="0"/>
            <wp:positionH relativeFrom="page">
              <wp:posOffset>-104775</wp:posOffset>
            </wp:positionH>
            <wp:positionV relativeFrom="paragraph">
              <wp:posOffset>-2118995</wp:posOffset>
            </wp:positionV>
            <wp:extent cx="7674610" cy="3157220"/>
            <wp:effectExtent l="0" t="0" r="2540" b="5080"/>
            <wp:wrapNone/>
            <wp:docPr id="2" name="图片 5" descr="说明: 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说明: 未命名"/>
                    <pic:cNvPicPr>
                      <a:picLocks noChangeAspect="1"/>
                    </pic:cNvPicPr>
                  </pic:nvPicPr>
                  <pic:blipFill>
                    <a:blip r:embed="rId6"/>
                    <a:srcRect b="58476"/>
                    <a:stretch>
                      <a:fillRect/>
                    </a:stretch>
                  </pic:blipFill>
                  <pic:spPr>
                    <a:xfrm>
                      <a:off x="0" y="0"/>
                      <a:ext cx="7674610" cy="3157220"/>
                    </a:xfrm>
                    <a:prstGeom prst="rect">
                      <a:avLst/>
                    </a:prstGeom>
                    <a:noFill/>
                    <a:ln>
                      <a:noFill/>
                    </a:ln>
                  </pic:spPr>
                </pic:pic>
              </a:graphicData>
            </a:graphic>
          </wp:anchor>
        </w:drawing>
      </w:r>
      <w:r>
        <w:rPr>
          <w:rFonts w:hint="eastAsia" w:ascii="宋体" w:hAnsi="宋体" w:cs="宋体"/>
          <w:highlight w:val="none"/>
        </w:rPr>
        <w:drawing>
          <wp:anchor distT="0" distB="0" distL="114300" distR="114300" simplePos="0" relativeHeight="251660288" behindDoc="0" locked="0" layoutInCell="1" allowOverlap="1">
            <wp:simplePos x="0" y="0"/>
            <wp:positionH relativeFrom="page">
              <wp:posOffset>378460</wp:posOffset>
            </wp:positionH>
            <wp:positionV relativeFrom="paragraph">
              <wp:posOffset>-135890</wp:posOffset>
            </wp:positionV>
            <wp:extent cx="3459480" cy="813435"/>
            <wp:effectExtent l="0" t="0" r="7620" b="5715"/>
            <wp:wrapNone/>
            <wp:docPr id="3" name="图片 4" descr="说明: 中国南方电网公司---横向标准组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说明: 中国南方电网公司---横向标准组合"/>
                    <pic:cNvPicPr>
                      <a:picLocks noChangeAspect="1"/>
                    </pic:cNvPicPr>
                  </pic:nvPicPr>
                  <pic:blipFill>
                    <a:blip r:embed="rId7"/>
                    <a:stretch>
                      <a:fillRect/>
                    </a:stretch>
                  </pic:blipFill>
                  <pic:spPr>
                    <a:xfrm>
                      <a:off x="0" y="0"/>
                      <a:ext cx="3459480" cy="813435"/>
                    </a:xfrm>
                    <a:prstGeom prst="rect">
                      <a:avLst/>
                    </a:prstGeom>
                    <a:noFill/>
                    <a:ln>
                      <a:noFill/>
                    </a:ln>
                  </pic:spPr>
                </pic:pic>
              </a:graphicData>
            </a:graphic>
          </wp:anchor>
        </w:drawing>
      </w:r>
    </w:p>
    <w:p>
      <w:pPr>
        <w:spacing w:line="360" w:lineRule="auto"/>
        <w:jc w:val="center"/>
        <w:rPr>
          <w:rFonts w:hint="eastAsia" w:ascii="宋体" w:hAnsi="宋体" w:cs="宋体"/>
          <w:b/>
          <w:sz w:val="30"/>
          <w:szCs w:val="30"/>
          <w:highlight w:val="none"/>
        </w:rPr>
      </w:pPr>
    </w:p>
    <w:p>
      <w:pPr>
        <w:spacing w:line="360" w:lineRule="auto"/>
        <w:jc w:val="center"/>
        <w:rPr>
          <w:rFonts w:hint="eastAsia" w:ascii="宋体" w:hAnsi="宋体" w:cs="宋体"/>
          <w:b/>
          <w:sz w:val="30"/>
          <w:szCs w:val="30"/>
          <w:highlight w:val="none"/>
        </w:rPr>
      </w:pPr>
    </w:p>
    <w:p>
      <w:pPr>
        <w:jc w:val="center"/>
        <w:rPr>
          <w:rFonts w:hint="eastAsia" w:ascii="微软雅黑" w:hAnsi="微软雅黑" w:eastAsia="微软雅黑" w:cs="微软雅黑"/>
          <w:b w:val="0"/>
          <w:bCs/>
          <w:sz w:val="44"/>
          <w:szCs w:val="44"/>
          <w:highlight w:val="none"/>
          <w:lang w:val="zh-CN"/>
        </w:rPr>
      </w:pPr>
      <w:r>
        <w:rPr>
          <w:rFonts w:hint="eastAsia" w:ascii="微软雅黑" w:hAnsi="微软雅黑" w:eastAsia="微软雅黑" w:cs="微软雅黑"/>
          <w:b w:val="0"/>
          <w:bCs/>
          <w:sz w:val="44"/>
          <w:szCs w:val="44"/>
          <w:highlight w:val="none"/>
          <w:lang w:val="zh-CN"/>
        </w:rPr>
        <w:t>南方电网通用航空服务有限公司</w:t>
      </w:r>
    </w:p>
    <w:p>
      <w:pPr>
        <w:jc w:val="center"/>
        <w:rPr>
          <w:rFonts w:hint="eastAsia" w:ascii="微软雅黑" w:hAnsi="微软雅黑" w:eastAsia="微软雅黑" w:cs="微软雅黑"/>
          <w:b w:val="0"/>
          <w:bCs/>
          <w:sz w:val="44"/>
          <w:szCs w:val="44"/>
          <w:highlight w:val="none"/>
          <w:lang w:val="zh-CN"/>
        </w:rPr>
      </w:pPr>
      <w:r>
        <w:rPr>
          <w:rFonts w:hint="eastAsia" w:ascii="微软雅黑" w:hAnsi="微软雅黑" w:eastAsia="微软雅黑" w:cs="微软雅黑"/>
          <w:b w:val="0"/>
          <w:bCs/>
          <w:sz w:val="44"/>
          <w:szCs w:val="44"/>
          <w:highlight w:val="none"/>
          <w:lang w:val="zh-CN"/>
        </w:rPr>
        <w:t>无人机基建工程验收服务</w:t>
      </w:r>
    </w:p>
    <w:p>
      <w:pPr>
        <w:jc w:val="center"/>
        <w:rPr>
          <w:rFonts w:hint="eastAsia" w:ascii="微软雅黑" w:hAnsi="微软雅黑" w:eastAsia="微软雅黑" w:cs="微软雅黑"/>
          <w:b w:val="0"/>
          <w:bCs/>
          <w:sz w:val="44"/>
          <w:szCs w:val="44"/>
          <w:highlight w:val="none"/>
          <w:lang w:val="zh-CN"/>
        </w:rPr>
      </w:pPr>
      <w:r>
        <w:rPr>
          <w:rFonts w:hint="eastAsia" w:ascii="微软雅黑" w:hAnsi="微软雅黑" w:eastAsia="微软雅黑" w:cs="微软雅黑"/>
          <w:b w:val="0"/>
          <w:bCs/>
          <w:sz w:val="44"/>
          <w:szCs w:val="44"/>
          <w:highlight w:val="none"/>
          <w:lang w:val="zh-CN"/>
        </w:rPr>
        <w:t>技术规范书</w:t>
      </w:r>
    </w:p>
    <w:p>
      <w:pPr>
        <w:spacing w:line="360" w:lineRule="auto"/>
        <w:jc w:val="center"/>
        <w:rPr>
          <w:rFonts w:hint="eastAsia" w:ascii="微软雅黑" w:hAnsi="微软雅黑" w:eastAsia="微软雅黑" w:cs="微软雅黑"/>
          <w:bCs/>
          <w:sz w:val="44"/>
          <w:szCs w:val="44"/>
          <w:highlight w:val="none"/>
        </w:rPr>
      </w:pPr>
    </w:p>
    <w:p>
      <w:pPr>
        <w:spacing w:line="360" w:lineRule="auto"/>
        <w:jc w:val="center"/>
        <w:rPr>
          <w:rFonts w:hint="eastAsia" w:ascii="宋体" w:hAnsi="宋体" w:cs="宋体"/>
          <w:b/>
          <w:sz w:val="44"/>
          <w:szCs w:val="44"/>
          <w:highlight w:val="none"/>
        </w:rPr>
      </w:pPr>
      <w:r>
        <w:rPr>
          <w:rFonts w:hint="eastAsia" w:ascii="微软雅黑" w:hAnsi="微软雅黑" w:eastAsia="微软雅黑" w:cs="微软雅黑"/>
          <w:bCs/>
          <w:sz w:val="44"/>
          <w:szCs w:val="44"/>
          <w:highlight w:val="none"/>
        </w:rPr>
        <w:t>（</w:t>
      </w:r>
      <w:r>
        <w:rPr>
          <w:rFonts w:hint="eastAsia" w:ascii="微软雅黑" w:hAnsi="微软雅黑" w:eastAsia="微软雅黑" w:cs="微软雅黑"/>
          <w:bCs/>
          <w:sz w:val="44"/>
          <w:szCs w:val="44"/>
          <w:highlight w:val="none"/>
          <w:lang w:val="en-US" w:eastAsia="zh-CN"/>
        </w:rPr>
        <w:t>标的1的标包1、标包2</w:t>
      </w:r>
      <w:r>
        <w:rPr>
          <w:rFonts w:hint="eastAsia" w:ascii="微软雅黑" w:hAnsi="微软雅黑" w:eastAsia="微软雅黑" w:cs="微软雅黑"/>
          <w:bCs/>
          <w:sz w:val="44"/>
          <w:szCs w:val="44"/>
          <w:highlight w:val="none"/>
        </w:rPr>
        <w:t>）</w:t>
      </w:r>
    </w:p>
    <w:p>
      <w:pPr>
        <w:spacing w:line="360" w:lineRule="auto"/>
        <w:jc w:val="center"/>
        <w:rPr>
          <w:rFonts w:hint="eastAsia" w:ascii="宋体" w:hAnsi="宋体" w:cs="宋体"/>
          <w:b/>
          <w:sz w:val="30"/>
          <w:szCs w:val="30"/>
          <w:highlight w:val="none"/>
        </w:rPr>
      </w:pPr>
    </w:p>
    <w:p>
      <w:pPr>
        <w:spacing w:line="360" w:lineRule="auto"/>
        <w:jc w:val="center"/>
        <w:rPr>
          <w:rFonts w:hint="eastAsia" w:ascii="宋体" w:hAnsi="宋体" w:cs="宋体"/>
          <w:b/>
          <w:sz w:val="30"/>
          <w:szCs w:val="30"/>
          <w:highlight w:val="none"/>
        </w:rPr>
      </w:pPr>
    </w:p>
    <w:p>
      <w:pPr>
        <w:pStyle w:val="85"/>
        <w:ind w:firstLine="0" w:firstLineChars="0"/>
        <w:jc w:val="center"/>
        <w:rPr>
          <w:rFonts w:hint="eastAsia" w:cs="宋体"/>
          <w:sz w:val="36"/>
          <w:szCs w:val="36"/>
          <w:highlight w:val="none"/>
        </w:rPr>
      </w:pPr>
    </w:p>
    <w:p>
      <w:pPr>
        <w:pStyle w:val="85"/>
        <w:ind w:firstLine="0" w:firstLineChars="0"/>
        <w:jc w:val="center"/>
        <w:rPr>
          <w:rFonts w:hint="eastAsia" w:cs="宋体"/>
          <w:sz w:val="36"/>
          <w:szCs w:val="36"/>
          <w:highlight w:val="none"/>
        </w:rPr>
      </w:pPr>
    </w:p>
    <w:p>
      <w:pPr>
        <w:pStyle w:val="85"/>
        <w:ind w:firstLine="0" w:firstLineChars="0"/>
        <w:jc w:val="center"/>
        <w:rPr>
          <w:rFonts w:hint="eastAsia" w:cs="宋体"/>
          <w:sz w:val="36"/>
          <w:szCs w:val="36"/>
          <w:highlight w:val="none"/>
        </w:rPr>
      </w:pPr>
    </w:p>
    <w:p>
      <w:pPr>
        <w:spacing w:line="360" w:lineRule="auto"/>
        <w:rPr>
          <w:rFonts w:hint="eastAsia" w:ascii="宋体" w:hAnsi="宋体" w:cs="宋体"/>
          <w:sz w:val="32"/>
          <w:szCs w:val="32"/>
          <w:highlight w:val="none"/>
        </w:rPr>
      </w:pPr>
    </w:p>
    <w:p>
      <w:pPr>
        <w:spacing w:line="360" w:lineRule="auto"/>
        <w:jc w:val="center"/>
        <w:rPr>
          <w:rFonts w:hint="eastAsia" w:ascii="宋体" w:hAnsi="宋体" w:cs="宋体"/>
          <w:sz w:val="32"/>
          <w:szCs w:val="32"/>
          <w:highlight w:val="none"/>
        </w:rPr>
      </w:pPr>
      <w:r>
        <w:rPr>
          <w:rFonts w:hint="eastAsia" w:ascii="宋体" w:hAnsi="宋体" w:cs="宋体"/>
          <w:sz w:val="32"/>
          <w:szCs w:val="32"/>
          <w:highlight w:val="none"/>
        </w:rPr>
        <w:t>南方电网通用航空服务有限公司</w:t>
      </w:r>
    </w:p>
    <w:p>
      <w:pPr>
        <w:spacing w:line="360" w:lineRule="auto"/>
        <w:rPr>
          <w:rFonts w:hint="eastAsia" w:ascii="宋体" w:hAnsi="宋体" w:cs="宋体"/>
          <w:sz w:val="24"/>
          <w:highlight w:val="none"/>
        </w:rPr>
      </w:pPr>
    </w:p>
    <w:p>
      <w:pPr>
        <w:widowControl/>
        <w:jc w:val="center"/>
        <w:rPr>
          <w:rFonts w:hint="eastAsia" w:ascii="宋体" w:hAnsi="宋体" w:cs="宋体"/>
          <w:sz w:val="32"/>
          <w:szCs w:val="32"/>
          <w:highlight w:val="none"/>
        </w:rPr>
      </w:pPr>
      <w:r>
        <w:rPr>
          <w:rFonts w:hint="eastAsia" w:ascii="宋体" w:hAnsi="宋体" w:cs="宋体"/>
          <w:sz w:val="32"/>
          <w:szCs w:val="32"/>
          <w:highlight w:val="none"/>
        </w:rPr>
        <w:t>2025年</w:t>
      </w:r>
      <w:r>
        <w:rPr>
          <w:rFonts w:hint="eastAsia" w:ascii="宋体" w:hAnsi="宋体" w:cs="宋体"/>
          <w:sz w:val="32"/>
          <w:szCs w:val="32"/>
          <w:highlight w:val="none"/>
          <w:lang w:val="en-US" w:eastAsia="zh-CN"/>
        </w:rPr>
        <w:t>11</w:t>
      </w:r>
      <w:r>
        <w:rPr>
          <w:rFonts w:hint="eastAsia" w:ascii="宋体" w:hAnsi="宋体" w:cs="宋体"/>
          <w:sz w:val="32"/>
          <w:szCs w:val="32"/>
          <w:highlight w:val="none"/>
        </w:rPr>
        <w:t>月</w:t>
      </w:r>
    </w:p>
    <w:bookmarkEnd w:id="0"/>
    <w:bookmarkEnd w:id="1"/>
    <w:p>
      <w:pPr>
        <w:spacing w:before="156" w:beforeLines="50" w:after="156" w:afterLines="50" w:line="360" w:lineRule="auto"/>
        <w:outlineLvl w:val="0"/>
        <w:rPr>
          <w:rFonts w:hint="eastAsia" w:ascii="黑体" w:hAnsi="黑体" w:eastAsia="黑体"/>
          <w:b/>
          <w:bCs/>
          <w:kern w:val="36"/>
          <w:sz w:val="28"/>
          <w:szCs w:val="28"/>
        </w:rPr>
      </w:pPr>
      <w:r>
        <w:rPr>
          <w:rFonts w:hint="eastAsia" w:ascii="黑体" w:hAnsi="黑体" w:eastAsia="黑体"/>
          <w:b/>
          <w:bCs/>
          <w:kern w:val="36"/>
          <w:sz w:val="28"/>
          <w:szCs w:val="28"/>
        </w:rPr>
        <w:t>一、</w:t>
      </w:r>
      <w:r>
        <w:rPr>
          <w:rFonts w:ascii="黑体" w:hAnsi="黑体" w:eastAsia="黑体"/>
          <w:b/>
          <w:bCs/>
          <w:kern w:val="36"/>
          <w:sz w:val="28"/>
          <w:szCs w:val="28"/>
        </w:rPr>
        <w:t xml:space="preserve"> </w:t>
      </w:r>
      <w:r>
        <w:rPr>
          <w:rFonts w:hint="eastAsia" w:ascii="黑体" w:hAnsi="黑体" w:eastAsia="黑体"/>
          <w:b/>
          <w:bCs/>
          <w:kern w:val="36"/>
          <w:sz w:val="28"/>
          <w:szCs w:val="28"/>
        </w:rPr>
        <w:t>总则</w:t>
      </w:r>
    </w:p>
    <w:p>
      <w:pPr>
        <w:spacing w:line="360" w:lineRule="auto"/>
        <w:ind w:firstLine="480" w:firstLineChars="200"/>
        <w:jc w:val="left"/>
        <w:rPr>
          <w:rFonts w:hint="eastAsia" w:ascii="仿宋" w:hAnsi="仿宋" w:eastAsia="仿宋" w:cs="仿宋"/>
          <w:kern w:val="36"/>
          <w:sz w:val="24"/>
        </w:rPr>
      </w:pPr>
      <w:r>
        <w:rPr>
          <w:rFonts w:hint="eastAsia" w:ascii="仿宋" w:hAnsi="仿宋" w:eastAsia="仿宋" w:cs="仿宋"/>
          <w:kern w:val="36"/>
          <w:sz w:val="24"/>
        </w:rPr>
        <w:t>1.1本技术条件书适用于</w:t>
      </w:r>
      <w:r>
        <w:rPr>
          <w:rFonts w:hint="eastAsia" w:ascii="仿宋" w:hAnsi="仿宋" w:eastAsia="仿宋" w:cs="仿宋"/>
          <w:kern w:val="36"/>
          <w:sz w:val="24"/>
          <w:u w:val="none"/>
          <w:lang w:val="zh-CN"/>
        </w:rPr>
        <w:t>南方电网通用航空服务有限公司2025年第二批无人机基建工程服务框架项目标</w:t>
      </w:r>
      <w:r>
        <w:rPr>
          <w:rFonts w:hint="eastAsia" w:ascii="仿宋" w:hAnsi="仿宋" w:eastAsia="仿宋" w:cs="仿宋"/>
          <w:kern w:val="36"/>
          <w:sz w:val="24"/>
          <w:u w:val="none"/>
        </w:rPr>
        <w:t>的1</w:t>
      </w:r>
      <w:r>
        <w:rPr>
          <w:rFonts w:hint="eastAsia" w:ascii="仿宋" w:hAnsi="仿宋" w:eastAsia="仿宋" w:cs="仿宋"/>
          <w:kern w:val="36"/>
          <w:sz w:val="24"/>
          <w:u w:val="none"/>
          <w:lang w:val="zh-CN"/>
        </w:rPr>
        <w:t>：无人机基建工程验收服务</w:t>
      </w:r>
      <w:r>
        <w:rPr>
          <w:rFonts w:hint="eastAsia" w:ascii="仿宋" w:hAnsi="仿宋" w:eastAsia="仿宋" w:cs="仿宋"/>
          <w:kern w:val="36"/>
          <w:sz w:val="24"/>
        </w:rPr>
        <w:t>。</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1.2投标方服务人员必须具备良好服务素质与专业水平，所使用的设备必须是成熟完整的产品，且使用记录良好。</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1.3投标方应按照本技术条件书中的要求提供相应文件及响应，如文件不全或不响应，应视为废标。</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1.4投标方应保证所提供的所有资料真实、完整、准确无误，由此产生的一切后果由投标方承担。</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1.5所有招标方认为是本文件应要求而被遗漏的项目，都被认为是包含在本次评审范围内。投标方可以就认为的遗漏项目提请招标方注意，并详细说明理由，招标方将就此进行澄清。</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1.6招标方在任何时候保留和拥有对本技术条件书的解释权。招标方有权在签定合同前，根据需要修改和补充本技术条件书，修改补充后的最终技术条件书将作为合同的附件。</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1.7本技术规范书所使用的标准如遇与投标方所执行的标准不一致时, 按较高标准执行。</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1.8本技术条件书的解释权属于南方电网通用航空服务有限公司所有。技术条件书未经南方电网通用航空服务有限公司同意，任何个人和单位不得做出任何修改。</w:t>
      </w:r>
    </w:p>
    <w:p>
      <w:pPr>
        <w:pStyle w:val="13"/>
        <w:ind w:firstLine="480" w:firstLineChars="200"/>
        <w:rPr>
          <w:rFonts w:hint="eastAsia" w:ascii="仿宋" w:hAnsi="仿宋" w:eastAsia="仿宋" w:cs="仿宋"/>
          <w:sz w:val="24"/>
        </w:rPr>
      </w:pPr>
      <w:r>
        <w:rPr>
          <w:rFonts w:hint="eastAsia" w:ascii="仿宋" w:hAnsi="仿宋" w:eastAsia="仿宋" w:cs="仿宋"/>
          <w:sz w:val="24"/>
        </w:rPr>
        <w:t>1.9技术规范书中标记“※”的为关键技术指标。</w:t>
      </w:r>
    </w:p>
    <w:p>
      <w:pPr>
        <w:spacing w:before="156" w:beforeLines="50" w:after="156" w:afterLines="50" w:line="360" w:lineRule="auto"/>
        <w:outlineLvl w:val="0"/>
        <w:rPr>
          <w:rFonts w:hint="eastAsia" w:ascii="黑体" w:hAnsi="黑体" w:eastAsia="黑体"/>
          <w:b/>
          <w:bCs/>
          <w:kern w:val="36"/>
          <w:sz w:val="28"/>
          <w:szCs w:val="28"/>
        </w:rPr>
      </w:pPr>
      <w:r>
        <w:rPr>
          <w:rFonts w:hint="eastAsia" w:ascii="黑体" w:hAnsi="黑体" w:eastAsia="黑体"/>
          <w:b/>
          <w:bCs/>
          <w:kern w:val="36"/>
          <w:sz w:val="28"/>
          <w:szCs w:val="28"/>
        </w:rPr>
        <w:t>二、 应遵循的主要标准</w:t>
      </w:r>
    </w:p>
    <w:p>
      <w:pPr>
        <w:pStyle w:val="36"/>
        <w:spacing w:line="360" w:lineRule="auto"/>
        <w:rPr>
          <w:rFonts w:hint="eastAsia" w:ascii="仿宋" w:hAnsi="仿宋" w:eastAsia="仿宋" w:cs="仿宋"/>
          <w:sz w:val="24"/>
          <w:u w:val="none"/>
        </w:rPr>
      </w:pPr>
      <w:r>
        <w:rPr>
          <w:rFonts w:hint="eastAsia" w:ascii="仿宋" w:hAnsi="仿宋" w:eastAsia="仿宋" w:cs="仿宋"/>
          <w:sz w:val="24"/>
          <w:szCs w:val="24"/>
          <w:u w:val="none"/>
        </w:rPr>
        <w:t>除本技术规范书特殊规定外, 投标方所提供的</w:t>
      </w:r>
      <w:r>
        <w:rPr>
          <w:rFonts w:hint="eastAsia" w:ascii="仿宋" w:hAnsi="仿宋" w:eastAsia="仿宋" w:cs="仿宋"/>
          <w:sz w:val="24"/>
          <w:szCs w:val="24"/>
          <w:u w:val="none"/>
          <w:lang w:val="en-US" w:eastAsia="zh-CN"/>
        </w:rPr>
        <w:t>服务</w:t>
      </w:r>
      <w:r>
        <w:rPr>
          <w:rFonts w:hint="eastAsia" w:ascii="仿宋" w:hAnsi="仿宋" w:eastAsia="仿宋" w:cs="仿宋"/>
          <w:sz w:val="24"/>
          <w:szCs w:val="24"/>
          <w:u w:val="none"/>
        </w:rPr>
        <w:t>均</w:t>
      </w:r>
      <w:r>
        <w:rPr>
          <w:rFonts w:hint="eastAsia" w:ascii="仿宋" w:hAnsi="仿宋" w:eastAsia="仿宋" w:cs="仿宋"/>
          <w:sz w:val="24"/>
          <w:szCs w:val="24"/>
          <w:u w:val="none"/>
          <w:lang w:val="en-US" w:eastAsia="zh-CN"/>
        </w:rPr>
        <w:t>应已依从</w:t>
      </w:r>
      <w:r>
        <w:rPr>
          <w:rFonts w:hint="eastAsia" w:ascii="仿宋" w:hAnsi="仿宋" w:eastAsia="仿宋" w:cs="仿宋"/>
          <w:sz w:val="24"/>
          <w:szCs w:val="24"/>
          <w:u w:val="none"/>
        </w:rPr>
        <w:t>规定的标准和规程的最新版本。如果这些标准内容有矛盾时, 应按最高标准的条款执行或按双方商定的标准执行。如果投标方选用本技术规范书规定以外的标准时, 则需提交这种替换标准供审查和分析。仅在投标方已证明替换标准相当或优于技术规范书规定的标准, 并从招标方处获得书面的认可才能使用。提交供审查的标准应为中文或英文版本。凡是未注明日期的引用标准，其最新版适用于本技术规范书。主要引用标准如下：</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GB26859－2011《电力安全工作规程(电力线路部分)》</w:t>
      </w:r>
    </w:p>
    <w:p>
      <w:pPr>
        <w:pStyle w:val="36"/>
        <w:tabs>
          <w:tab w:val="left" w:pos="426"/>
        </w:tabs>
        <w:spacing w:line="360" w:lineRule="auto"/>
        <w:ind w:left="420" w:leftChars="200" w:firstLine="0" w:firstLineChars="0"/>
        <w:rPr>
          <w:rFonts w:hint="eastAsia" w:ascii="仿宋" w:hAnsi="仿宋" w:eastAsia="仿宋" w:cs="仿宋"/>
          <w:sz w:val="24"/>
        </w:rPr>
      </w:pPr>
      <w:r>
        <w:rPr>
          <w:rFonts w:ascii="仿宋" w:hAnsi="仿宋" w:eastAsia="仿宋" w:cs="仿宋"/>
          <w:sz w:val="24"/>
        </w:rPr>
        <w:t xml:space="preserve">GB 50233-2014 </w:t>
      </w:r>
      <w:r>
        <w:rPr>
          <w:rFonts w:hint="eastAsia" w:ascii="仿宋" w:hAnsi="仿宋" w:eastAsia="仿宋" w:cs="仿宋"/>
          <w:sz w:val="24"/>
        </w:rPr>
        <w:t>《</w:t>
      </w:r>
      <w:r>
        <w:rPr>
          <w:rFonts w:ascii="仿宋" w:hAnsi="仿宋" w:eastAsia="仿宋" w:cs="仿宋"/>
          <w:sz w:val="24"/>
        </w:rPr>
        <w:t>110kV</w:t>
      </w:r>
      <w:r>
        <w:rPr>
          <w:rFonts w:hint="eastAsia" w:ascii="仿宋" w:hAnsi="仿宋" w:eastAsia="仿宋" w:cs="仿宋"/>
          <w:sz w:val="24"/>
        </w:rPr>
        <w:t>～</w:t>
      </w:r>
      <w:r>
        <w:rPr>
          <w:rFonts w:ascii="仿宋" w:hAnsi="仿宋" w:eastAsia="仿宋" w:cs="仿宋"/>
          <w:sz w:val="24"/>
        </w:rPr>
        <w:t>750kV</w:t>
      </w:r>
      <w:r>
        <w:rPr>
          <w:rFonts w:hint="eastAsia" w:ascii="仿宋" w:hAnsi="仿宋" w:eastAsia="仿宋" w:cs="仿宋"/>
          <w:sz w:val="24"/>
        </w:rPr>
        <w:t>架空输电线路施工及验收规范》</w:t>
      </w:r>
    </w:p>
    <w:p>
      <w:pPr>
        <w:pStyle w:val="36"/>
        <w:tabs>
          <w:tab w:val="left" w:pos="426"/>
        </w:tabs>
        <w:spacing w:line="360" w:lineRule="auto"/>
        <w:ind w:left="420" w:leftChars="200" w:firstLine="0" w:firstLineChars="0"/>
        <w:rPr>
          <w:rFonts w:hint="eastAsia" w:ascii="仿宋" w:hAnsi="仿宋" w:eastAsia="仿宋" w:cs="仿宋"/>
          <w:sz w:val="24"/>
        </w:rPr>
      </w:pPr>
      <w:r>
        <w:rPr>
          <w:rFonts w:ascii="仿宋" w:hAnsi="仿宋" w:eastAsia="仿宋" w:cs="仿宋"/>
          <w:sz w:val="24"/>
        </w:rPr>
        <w:t>DL/T5168</w:t>
      </w:r>
      <w:r>
        <w:rPr>
          <w:rFonts w:hint="eastAsia" w:ascii="仿宋" w:hAnsi="仿宋" w:eastAsia="仿宋" w:cs="仿宋"/>
          <w:sz w:val="24"/>
        </w:rPr>
        <w:t>－</w:t>
      </w:r>
      <w:r>
        <w:rPr>
          <w:rFonts w:ascii="仿宋" w:hAnsi="仿宋" w:eastAsia="仿宋" w:cs="仿宋"/>
          <w:sz w:val="24"/>
        </w:rPr>
        <w:t>2023</w:t>
      </w:r>
      <w:r>
        <w:rPr>
          <w:rFonts w:hint="eastAsia" w:ascii="仿宋" w:hAnsi="仿宋" w:eastAsia="仿宋" w:cs="仿宋"/>
          <w:sz w:val="24"/>
        </w:rPr>
        <w:t>《</w:t>
      </w:r>
      <w:r>
        <w:rPr>
          <w:rFonts w:ascii="仿宋" w:hAnsi="仿宋" w:eastAsia="仿宋" w:cs="仿宋"/>
          <w:sz w:val="24"/>
        </w:rPr>
        <w:t>110kV</w:t>
      </w:r>
      <w:r>
        <w:rPr>
          <w:rFonts w:hint="eastAsia" w:ascii="仿宋" w:hAnsi="仿宋" w:eastAsia="仿宋" w:cs="仿宋"/>
          <w:sz w:val="24"/>
        </w:rPr>
        <w:t>及以上架空输电线路施工质量检验规程》</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DL/T741—201</w:t>
      </w:r>
      <w:r>
        <w:rPr>
          <w:rFonts w:ascii="仿宋" w:hAnsi="仿宋" w:eastAsia="仿宋" w:cs="仿宋"/>
          <w:sz w:val="24"/>
        </w:rPr>
        <w:t>9</w:t>
      </w:r>
      <w:r>
        <w:rPr>
          <w:rFonts w:hint="eastAsia" w:ascii="仿宋" w:hAnsi="仿宋" w:eastAsia="仿宋" w:cs="仿宋"/>
          <w:sz w:val="24"/>
        </w:rPr>
        <w:t>《架空送电线路运行规程》</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DL/T1482—2023《架空输电线路无人机巡检工作技术导则》</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《民用无人驾驶航空器运行安全管理规则》（CCAR-92）</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《一般运行和飞行规则》（CCAR-91-R2）</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《民用无人机驾驶员管理规定》（AC-61-FS-2016-20R1）</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《民用无人驾驶航空器系统空中交通管理办法》（MD-TM-2016-004）</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Q/CSG 1201041.6-2024《35kV及以上输变电工程三维模型数字文件移交标准 第六分册：数字采集处理及应用》</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《中国南方电网有限责任公司设备缺陷定级标准》（2022版）</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《中国南方电网有限责任公司设备缺陷标准库》（2022版）</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南方电网公司《架空输电线路机巡标准总则（试行）》（2015）</w:t>
      </w:r>
    </w:p>
    <w:p>
      <w:pPr>
        <w:spacing w:before="156" w:beforeLines="50" w:after="156" w:afterLines="50" w:line="360" w:lineRule="auto"/>
        <w:outlineLvl w:val="0"/>
        <w:rPr>
          <w:rFonts w:hint="eastAsia" w:ascii="黑体" w:hAnsi="黑体" w:eastAsia="黑体"/>
          <w:b/>
          <w:bCs/>
          <w:kern w:val="36"/>
          <w:sz w:val="28"/>
          <w:szCs w:val="28"/>
        </w:rPr>
      </w:pPr>
      <w:r>
        <w:rPr>
          <w:rFonts w:hint="eastAsia" w:ascii="黑体" w:hAnsi="黑体" w:eastAsia="黑体"/>
          <w:b/>
          <w:bCs/>
          <w:kern w:val="36"/>
          <w:sz w:val="28"/>
          <w:szCs w:val="28"/>
        </w:rPr>
        <w:t>三、</w:t>
      </w:r>
      <w:r>
        <w:rPr>
          <w:rFonts w:ascii="黑体" w:hAnsi="黑体" w:eastAsia="黑体"/>
          <w:b/>
          <w:bCs/>
          <w:kern w:val="36"/>
          <w:sz w:val="28"/>
          <w:szCs w:val="28"/>
        </w:rPr>
        <w:t>项目要求</w:t>
      </w:r>
    </w:p>
    <w:p>
      <w:pPr>
        <w:spacing w:line="360" w:lineRule="auto"/>
        <w:ind w:firstLine="482" w:firstLineChars="200"/>
        <w:outlineLvl w:val="1"/>
        <w:rPr>
          <w:rFonts w:hint="eastAsia" w:ascii="仿宋" w:hAnsi="仿宋" w:eastAsia="仿宋" w:cs="仿宋"/>
          <w:b/>
          <w:sz w:val="24"/>
        </w:rPr>
      </w:pPr>
      <w:r>
        <w:rPr>
          <w:rFonts w:hint="eastAsia" w:ascii="仿宋" w:hAnsi="仿宋" w:eastAsia="仿宋" w:cs="仿宋"/>
          <w:b/>
          <w:sz w:val="24"/>
        </w:rPr>
        <w:t>3.1 项目内容</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本次采购的内容为</w:t>
      </w:r>
      <w:r>
        <w:rPr>
          <w:rFonts w:hint="eastAsia" w:ascii="仿宋" w:hAnsi="仿宋" w:eastAsia="仿宋" w:cs="仿宋"/>
          <w:sz w:val="24"/>
          <w:u w:val="none"/>
        </w:rPr>
        <w:t>无人机基建工程验收服务，具体包含开展线路工程数据采集需求整理、激光点云、正射影像、可见光精细化照片、360全景巡视、数字高程模型、航线规划及现场验证等数据采集及处理、工程数据归档和协助平台入库、辅助三维成果管理、辅助三维模型数字化移交等，变电站（换流站）工程数据采集需求整理、激光点云、倾斜摄影、可见光精细化纹理图片、数字高程模型、航线规划及现场验证等采集及处理、工程数据归档和协助平台入库、辅助三维成果管理、辅助三维模型数字化移交等。</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投标方按照招标方要求提供服务，需要提供作业所必须的设备及工器具，按招标方技术要求开展空域申报、现场作业等工作。</w:t>
      </w:r>
    </w:p>
    <w:p>
      <w:pPr>
        <w:spacing w:line="360" w:lineRule="auto"/>
        <w:ind w:firstLine="482" w:firstLineChars="200"/>
        <w:outlineLvl w:val="1"/>
        <w:rPr>
          <w:rFonts w:hint="eastAsia" w:ascii="仿宋" w:hAnsi="仿宋" w:eastAsia="仿宋" w:cs="仿宋"/>
          <w:b/>
          <w:sz w:val="24"/>
        </w:rPr>
      </w:pPr>
      <w:r>
        <w:rPr>
          <w:rFonts w:hint="eastAsia" w:ascii="仿宋" w:hAnsi="仿宋" w:eastAsia="仿宋" w:cs="仿宋"/>
          <w:b/>
          <w:sz w:val="24"/>
        </w:rPr>
        <w:t>3.2 项目实施时间</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本项目实施时间为项目</w:t>
      </w:r>
      <w:r>
        <w:rPr>
          <w:rFonts w:hint="eastAsia" w:ascii="仿宋" w:hAnsi="仿宋" w:eastAsia="仿宋" w:cs="仿宋"/>
          <w:sz w:val="24"/>
          <w:u w:val="none"/>
        </w:rPr>
        <w:t>合同签订之日起至2026年12月31日</w:t>
      </w:r>
      <w:r>
        <w:rPr>
          <w:rFonts w:hint="eastAsia" w:ascii="仿宋" w:hAnsi="仿宋" w:eastAsia="仿宋" w:cs="仿宋"/>
          <w:sz w:val="24"/>
          <w:u w:val="single"/>
        </w:rPr>
        <w:t>。</w:t>
      </w:r>
    </w:p>
    <w:p>
      <w:pPr>
        <w:spacing w:before="156" w:beforeLines="50" w:line="360" w:lineRule="auto"/>
        <w:ind w:firstLine="482" w:firstLineChars="200"/>
        <w:outlineLvl w:val="1"/>
        <w:rPr>
          <w:rFonts w:hint="eastAsia" w:ascii="仿宋" w:hAnsi="仿宋" w:eastAsia="仿宋" w:cs="仿宋"/>
          <w:b/>
          <w:sz w:val="24"/>
        </w:rPr>
      </w:pPr>
      <w:r>
        <w:rPr>
          <w:rFonts w:hint="eastAsia" w:ascii="仿宋" w:hAnsi="仿宋" w:eastAsia="仿宋" w:cs="仿宋"/>
          <w:b/>
          <w:sz w:val="24"/>
        </w:rPr>
        <w:t>3.3 服务、数据与技术要求</w:t>
      </w:r>
    </w:p>
    <w:p>
      <w:pPr>
        <w:spacing w:line="360" w:lineRule="auto"/>
        <w:ind w:firstLine="480" w:firstLineChars="200"/>
        <w:outlineLvl w:val="2"/>
        <w:rPr>
          <w:rFonts w:hint="eastAsia" w:ascii="仿宋" w:hAnsi="仿宋" w:eastAsia="仿宋" w:cs="仿宋"/>
          <w:b/>
          <w:bCs/>
          <w:sz w:val="24"/>
        </w:rPr>
      </w:pPr>
      <w:bookmarkStart w:id="2" w:name="_Hlk127544025"/>
      <w:r>
        <w:rPr>
          <w:rFonts w:hint="eastAsia" w:ascii="仿宋" w:hAnsi="仿宋" w:eastAsia="仿宋" w:cs="仿宋"/>
          <w:sz w:val="24"/>
        </w:rPr>
        <w:t>※</w:t>
      </w:r>
      <w:r>
        <w:rPr>
          <w:rFonts w:hint="eastAsia" w:ascii="仿宋" w:hAnsi="仿宋" w:eastAsia="仿宋" w:cs="仿宋"/>
          <w:b/>
          <w:bCs/>
          <w:sz w:val="24"/>
        </w:rPr>
        <w:t>3.3.1 基本要求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（1）操控手应具有相应作业方式的电力巡视作业技能，无人机操作人员资质必须满足《民用无人机驾驶员管理规定》（AC-61-FS-2016-20R1）（如有新规定则按最新规定执行）相关要求。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（2）投标方应获得国家相关部门的空域许可，合法合规开展无人机作业。</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（3）投标方所配置的无人机装备、数据处理装备、作业人员应满足委托方作业量的需求，保障业务进度及质量。</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（4）投标方交付的所有文件都应遵照委托方的数据管理要求执行，包含原始数据、分析数据、分析报告的格式、命名、归档等系列要求。（如有新规定则按最新规定执行）。</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（5）服务期内，根据招标方需求，投标方须免费向招标方授权使用包含以下功能的软件产品：精细化校验、数字化移交、三维成果管理</w:t>
      </w:r>
      <w:r>
        <w:rPr>
          <w:rFonts w:ascii="仿宋" w:hAnsi="仿宋" w:eastAsia="仿宋" w:cs="仿宋"/>
          <w:sz w:val="24"/>
        </w:rPr>
        <w:t>，</w:t>
      </w:r>
      <w:r>
        <w:rPr>
          <w:rFonts w:hint="eastAsia" w:ascii="仿宋" w:hAnsi="仿宋" w:eastAsia="仿宋" w:cs="仿宋"/>
          <w:sz w:val="24"/>
        </w:rPr>
        <w:t>并提供必要的技术支持。</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6</w:t>
      </w:r>
      <w:r>
        <w:rPr>
          <w:rFonts w:hint="eastAsia" w:ascii="仿宋" w:hAnsi="仿宋" w:eastAsia="仿宋" w:cs="仿宋"/>
          <w:sz w:val="24"/>
        </w:rPr>
        <w:t>）投标方提供的软件产品需满足以下各项操作的响应时间限制：地图常规操作如放大、缩小、平移等，响应时间应控制在1～2秒内；数据查询单次操作耗时应控制在3秒内；特殊复杂操作耗时不宜超过10秒。</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7</w:t>
      </w:r>
      <w:r>
        <w:rPr>
          <w:rFonts w:hint="eastAsia" w:ascii="仿宋" w:hAnsi="仿宋" w:eastAsia="仿宋" w:cs="仿宋"/>
          <w:sz w:val="24"/>
        </w:rPr>
        <w:t>）投标方提供的软件产品需支持加载和管理采集的数据成果，支持项目管理和用户管理。</w:t>
      </w:r>
    </w:p>
    <w:p>
      <w:pPr>
        <w:widowControl/>
        <w:spacing w:line="360" w:lineRule="auto"/>
        <w:ind w:left="479" w:leftChars="228"/>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8</w:t>
      </w:r>
      <w:r>
        <w:rPr>
          <w:rFonts w:hint="eastAsia" w:ascii="仿宋" w:hAnsi="仿宋" w:eastAsia="仿宋" w:cs="仿宋"/>
          <w:sz w:val="24"/>
        </w:rPr>
        <w:t>）投标方须制定切实可行的数据安全保障措施</w:t>
      </w:r>
      <w:r>
        <w:rPr>
          <w:rFonts w:ascii="仿宋" w:hAnsi="仿宋" w:eastAsia="仿宋" w:cs="仿宋"/>
          <w:sz w:val="24"/>
        </w:rPr>
        <w:t>，并给</w:t>
      </w:r>
      <w:r>
        <w:rPr>
          <w:rFonts w:hint="eastAsia" w:ascii="仿宋" w:hAnsi="仿宋" w:eastAsia="仿宋" w:cs="仿宋"/>
          <w:sz w:val="24"/>
        </w:rPr>
        <w:t>出合理的防护建议。</w:t>
      </w:r>
    </w:p>
    <w:p>
      <w:pPr>
        <w:widowControl/>
        <w:spacing w:line="360" w:lineRule="auto"/>
        <w:ind w:firstLine="480" w:firstLineChars="200"/>
        <w:jc w:val="left"/>
        <w:rPr>
          <w:rFonts w:eastAsia="仿宋"/>
        </w:rPr>
      </w:pPr>
      <w:r>
        <w:rPr>
          <w:rFonts w:hint="eastAsia" w:ascii="仿宋" w:hAnsi="仿宋" w:eastAsia="仿宋" w:cs="仿宋"/>
          <w:sz w:val="24"/>
        </w:rPr>
        <w:t>（9）投标方提供的软件产品需满足招标方保密要求，并提供源代码供网络安全审查。</w:t>
      </w:r>
    </w:p>
    <w:p>
      <w:pPr>
        <w:spacing w:line="360" w:lineRule="auto"/>
        <w:ind w:firstLine="960" w:firstLineChars="400"/>
        <w:outlineLvl w:val="2"/>
        <w:rPr>
          <w:rFonts w:hint="eastAsia" w:ascii="仿宋" w:hAnsi="仿宋" w:eastAsia="仿宋" w:cs="仿宋"/>
          <w:b/>
          <w:bCs/>
          <w:sz w:val="24"/>
        </w:rPr>
      </w:pPr>
      <w:r>
        <w:rPr>
          <w:rFonts w:hint="eastAsia" w:ascii="仿宋" w:hAnsi="仿宋" w:eastAsia="仿宋" w:cs="仿宋"/>
          <w:sz w:val="24"/>
        </w:rPr>
        <w:t>※</w:t>
      </w:r>
      <w:r>
        <w:rPr>
          <w:rFonts w:hint="eastAsia" w:ascii="仿宋" w:hAnsi="仿宋" w:eastAsia="仿宋" w:cs="仿宋"/>
          <w:b/>
          <w:bCs/>
          <w:sz w:val="24"/>
        </w:rPr>
        <w:t>3.3.2 数据采集需求整理和归档要求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（1）根据无人机飞行任务清单将需求进行结构化分解，明确采集路径、具体作业标准与提交成果；根据需求制定无人机飞行技术和安全管控方案。</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（2）所有成果最终打包为加密ZIP归档并上传至指定平台，同时备份至离线硬盘。归档全过程需符合DL/T1482-2023标准要求，确保数据可追溯、防篡改且支持快速检索。</w:t>
      </w:r>
      <w:bookmarkStart w:id="4" w:name="_GoBack"/>
      <w:bookmarkEnd w:id="4"/>
    </w:p>
    <w:p>
      <w:pPr>
        <w:spacing w:line="360" w:lineRule="auto"/>
        <w:ind w:left="420" w:leftChars="200" w:firstLine="482" w:firstLineChars="200"/>
        <w:outlineLvl w:val="2"/>
        <w:rPr>
          <w:rFonts w:eastAsia="仿宋" w:cs="仿宋"/>
          <w:b/>
          <w:bCs/>
          <w:sz w:val="24"/>
        </w:rPr>
      </w:pPr>
      <w:r>
        <w:rPr>
          <w:rFonts w:ascii="仿宋" w:hAnsi="仿宋" w:eastAsia="仿宋" w:cs="仿宋"/>
          <w:b/>
          <w:bCs/>
          <w:sz w:val="24"/>
        </w:rPr>
        <w:t>3.3.</w:t>
      </w:r>
      <w:r>
        <w:rPr>
          <w:rFonts w:hint="eastAsia" w:ascii="仿宋" w:hAnsi="仿宋" w:eastAsia="仿宋" w:cs="仿宋"/>
          <w:b/>
          <w:bCs/>
          <w:sz w:val="24"/>
        </w:rPr>
        <w:t>3 无人机基建工程验收数据采集及处理</w:t>
      </w:r>
    </w:p>
    <w:p>
      <w:pPr>
        <w:pStyle w:val="9"/>
        <w:numPr>
          <w:ilvl w:val="0"/>
          <w:numId w:val="0"/>
        </w:numPr>
        <w:ind w:left="1412" w:leftChars="200" w:hanging="992"/>
        <w:rPr>
          <w:lang w:eastAsia="zh-CN"/>
        </w:rPr>
      </w:pPr>
      <w:r>
        <w:rPr>
          <w:rFonts w:hint="eastAsia" w:ascii="仿宋" w:hAnsi="仿宋" w:cs="仿宋"/>
          <w:kern w:val="2"/>
          <w:lang w:eastAsia="zh-CN"/>
        </w:rPr>
        <w:t>※</w:t>
      </w:r>
      <w:r>
        <w:rPr>
          <w:rFonts w:hint="eastAsia" w:ascii="仿宋" w:hAnsi="仿宋"/>
          <w:bCs/>
          <w:szCs w:val="24"/>
          <w:lang w:val="en-US" w:eastAsia="zh-CN"/>
        </w:rPr>
        <w:t>3.3.3.1</w:t>
      </w:r>
      <w:r>
        <w:rPr>
          <w:rFonts w:hint="eastAsia"/>
          <w:lang w:eastAsia="zh-CN"/>
        </w:rPr>
        <w:t xml:space="preserve"> 数据采集要求</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（1）受托方应获得国家相关部门的空域许可，合法合规开展无人机作业；</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（2）受托方所配置的无人机装备、数据处理装备、作业人员应满足委托方作业量的需求，保障业务进度及质量；</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（3）采集作业应在晴好天气条件下进行，避开雷雨、大风（风力≥5级）、雾霾等不利天气条件，作业温度范围应符合设备运行规范；</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（4）受托方各项作业标准不得低于本技术规范书要求。</w:t>
      </w:r>
    </w:p>
    <w:p>
      <w:pPr>
        <w:pStyle w:val="9"/>
        <w:numPr>
          <w:ilvl w:val="0"/>
          <w:numId w:val="0"/>
        </w:numPr>
        <w:ind w:left="1412" w:leftChars="200" w:hanging="992"/>
        <w:rPr>
          <w:rStyle w:val="34"/>
          <w:rFonts w:ascii="Times New Roman" w:hAnsi="Times New Roman" w:eastAsia="宋体"/>
          <w:b w:val="0"/>
          <w:kern w:val="2"/>
          <w:lang w:val="en-US" w:eastAsia="zh-CN"/>
        </w:rPr>
      </w:pPr>
      <w:r>
        <w:rPr>
          <w:rFonts w:hint="eastAsia" w:ascii="仿宋" w:hAnsi="仿宋" w:cs="仿宋"/>
          <w:kern w:val="2"/>
          <w:lang w:eastAsia="zh-CN"/>
        </w:rPr>
        <w:t>※</w:t>
      </w:r>
      <w:r>
        <w:rPr>
          <w:rFonts w:hint="eastAsia" w:ascii="仿宋" w:hAnsi="仿宋"/>
          <w:bCs/>
          <w:szCs w:val="24"/>
          <w:lang w:val="en-US" w:eastAsia="zh-CN"/>
        </w:rPr>
        <w:t xml:space="preserve">3.3.3.2 </w:t>
      </w:r>
      <w:r>
        <w:rPr>
          <w:rFonts w:hint="eastAsia"/>
          <w:lang w:eastAsia="zh-CN"/>
        </w:rPr>
        <w:t>现场作业要求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激光雷达数据：</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（1）采用激光雷达方式作业时，无人机应与架空输电线路及杆塔保持足够的安全距离，确保作业安全；点云密度应满足杆塔主体、绝缘子串及导地线等部件在点云中可清晰分辨的要求；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（2）采用倾斜摄影方式飞行作业时，需要保证照片的航向和旁向重叠度不小于70%；</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采用可见光精细化方式作业时，需要对每基塔的基础、铁塔、架线、接地及线路防护进行拍摄，按照线路小号侧往大号侧为飞行前进方向，先整体后局部、从左侧往右侧、从上到下、从低电压端到高电压端、连续全覆盖的原则拍摄，达到销钉级元件清晰可见状态；</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变电站内无人机飞行前电池低于70%不应开展飞行，飞行过程中电池低于30%应及时返航，飞行速度不宜超过4米/秒，并保证无人机与下方的建筑物或障碍物保持安全距离，无人机左右两米范围内无障碍物，无人机不跨越或穿越设备区域；</w:t>
      </w:r>
    </w:p>
    <w:p>
      <w:pPr>
        <w:widowControl/>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（5）变电站内与设备带电部位保持足够安全距离：500kV大于</w:t>
      </w:r>
      <w:r>
        <w:rPr>
          <w:rFonts w:hint="eastAsia" w:ascii="仿宋" w:hAnsi="仿宋" w:eastAsia="仿宋" w:cs="仿宋"/>
          <w:sz w:val="24"/>
          <w:highlight w:val="none"/>
          <w:lang w:val="en-US" w:eastAsia="zh-CN"/>
        </w:rPr>
        <w:t>5</w:t>
      </w:r>
      <w:r>
        <w:rPr>
          <w:rFonts w:hint="eastAsia" w:ascii="仿宋" w:hAnsi="仿宋" w:eastAsia="仿宋" w:cs="仿宋"/>
          <w:sz w:val="24"/>
          <w:highlight w:val="none"/>
        </w:rPr>
        <w:t>米，220kV大于</w:t>
      </w:r>
      <w:r>
        <w:rPr>
          <w:rFonts w:hint="eastAsia" w:ascii="仿宋" w:hAnsi="仿宋" w:eastAsia="仿宋" w:cs="仿宋"/>
          <w:sz w:val="24"/>
          <w:highlight w:val="none"/>
          <w:lang w:val="en-US" w:eastAsia="zh-CN"/>
        </w:rPr>
        <w:t>3</w:t>
      </w:r>
      <w:r>
        <w:rPr>
          <w:rFonts w:hint="eastAsia" w:ascii="仿宋" w:hAnsi="仿宋" w:eastAsia="仿宋" w:cs="仿宋"/>
          <w:sz w:val="24"/>
          <w:highlight w:val="none"/>
        </w:rPr>
        <w:t>米，110kV大于1.</w:t>
      </w:r>
      <w:r>
        <w:rPr>
          <w:rFonts w:hint="eastAsia" w:ascii="仿宋" w:hAnsi="仿宋" w:eastAsia="仿宋" w:cs="仿宋"/>
          <w:sz w:val="24"/>
          <w:highlight w:val="none"/>
          <w:lang w:val="en-US" w:eastAsia="zh-CN"/>
        </w:rPr>
        <w:t>5</w:t>
      </w:r>
      <w:r>
        <w:rPr>
          <w:rFonts w:hint="eastAsia" w:ascii="仿宋" w:hAnsi="仿宋" w:eastAsia="仿宋" w:cs="仿宋"/>
          <w:sz w:val="24"/>
          <w:highlight w:val="none"/>
        </w:rPr>
        <w:t>米，35kV大于</w:t>
      </w:r>
      <w:r>
        <w:rPr>
          <w:rFonts w:hint="eastAsia" w:ascii="仿宋" w:hAnsi="仿宋" w:eastAsia="仿宋" w:cs="仿宋"/>
          <w:sz w:val="24"/>
          <w:highlight w:val="none"/>
          <w:lang w:val="en-US" w:eastAsia="zh-CN"/>
        </w:rPr>
        <w:t>1</w:t>
      </w:r>
      <w:r>
        <w:rPr>
          <w:rFonts w:hint="eastAsia" w:ascii="仿宋" w:hAnsi="仿宋" w:eastAsia="仿宋" w:cs="仿宋"/>
          <w:sz w:val="24"/>
          <w:highlight w:val="none"/>
        </w:rPr>
        <w:t>米，</w:t>
      </w:r>
      <w:r>
        <w:rPr>
          <w:rFonts w:hint="eastAsia" w:ascii="仿宋" w:hAnsi="仿宋" w:eastAsia="仿宋" w:cs="仿宋"/>
          <w:sz w:val="24"/>
          <w:highlight w:val="none"/>
          <w:lang w:val="en-US" w:eastAsia="zh-CN"/>
        </w:rPr>
        <w:t>10kV大于0.7米，</w:t>
      </w:r>
      <w:r>
        <w:rPr>
          <w:rFonts w:hint="eastAsia" w:ascii="仿宋" w:hAnsi="仿宋" w:eastAsia="仿宋" w:cs="仿宋"/>
          <w:sz w:val="24"/>
          <w:highlight w:val="none"/>
        </w:rPr>
        <w:t>与</w:t>
      </w:r>
      <w:r>
        <w:rPr>
          <w:rFonts w:hint="eastAsia" w:ascii="仿宋" w:hAnsi="仿宋" w:eastAsia="仿宋" w:cs="仿宋"/>
          <w:sz w:val="24"/>
          <w:highlight w:val="none"/>
          <w:lang w:val="en-US" w:eastAsia="zh-CN"/>
        </w:rPr>
        <w:t>变电站</w:t>
      </w:r>
      <w:r>
        <w:rPr>
          <w:rFonts w:hint="eastAsia" w:ascii="仿宋" w:hAnsi="仿宋" w:eastAsia="仿宋" w:cs="仿宋"/>
          <w:b/>
          <w:bCs/>
          <w:sz w:val="24"/>
          <w:highlight w:val="none"/>
        </w:rPr>
        <w:t>表计的</w:t>
      </w:r>
      <w:r>
        <w:rPr>
          <w:rFonts w:hint="eastAsia" w:ascii="仿宋" w:hAnsi="仿宋" w:eastAsia="仿宋" w:cs="仿宋"/>
          <w:sz w:val="24"/>
          <w:highlight w:val="none"/>
        </w:rPr>
        <w:t>距离宜大于1米。作业过程中，多旋翼无人机与变电站内物体的最小距离应大于1m；</w:t>
      </w:r>
    </w:p>
    <w:p>
      <w:pPr>
        <w:widowControl/>
        <w:spacing w:line="360" w:lineRule="auto"/>
        <w:ind w:firstLine="480" w:firstLineChars="200"/>
        <w:jc w:val="left"/>
        <w:rPr>
          <w:rFonts w:hint="eastAsia" w:ascii="仿宋" w:hAnsi="仿宋" w:eastAsia="仿宋"/>
        </w:rPr>
      </w:pPr>
      <w:r>
        <w:rPr>
          <w:rFonts w:hint="eastAsia" w:ascii="仿宋" w:hAnsi="仿宋" w:eastAsia="仿宋" w:cs="仿宋"/>
          <w:sz w:val="24"/>
        </w:rPr>
        <w:t>（6）全景巡视根据委托方的要求，对任务线路进行全景照片采集，在杆塔上方30-50米高空拍摄360全景图，全景图在空域许可的情况下应拍摄到两侧走廊情况。</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（7）数据采集过程中应实时监控飞行状态与数据回传质量，如发现缺漏应立即补拍或重飞；</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（6）作业完成后现场进行数据抽检，确认精度与完整性达标。</w:t>
      </w:r>
    </w:p>
    <w:p>
      <w:pPr>
        <w:pStyle w:val="9"/>
        <w:numPr>
          <w:ilvl w:val="0"/>
          <w:numId w:val="0"/>
        </w:numPr>
        <w:ind w:left="1412" w:leftChars="200" w:hanging="992"/>
        <w:rPr>
          <w:lang w:eastAsia="zh-CN"/>
        </w:rPr>
      </w:pPr>
      <w:r>
        <w:rPr>
          <w:rFonts w:hint="eastAsia" w:ascii="仿宋" w:hAnsi="仿宋" w:cs="仿宋"/>
          <w:kern w:val="2"/>
          <w:lang w:eastAsia="zh-CN"/>
        </w:rPr>
        <w:t>※</w:t>
      </w:r>
      <w:r>
        <w:rPr>
          <w:rFonts w:hint="eastAsia" w:ascii="仿宋" w:hAnsi="仿宋"/>
          <w:bCs/>
          <w:szCs w:val="24"/>
          <w:lang w:val="en-US" w:eastAsia="zh-CN"/>
        </w:rPr>
        <w:t xml:space="preserve">3.3.3.4 </w:t>
      </w:r>
      <w:r>
        <w:rPr>
          <w:rFonts w:hint="eastAsia"/>
          <w:lang w:eastAsia="zh-CN"/>
        </w:rPr>
        <w:t>数据成果及要求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受托方交付的所有文件都应遵照委托方的数据管理要求执行，包含原始数据、分析数据、分析报告的格式、命名、归档等系列要求，提供的数据格式应满足招标方系统平台要求。（如有新规定则按最新规定执行）。并提供服务期内相应的数据成果管理平台，方便历史数据的查询和管理。</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线路工程激光点云：</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（1）激光点云密度要求优于100点/㎡；导地线点云均匀分布、任意两点之间距离不得大于1m，点云坐标的绝对精度误差优于0.2m，测距精度误差优于0.05m。</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点云应包含完整的通道信息，线路通道范围内地物点云应完整；通道内的高坡、植被、高地物、通信杆塔等最高点云数据不应有遗漏；线路交叉跨越点云数据应完整，交叉跨越点点云数据不能遗漏；点云数据整体无漏洞、无变形、无褶皱、无重影，否则需要重新采集。</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（3）点云精度校准，应采用控制点检查的方式检查点云数据的精度，保证点云数据的准确性和可用性；对于精度校验不合格的点云数据，应当重新进行采集，使点云数据达到项目要求。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（4）重新提取设备关键点的高精度坐标，更新设备台账坐标信息。</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（5）激光点云走廊通道宽度要求：35kV和110kV通道宽度不小于50m，220kV通道宽度不小于60m，500kV通道宽度不小于80m，±500kV通道宽度不小于100m，±800kV通道宽度不小于100m。</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（6）出具实时工况、树倒伏、交叉跨越、相间距、导地线弧垂、跳线与塔身距离等报告。</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（7）按招标方要求，完成对线路关键信息提取分析、新建线路验收数据分析、位置信息校正、数据规范化管理、生成数字高程模型等工作。</w:t>
      </w:r>
    </w:p>
    <w:p>
      <w:pPr>
        <w:widowControl/>
        <w:spacing w:line="360" w:lineRule="auto"/>
        <w:ind w:firstLine="482" w:firstLineChars="200"/>
        <w:jc w:val="left"/>
        <w:rPr>
          <w:rFonts w:hint="eastAsia" w:ascii="仿宋" w:hAnsi="仿宋" w:eastAsia="仿宋" w:cs="仿宋"/>
          <w:b/>
          <w:bCs/>
          <w:sz w:val="24"/>
        </w:rPr>
      </w:pPr>
      <w:r>
        <w:rPr>
          <w:rFonts w:hint="eastAsia" w:ascii="仿宋" w:hAnsi="仿宋" w:eastAsia="仿宋" w:cs="仿宋"/>
          <w:b/>
          <w:bCs/>
          <w:sz w:val="24"/>
        </w:rPr>
        <w:t>线路工程可见光精细化：</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所拍摄照片对象覆盖完整、清晰度良好、亮度均匀。拍摄过程中，须尽量保证被拍摄主体处于相片中央位置，所占尺寸为相机取景框的60%以上，且处于清晰对焦状态，保证销钉级元件清晰可见。现场拍摄降落后立即检查照片质量是否合格，如有不合格照片则需重新拍摄。</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（2）照片质量达到销钉级别，杆塔关键部位及间隔棒照片不得缺失。</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拍摄部位：直线塔需包含杆塔全貌、塔头、塔身、杆号牌、绝缘子串、各挂点、金具、导地线等，耐张塔需包含塔全貌、塔头、塔身、杆号牌、绝缘子串、各挂点、引流线、导地线、金具等，需拍摄通道视频或照片。</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（4）拍摄的所有图像或视频，按线路名称、作业时间归总保存，及时将任务设备采集的数据导出，汇总整理数据结果和质量验收报告。每张图片按拍摄部件及相片序号命名，例如：序号+左地线、序号+大号通道。</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（5）出具线路缺陷及隐患报告，出具的所有文件都应符合招标方的规范要求。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（6）单张照片分辨率不低于4K（3840×2160像素），确保在常规光照下可辨识细微缺陷。</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（7）</w:t>
      </w:r>
      <w:r>
        <w:rPr>
          <w:rFonts w:ascii="仿宋" w:hAnsi="仿宋" w:eastAsia="仿宋" w:cs="仿宋"/>
          <w:sz w:val="24"/>
        </w:rPr>
        <w:t>照片或视频应保存为无损或高质量压缩格式（照片优先保存为JPEG最高质量或RAW格式，视频保存为H.264/H.265编码）</w:t>
      </w:r>
      <w:r>
        <w:rPr>
          <w:rFonts w:hint="eastAsia" w:ascii="仿宋" w:hAnsi="仿宋" w:eastAsia="仿宋" w:cs="仿宋"/>
          <w:sz w:val="24"/>
        </w:rPr>
        <w:t>。</w:t>
      </w:r>
    </w:p>
    <w:p>
      <w:pPr>
        <w:widowControl/>
        <w:spacing w:line="360" w:lineRule="auto"/>
        <w:ind w:firstLine="480" w:firstLineChars="200"/>
        <w:jc w:val="left"/>
        <w:rPr>
          <w:rFonts w:cs="仿宋"/>
          <w:sz w:val="24"/>
        </w:rPr>
      </w:pPr>
      <w:r>
        <w:rPr>
          <w:rFonts w:hint="eastAsia" w:ascii="仿宋" w:hAnsi="仿宋" w:eastAsia="仿宋" w:cs="仿宋"/>
          <w:sz w:val="24"/>
        </w:rPr>
        <w:t>（8）每张照片应包含完整的EXIF元数据（Camera Pitch、Camera Yaw、GPS经纬度、高度、拍摄时间、分辨率、焦距、变焦倍率）</w:t>
      </w:r>
      <w:r>
        <w:rPr>
          <w:rFonts w:ascii="仿宋" w:hAnsi="仿宋" w:eastAsia="仿宋" w:cs="仿宋"/>
          <w:sz w:val="24"/>
        </w:rPr>
        <w:t>。</w:t>
      </w:r>
    </w:p>
    <w:p>
      <w:pPr>
        <w:widowControl/>
        <w:spacing w:line="360" w:lineRule="auto"/>
        <w:ind w:firstLine="482" w:firstLineChars="200"/>
        <w:jc w:val="left"/>
        <w:rPr>
          <w:rFonts w:hint="eastAsia" w:ascii="仿宋" w:hAnsi="仿宋" w:eastAsia="仿宋" w:cs="仿宋"/>
          <w:b/>
          <w:bCs/>
          <w:sz w:val="24"/>
        </w:rPr>
      </w:pPr>
      <w:r>
        <w:rPr>
          <w:rFonts w:hint="eastAsia" w:ascii="仿宋" w:hAnsi="仿宋" w:eastAsia="仿宋" w:cs="仿宋"/>
          <w:b/>
          <w:bCs/>
          <w:sz w:val="24"/>
        </w:rPr>
        <w:t>360全景：</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（1）360全景照片清晰，分辨率8000*6000。</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（2）360全景照片应建立与杆塔单元或变电设备模型的关联关系，同时需包含经纬度、高程坐标信息，根据招标方要求提交相应格式成果。</w:t>
      </w:r>
    </w:p>
    <w:p>
      <w:pPr>
        <w:widowControl/>
        <w:spacing w:line="360" w:lineRule="auto"/>
        <w:ind w:firstLine="482" w:firstLineChars="200"/>
        <w:jc w:val="left"/>
        <w:rPr>
          <w:rFonts w:hint="eastAsia" w:ascii="仿宋" w:hAnsi="仿宋" w:eastAsia="仿宋" w:cs="仿宋"/>
          <w:b/>
          <w:bCs/>
          <w:sz w:val="24"/>
        </w:rPr>
      </w:pPr>
      <w:r>
        <w:rPr>
          <w:rFonts w:hint="eastAsia" w:ascii="仿宋" w:hAnsi="仿宋" w:eastAsia="仿宋" w:cs="仿宋"/>
          <w:b/>
          <w:bCs/>
          <w:sz w:val="24"/>
        </w:rPr>
        <w:t>线路工程航线规划及现场验证：</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（1）在设计精细化航线时，需准备高精度点云数据，精度优于±0.2m；点云数据需满足35-500kV架空输电线路多旋翼无人机自动驾驶航线规划导则的基本要求。</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（2）对点云数据合并，裁剪，在保证设备全覆盖、风险点全覆盖的情况下，删除多余区域数据.</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（3）航点安全距离，根据外业飞行设备结合实际线路情况，保证数据有效的前提下进行合理调整。</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（4）航点中的过渡点要合理科学的布置，具有一定的飞行逻辑和保证外业飞行安全，减少航线中存在的“冒险点”，避免意外出现.</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（5）整个航线应当美观、安全、航点名称准确、逻辑合理等。</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（6）根据已设计的无人机自主巡检航线进行航线验证作业，航线验证作业需按常规作业流程进行作业上报，并对拍摄照片成果进行分析是否符合航线设计的成果要求，出具航线设计合格报告。</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（7）航线验证必须符合以下几点：</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①　航线精度验证，所设计航线与现场实际水平、垂直误差不大于0.2米；</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②　点云精度验证，纠偏后的点云数据绝对精确误差不大于0.5米；</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③　拍摄点位置验证，无人机拍摄照片需满足航线规划设计的拍摄目标，不可出现漏拍、拍摄角度严重偏移等情况；</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④　航线轨迹验证，航线规划轨迹需满足现场实际作业要求，规避一切可能遇到的飞行障碍风险，在飞行验证过程中不得出现飞行事故或飞行风险。</w:t>
      </w:r>
    </w:p>
    <w:p>
      <w:pPr>
        <w:widowControl/>
        <w:spacing w:line="360" w:lineRule="auto"/>
        <w:ind w:firstLine="480" w:firstLineChars="200"/>
        <w:jc w:val="left"/>
        <w:rPr>
          <w:rFonts w:hint="eastAsia" w:ascii="仿宋" w:hAnsi="仿宋" w:eastAsia="仿宋" w:cs="仿宋"/>
          <w:b/>
          <w:bCs/>
          <w:sz w:val="24"/>
        </w:rPr>
      </w:pPr>
      <w:r>
        <w:rPr>
          <w:rFonts w:ascii="仿宋" w:hAnsi="仿宋" w:eastAsia="仿宋" w:cs="仿宋"/>
          <w:sz w:val="24"/>
        </w:rPr>
        <w:t>（8）出具架空输配网线路无人机自主巡检航线规划合格报告及校核后的航线。</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变电工程激光点云：</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（1）点云密度不小于100点/㎡，点云均匀分布，点云数据的绝对精度误差控制在1cm，相对精度误差控制在5cm；</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（2）点云应包含完整的采集信息，采集范围内地物点云应完整；采集的高地物等最高点云数据不应有遗漏；点云数据整体无漏洞、无变形、无褶皱、无重影，否则需要重新采集。</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（3）点云精度校准，应采用控制点检查的方式检查点云数据的精度，保证点云数据的准确性和可用性；对于精度校验不合格的点云数据，应当重新进行采集，使点云数据达到项目要求。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（4）应完整覆盖变电设备本体、引出线、管母线、绝缘子等信息。</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（5）设备及导体点云分类正确率100%，点云模型拼接处不宜有明显错位，上下高差及左右偏差控制在10cm。</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6）采用地面激光雷达与无人机机载雷达相结合的方式采集，采集前根据雷达开角，合理设计站位，确保数据完整无遗漏。场站各种设备轮廓应清晰。采集点云数据时，变电站户外设备点云数据应结构完整，软导线不存在连续缺失。</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变电工程倾斜摄影：</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（1）采集设备宜具备RTK定位功能并确认搜星正常，如不具备RTK定位功能，则需具备GNSS定位功能，并做地面控制点；航摄重叠度一般不低于70%，旁向重叠度不低于70%，补摄航线的两端应超出漏洞之外的两条基线。</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 xml:space="preserve">（2）影像质量要求：摄影时天气状况良好；倾斜影像清晰，细节完整，由多镜头航空相机获取的影像拼接处过渡自然，不影响点观测；倾斜影像地面分辨率应满足竣工阶段正射影像成图精度的要求。 </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（3）倾斜模型精度校准：空中三角测量精度以区域网平差后加密点的精度来衡量，应采用控制点检查的方式检查倾斜模型的精度，保证倾斜模型的准确性和可用性。</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（4）模型要求结构、纹理完整，命名、格式正确，模型数据不应出现露面、镂空、黑洞等现象，保证模型的完整性。</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变电工程可见光纹理图片：</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（1）摄像头有效像素大于1200万像素，数码相机摄像头像素需大于2400万像素。</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（2）拍摄清晰、曝光合适；照片质量达到销钉级别，设备铭牌、表计等关键部位照片不得缺失。</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变电工程航线规划及现场验证：</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（1）上传激光点云数据及实景模型数据至航线规划系统，注意检查并设置</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正确的点云数据投影坐标系。</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（2）在上一步成果的基础上，标记需要拍摄的关键部位。</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（3）选择无人机相机型号，生成自动飞行轨迹，并根据作业安全需要，增加辅助航点，确保作业过程中航点之间的轨迹与模型保持一定的安全距离。</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（4）根据作业需求调整航点顺序。</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（5）应确保相机参数设置合理，尽可能保证图像清晰、曝光合理。</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（6）变电站三维建模及航线规划中，拍摄表记和设备外观的通常情况下，相机俯仰角尽可能平视拍摄，宜在-10°到10°设定，具体以现场实际情况为主。</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（7）规划航线时应充分考虑无人机应急策略，无人机在应急情况时只能是原地降落或原地上升返航，选择原地降落应急策略时应确保航线下方无干扰物，选择原地上升返航应急策略时应确保航线上方无遮挡物。</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（8）设备或表记等目标应完整清晰并位于图像中间位置。</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（9）航线路径走向保持水平或者垂直，尽量不要倾斜飞行，减小无人机到航点时的停顿偏差。</w:t>
      </w:r>
    </w:p>
    <w:p>
      <w:pPr>
        <w:spacing w:line="360" w:lineRule="auto"/>
        <w:ind w:firstLine="422" w:firstLineChars="200"/>
        <w:outlineLvl w:val="2"/>
        <w:rPr>
          <w:rFonts w:cs="仿宋"/>
          <w:b/>
          <w:bCs/>
          <w:sz w:val="24"/>
        </w:rPr>
      </w:pPr>
      <w:r>
        <w:rPr>
          <w:rFonts w:hint="eastAsia" w:ascii="仿宋" w:hAnsi="仿宋" w:cs="仿宋"/>
          <w:b/>
          <w:bCs/>
        </w:rPr>
        <w:t>※</w:t>
      </w:r>
      <w:r>
        <w:rPr>
          <w:rFonts w:ascii="仿宋" w:hAnsi="仿宋" w:eastAsia="仿宋" w:cs="仿宋"/>
          <w:b/>
          <w:bCs/>
          <w:sz w:val="24"/>
        </w:rPr>
        <w:t>3.3.</w:t>
      </w:r>
      <w:r>
        <w:rPr>
          <w:rFonts w:hint="eastAsia" w:ascii="仿宋" w:hAnsi="仿宋" w:eastAsia="仿宋" w:cs="仿宋"/>
          <w:b/>
          <w:bCs/>
          <w:sz w:val="24"/>
        </w:rPr>
        <w:t>4</w:t>
      </w:r>
      <w:r>
        <w:rPr>
          <w:rFonts w:ascii="仿宋" w:hAnsi="仿宋" w:eastAsia="仿宋" w:cs="仿宋"/>
          <w:b/>
          <w:bCs/>
          <w:sz w:val="24"/>
        </w:rPr>
        <w:t xml:space="preserve"> </w:t>
      </w:r>
      <w:r>
        <w:rPr>
          <w:rFonts w:hint="eastAsia" w:ascii="仿宋" w:hAnsi="仿宋" w:eastAsia="仿宋" w:cs="仿宋"/>
          <w:b/>
          <w:bCs/>
          <w:sz w:val="24"/>
        </w:rPr>
        <w:t>勘测及质量识别要求</w:t>
      </w:r>
    </w:p>
    <w:p>
      <w:pPr>
        <w:widowControl/>
        <w:spacing w:line="360" w:lineRule="auto"/>
        <w:ind w:firstLine="480" w:firstLineChars="200"/>
        <w:jc w:val="left"/>
        <w:rPr>
          <w:rFonts w:ascii="仿宋" w:hAnsi="仿宋" w:eastAsia="仿宋" w:cs="仿宋"/>
          <w:sz w:val="24"/>
        </w:rPr>
      </w:pPr>
      <w:r>
        <w:rPr>
          <w:rFonts w:hint="eastAsia" w:ascii="仿宋" w:hAnsi="仿宋" w:eastAsia="仿宋" w:cs="仿宋"/>
          <w:sz w:val="24"/>
        </w:rPr>
        <w:t>（</w:t>
      </w:r>
      <w:r>
        <w:rPr>
          <w:rFonts w:ascii="仿宋" w:hAnsi="仿宋" w:eastAsia="仿宋" w:cs="仿宋"/>
          <w:sz w:val="24"/>
        </w:rPr>
        <w:t>1</w:t>
      </w:r>
      <w:r>
        <w:rPr>
          <w:rFonts w:hint="eastAsia" w:ascii="仿宋" w:hAnsi="仿宋" w:eastAsia="仿宋" w:cs="仿宋"/>
          <w:sz w:val="24"/>
        </w:rPr>
        <w:t>）根据招标方要求，完成地表附着物、地形勘测及数据测量，直观呈现施工现场真实情况，实现工程建设质量可视化，提供基础数据支撑。</w:t>
      </w:r>
    </w:p>
    <w:p>
      <w:pPr>
        <w:widowControl/>
        <w:spacing w:line="360" w:lineRule="auto"/>
        <w:ind w:firstLine="480" w:firstLineChars="200"/>
        <w:jc w:val="left"/>
        <w:outlineLvl w:val="9"/>
        <w:rPr>
          <w:rFonts w:hint="eastAsia" w:ascii="仿宋" w:hAnsi="仿宋" w:eastAsia="仿宋" w:cs="仿宋"/>
          <w:b w:val="0"/>
          <w:bCs w:val="0"/>
          <w:sz w:val="24"/>
        </w:rPr>
      </w:pPr>
      <w:r>
        <w:rPr>
          <w:rFonts w:hint="eastAsia" w:ascii="仿宋" w:hAnsi="仿宋" w:eastAsia="仿宋" w:cs="仿宋"/>
          <w:sz w:val="24"/>
        </w:rPr>
        <w:t>（</w:t>
      </w:r>
      <w:r>
        <w:rPr>
          <w:rFonts w:ascii="仿宋" w:hAnsi="仿宋" w:eastAsia="仿宋" w:cs="仿宋"/>
          <w:sz w:val="24"/>
        </w:rPr>
        <w:t>2</w:t>
      </w:r>
      <w:r>
        <w:rPr>
          <w:rFonts w:hint="eastAsia" w:ascii="仿宋" w:hAnsi="仿宋" w:eastAsia="仿宋" w:cs="仿宋"/>
          <w:sz w:val="24"/>
        </w:rPr>
        <w:t>）根据招标方要求，结合现场施工安全及质量管理需求，识别常见隐患、缺陷与异常，识别结果可通过模型及高清相片等形式展现，并形成相应的数据及报告成果。</w:t>
      </w:r>
    </w:p>
    <w:p>
      <w:pPr>
        <w:spacing w:line="360" w:lineRule="auto"/>
        <w:ind w:firstLine="422" w:firstLineChars="200"/>
        <w:outlineLvl w:val="2"/>
        <w:rPr>
          <w:rFonts w:cs="仿宋"/>
          <w:b/>
          <w:bCs/>
          <w:sz w:val="24"/>
        </w:rPr>
      </w:pPr>
      <w:r>
        <w:rPr>
          <w:rFonts w:hint="eastAsia" w:ascii="仿宋" w:hAnsi="仿宋" w:cs="仿宋"/>
          <w:b/>
          <w:bCs/>
        </w:rPr>
        <w:t>※</w:t>
      </w:r>
      <w:r>
        <w:rPr>
          <w:rFonts w:ascii="仿宋" w:hAnsi="仿宋" w:eastAsia="仿宋" w:cs="仿宋"/>
          <w:b/>
          <w:bCs/>
          <w:sz w:val="24"/>
        </w:rPr>
        <w:t>3.3.</w:t>
      </w:r>
      <w:r>
        <w:rPr>
          <w:rFonts w:hint="eastAsia" w:ascii="仿宋" w:hAnsi="仿宋" w:eastAsia="仿宋" w:cs="仿宋"/>
          <w:b/>
          <w:bCs/>
          <w:sz w:val="24"/>
        </w:rPr>
        <w:t>5</w:t>
      </w:r>
      <w:r>
        <w:rPr>
          <w:rFonts w:ascii="仿宋" w:hAnsi="仿宋" w:eastAsia="仿宋" w:cs="仿宋"/>
          <w:b/>
          <w:bCs/>
          <w:sz w:val="24"/>
        </w:rPr>
        <w:t xml:space="preserve"> </w:t>
      </w:r>
      <w:r>
        <w:rPr>
          <w:rFonts w:hint="eastAsia" w:ascii="仿宋" w:hAnsi="仿宋" w:eastAsia="仿宋" w:cs="仿宋"/>
          <w:b/>
          <w:bCs/>
          <w:sz w:val="24"/>
        </w:rPr>
        <w:t>数字化移交辅助</w:t>
      </w:r>
      <w:r>
        <w:rPr>
          <w:rFonts w:ascii="仿宋" w:hAnsi="仿宋" w:eastAsia="仿宋" w:cs="仿宋"/>
          <w:b/>
          <w:bCs/>
          <w:sz w:val="24"/>
        </w:rPr>
        <w:t>服务</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（1）根据输变电工程数字化移交工程清单将竣工阶段数据采集需求进行结构化分解，明确采集路径、具体作业标准与提交成果。</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（2）向数字化移交成果管理团队提交竣工阶段工程通道数据、激光点云数据、倾斜摄影数据、360全景数据等成果，协助开展质量检查等工程数字化管理及共享工作。</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（3）所有成果最终打包为加密ZIP归档并上传至指定平台，同时备份至离线硬盘。归档全过程需符合DL/T1482-2023标准要求，确保数据可追溯、防篡改且支持快速检索。</w:t>
      </w:r>
    </w:p>
    <w:p>
      <w:pPr>
        <w:spacing w:line="360" w:lineRule="auto"/>
        <w:ind w:firstLine="422" w:firstLineChars="200"/>
        <w:outlineLvl w:val="2"/>
        <w:rPr>
          <w:rFonts w:hint="eastAsia" w:ascii="仿宋" w:hAnsi="仿宋" w:eastAsia="仿宋" w:cs="仿宋"/>
          <w:sz w:val="24"/>
        </w:rPr>
      </w:pPr>
      <w:r>
        <w:rPr>
          <w:rFonts w:hint="eastAsia" w:ascii="仿宋" w:hAnsi="仿宋" w:cs="仿宋"/>
          <w:b/>
          <w:bCs/>
        </w:rPr>
        <w:t>※</w:t>
      </w:r>
      <w:r>
        <w:rPr>
          <w:rFonts w:ascii="仿宋" w:hAnsi="仿宋" w:eastAsia="仿宋" w:cs="仿宋"/>
          <w:b/>
          <w:bCs/>
          <w:sz w:val="24"/>
        </w:rPr>
        <w:t>3.3.</w:t>
      </w:r>
      <w:r>
        <w:rPr>
          <w:rFonts w:hint="eastAsia" w:ascii="仿宋" w:hAnsi="仿宋" w:eastAsia="仿宋" w:cs="仿宋"/>
          <w:b/>
          <w:bCs/>
          <w:sz w:val="24"/>
        </w:rPr>
        <w:t>6</w:t>
      </w:r>
      <w:r>
        <w:rPr>
          <w:rFonts w:ascii="仿宋" w:hAnsi="仿宋" w:eastAsia="仿宋" w:cs="仿宋"/>
          <w:b/>
          <w:bCs/>
          <w:sz w:val="24"/>
        </w:rPr>
        <w:t xml:space="preserve"> </w:t>
      </w:r>
      <w:r>
        <w:rPr>
          <w:rFonts w:hint="eastAsia" w:ascii="仿宋" w:hAnsi="仿宋" w:eastAsia="仿宋" w:cs="仿宋"/>
          <w:b/>
          <w:bCs/>
          <w:sz w:val="24"/>
        </w:rPr>
        <w:t>三维成果管理</w:t>
      </w:r>
      <w:r>
        <w:rPr>
          <w:rFonts w:ascii="仿宋" w:hAnsi="仿宋" w:eastAsia="仿宋" w:cs="仿宋"/>
          <w:b/>
          <w:bCs/>
          <w:sz w:val="24"/>
        </w:rPr>
        <w:t>服务</w:t>
      </w:r>
    </w:p>
    <w:p>
      <w:pPr>
        <w:pStyle w:val="9"/>
        <w:numPr>
          <w:ilvl w:val="0"/>
          <w:numId w:val="0"/>
        </w:numPr>
        <w:spacing w:before="0" w:after="0" w:line="360" w:lineRule="auto"/>
        <w:ind w:left="0" w:leftChars="0" w:firstLine="482" w:firstLineChars="200"/>
        <w:rPr>
          <w:rFonts w:hint="eastAsia" w:ascii="仿宋" w:hAnsi="仿宋" w:eastAsia="仿宋" w:cs="仿宋"/>
          <w:b w:val="0"/>
          <w:bCs/>
          <w:sz w:val="24"/>
        </w:rPr>
      </w:pPr>
      <w:r>
        <w:rPr>
          <w:rFonts w:hint="eastAsia" w:ascii="仿宋" w:hAnsi="仿宋"/>
          <w:bCs/>
          <w:szCs w:val="24"/>
          <w:lang w:val="en-US" w:eastAsia="zh-CN"/>
        </w:rPr>
        <w:t>3.3.6.1数据成果及要求：</w:t>
      </w:r>
      <w:bookmarkStart w:id="3" w:name="_Hlk205817854"/>
      <w:r>
        <w:rPr>
          <w:rFonts w:hint="eastAsia" w:ascii="仿宋" w:hAnsi="仿宋" w:eastAsia="仿宋" w:cs="仿宋"/>
          <w:b w:val="0"/>
          <w:bCs/>
          <w:sz w:val="24"/>
        </w:rPr>
        <w:t>受托方交付的所有文件都应遵照委托方的数据管理要求执行，包含原始数据、分析数据、分析报告的格式、命名、归档等系列要求。（如有新规定则按最新规定执行）。</w:t>
      </w:r>
      <w:bookmarkEnd w:id="3"/>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正射影像与数字高程模型(DEM)数据：</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1</w:t>
      </w:r>
      <w:r>
        <w:rPr>
          <w:rFonts w:hint="eastAsia" w:ascii="仿宋" w:hAnsi="仿宋" w:eastAsia="仿宋" w:cs="仿宋"/>
          <w:sz w:val="24"/>
        </w:rPr>
        <w:t>）原始影像应经过畸变校正、光照平衡及色彩调整处理；</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2</w:t>
      </w:r>
      <w:r>
        <w:rPr>
          <w:rFonts w:hint="eastAsia" w:ascii="仿宋" w:hAnsi="仿宋" w:eastAsia="仿宋" w:cs="仿宋"/>
          <w:sz w:val="24"/>
        </w:rPr>
        <w:t>）应利用地面控制点（</w:t>
      </w:r>
      <w:r>
        <w:rPr>
          <w:rFonts w:ascii="仿宋" w:hAnsi="仿宋" w:eastAsia="仿宋" w:cs="仿宋"/>
          <w:sz w:val="24"/>
        </w:rPr>
        <w:t>GCP</w:t>
      </w:r>
      <w:r>
        <w:rPr>
          <w:rFonts w:hint="eastAsia" w:ascii="仿宋" w:hAnsi="仿宋" w:eastAsia="仿宋" w:cs="仿宋"/>
          <w:sz w:val="24"/>
        </w:rPr>
        <w:t>）进行空三加密，确保平面精度优于±</w:t>
      </w:r>
      <w:r>
        <w:rPr>
          <w:rFonts w:ascii="仿宋" w:hAnsi="仿宋" w:eastAsia="仿宋" w:cs="仿宋"/>
          <w:sz w:val="24"/>
        </w:rPr>
        <w:t>0.1</w:t>
      </w:r>
      <w:r>
        <w:rPr>
          <w:rFonts w:hint="eastAsia" w:ascii="仿宋" w:hAnsi="仿宋" w:eastAsia="仿宋" w:cs="仿宋"/>
          <w:sz w:val="24"/>
        </w:rPr>
        <w:t xml:space="preserve"> </w:t>
      </w:r>
      <w:r>
        <w:rPr>
          <w:rFonts w:ascii="仿宋" w:hAnsi="仿宋" w:eastAsia="仿宋" w:cs="仿宋"/>
          <w:sz w:val="24"/>
        </w:rPr>
        <w:t>m</w:t>
      </w:r>
      <w:r>
        <w:rPr>
          <w:rFonts w:hint="eastAsia" w:ascii="仿宋" w:hAnsi="仿宋" w:eastAsia="仿宋" w:cs="仿宋"/>
          <w:sz w:val="24"/>
        </w:rPr>
        <w:t>，高程精度优于±</w:t>
      </w:r>
      <w:r>
        <w:rPr>
          <w:rFonts w:ascii="仿宋" w:hAnsi="仿宋" w:eastAsia="仿宋" w:cs="仿宋"/>
          <w:sz w:val="24"/>
        </w:rPr>
        <w:t>0.15</w:t>
      </w:r>
      <w:r>
        <w:rPr>
          <w:rFonts w:hint="eastAsia" w:ascii="仿宋" w:hAnsi="仿宋" w:eastAsia="仿宋" w:cs="仿宋"/>
          <w:sz w:val="24"/>
        </w:rPr>
        <w:t xml:space="preserve"> </w:t>
      </w:r>
      <w:r>
        <w:rPr>
          <w:rFonts w:ascii="仿宋" w:hAnsi="仿宋" w:eastAsia="仿宋" w:cs="仿宋"/>
          <w:sz w:val="24"/>
        </w:rPr>
        <w:t>m</w:t>
      </w:r>
      <w:r>
        <w:rPr>
          <w:rFonts w:hint="eastAsia" w:ascii="仿宋" w:hAnsi="仿宋" w:eastAsia="仿宋" w:cs="仿宋"/>
          <w:sz w:val="24"/>
        </w:rPr>
        <w:t>；</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3</w:t>
      </w:r>
      <w:r>
        <w:rPr>
          <w:rFonts w:hint="eastAsia" w:ascii="仿宋" w:hAnsi="仿宋" w:eastAsia="仿宋" w:cs="仿宋"/>
          <w:sz w:val="24"/>
        </w:rPr>
        <w:t>）拼接生成无缝正射影像，分辨率不低于</w:t>
      </w:r>
      <w:r>
        <w:rPr>
          <w:rFonts w:ascii="仿宋" w:hAnsi="仿宋" w:eastAsia="仿宋" w:cs="仿宋"/>
          <w:sz w:val="24"/>
        </w:rPr>
        <w:t>5cm</w:t>
      </w:r>
      <w:r>
        <w:rPr>
          <w:rFonts w:hint="eastAsia" w:ascii="仿宋" w:hAnsi="仿宋" w:eastAsia="仿宋" w:cs="仿宋"/>
          <w:sz w:val="24"/>
        </w:rPr>
        <w:t>；</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4</w:t>
      </w:r>
      <w:r>
        <w:rPr>
          <w:rFonts w:hint="eastAsia" w:ascii="仿宋" w:hAnsi="仿宋" w:eastAsia="仿宋" w:cs="仿宋"/>
          <w:sz w:val="24"/>
        </w:rPr>
        <w:t>）激光点云生产数字高程模型（</w:t>
      </w:r>
      <w:r>
        <w:rPr>
          <w:rFonts w:ascii="仿宋" w:hAnsi="仿宋" w:eastAsia="仿宋" w:cs="仿宋"/>
          <w:sz w:val="24"/>
        </w:rPr>
        <w:t>DEM</w:t>
      </w:r>
      <w:r>
        <w:rPr>
          <w:rFonts w:hint="eastAsia" w:ascii="仿宋" w:hAnsi="仿宋" w:eastAsia="仿宋" w:cs="仿宋"/>
          <w:sz w:val="24"/>
        </w:rPr>
        <w:t>）时应去除建筑物、植被等非地形要素，确保地形精度；</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5</w:t>
      </w:r>
      <w:r>
        <w:rPr>
          <w:rFonts w:hint="eastAsia" w:ascii="仿宋" w:hAnsi="仿宋" w:eastAsia="仿宋" w:cs="仿宋"/>
          <w:sz w:val="24"/>
        </w:rPr>
        <w:t>）影像与</w:t>
      </w:r>
      <w:r>
        <w:rPr>
          <w:rFonts w:ascii="仿宋" w:hAnsi="仿宋" w:eastAsia="仿宋" w:cs="仿宋"/>
          <w:sz w:val="24"/>
        </w:rPr>
        <w:t>DEM</w:t>
      </w:r>
      <w:r>
        <w:rPr>
          <w:rFonts w:hint="eastAsia" w:ascii="仿宋" w:hAnsi="仿宋" w:eastAsia="仿宋" w:cs="仿宋"/>
          <w:sz w:val="24"/>
        </w:rPr>
        <w:t>文件应采用统一坐标系和投影参数，并附带元数据文件说明采集与处理过程。</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通道数据：</w:t>
      </w:r>
    </w:p>
    <w:p>
      <w:pPr>
        <w:widowControl/>
        <w:numPr>
          <w:ilvl w:val="0"/>
          <w:numId w:val="3"/>
        </w:numPr>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按照委托方要求，对通道范围内的重要地物进行标注，包括重要交叉跨越、重要建筑物、机场等；</w:t>
      </w:r>
    </w:p>
    <w:p>
      <w:pPr>
        <w:widowControl/>
        <w:numPr>
          <w:ilvl w:val="0"/>
          <w:numId w:val="3"/>
        </w:numPr>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所有地物标注应遵循指定的分类标准和编码规则，并附带属性信息。</w:t>
      </w:r>
    </w:p>
    <w:p>
      <w:pPr>
        <w:pStyle w:val="36"/>
        <w:widowControl/>
        <w:spacing w:line="360" w:lineRule="auto"/>
        <w:ind w:left="420" w:firstLine="0" w:firstLineChars="0"/>
        <w:jc w:val="left"/>
        <w:rPr>
          <w:rFonts w:hint="eastAsia" w:ascii="仿宋" w:hAnsi="仿宋" w:eastAsia="仿宋" w:cs="仿宋"/>
          <w:b/>
          <w:bCs/>
          <w:sz w:val="24"/>
          <w:highlight w:val="yellow"/>
        </w:rPr>
      </w:pPr>
      <w:r>
        <w:rPr>
          <w:rFonts w:hint="eastAsia" w:ascii="仿宋" w:hAnsi="仿宋" w:eastAsia="仿宋" w:cs="仿宋"/>
          <w:b/>
          <w:bCs/>
          <w:sz w:val="24"/>
        </w:rPr>
        <w:t>精细化校验数据：</w:t>
      </w:r>
    </w:p>
    <w:p>
      <w:pPr>
        <w:widowControl/>
        <w:numPr>
          <w:ilvl w:val="0"/>
          <w:numId w:val="4"/>
        </w:numPr>
        <w:spacing w:line="360" w:lineRule="auto"/>
        <w:ind w:firstLine="480"/>
        <w:jc w:val="left"/>
        <w:rPr>
          <w:rFonts w:hint="eastAsia" w:ascii="仿宋" w:hAnsi="仿宋" w:eastAsia="仿宋" w:cs="仿宋"/>
          <w:sz w:val="24"/>
        </w:rPr>
      </w:pPr>
      <w:r>
        <w:rPr>
          <w:rFonts w:hint="eastAsia" w:ascii="仿宋" w:hAnsi="仿宋" w:eastAsia="仿宋" w:cs="仿宋"/>
          <w:sz w:val="24"/>
        </w:rPr>
        <w:t>逐基输出线路塔位坐标、杆塔倾斜、转角偏差的分析结果；</w:t>
      </w:r>
    </w:p>
    <w:p>
      <w:pPr>
        <w:widowControl/>
        <w:numPr>
          <w:ilvl w:val="0"/>
          <w:numId w:val="4"/>
        </w:numPr>
        <w:spacing w:line="360" w:lineRule="auto"/>
        <w:ind w:firstLine="480"/>
        <w:jc w:val="left"/>
        <w:rPr>
          <w:rFonts w:hint="eastAsia" w:ascii="仿宋" w:hAnsi="仿宋" w:eastAsia="仿宋" w:cs="仿宋"/>
          <w:sz w:val="24"/>
        </w:rPr>
      </w:pPr>
      <w:r>
        <w:rPr>
          <w:rFonts w:hint="eastAsia" w:ascii="仿宋" w:hAnsi="仿宋" w:eastAsia="仿宋" w:cs="仿宋"/>
          <w:sz w:val="24"/>
        </w:rPr>
        <w:t>逐档输出线路导地线弧垂、导地线间距的分析结果；</w:t>
      </w:r>
    </w:p>
    <w:p>
      <w:pPr>
        <w:widowControl/>
        <w:numPr>
          <w:ilvl w:val="0"/>
          <w:numId w:val="4"/>
        </w:numPr>
        <w:spacing w:line="360" w:lineRule="auto"/>
        <w:ind w:firstLine="480"/>
        <w:jc w:val="left"/>
        <w:rPr>
          <w:rFonts w:hint="eastAsia" w:ascii="仿宋" w:hAnsi="仿宋" w:eastAsia="仿宋" w:cs="仿宋"/>
          <w:sz w:val="24"/>
        </w:rPr>
      </w:pPr>
      <w:r>
        <w:rPr>
          <w:rFonts w:hint="eastAsia" w:ascii="仿宋" w:hAnsi="仿宋" w:eastAsia="仿宋" w:cs="仿宋"/>
          <w:sz w:val="24"/>
        </w:rPr>
        <w:t>逐档输出通道内房屋拆迁、林木砍伐的分析结果；</w:t>
      </w:r>
    </w:p>
    <w:p>
      <w:pPr>
        <w:widowControl/>
        <w:numPr>
          <w:ilvl w:val="0"/>
          <w:numId w:val="4"/>
        </w:numPr>
        <w:spacing w:line="360" w:lineRule="auto"/>
        <w:ind w:firstLine="480"/>
        <w:jc w:val="left"/>
        <w:rPr>
          <w:rFonts w:hint="eastAsia" w:ascii="仿宋" w:hAnsi="仿宋" w:eastAsia="仿宋" w:cs="仿宋"/>
          <w:sz w:val="24"/>
        </w:rPr>
      </w:pPr>
      <w:r>
        <w:rPr>
          <w:rFonts w:hint="eastAsia" w:ascii="仿宋" w:hAnsi="仿宋" w:eastAsia="仿宋" w:cs="仿宋"/>
          <w:sz w:val="24"/>
        </w:rPr>
        <w:t>按规程规范逐档校验间隙是否满足设计标准，并输出结果；</w:t>
      </w:r>
    </w:p>
    <w:p>
      <w:pPr>
        <w:widowControl/>
        <w:numPr>
          <w:ilvl w:val="0"/>
          <w:numId w:val="4"/>
        </w:numPr>
        <w:spacing w:line="360" w:lineRule="auto"/>
        <w:ind w:firstLine="480"/>
        <w:jc w:val="left"/>
        <w:rPr>
          <w:rFonts w:hint="eastAsia" w:ascii="仿宋" w:hAnsi="仿宋" w:eastAsia="仿宋" w:cs="仿宋"/>
          <w:sz w:val="24"/>
        </w:rPr>
      </w:pPr>
      <w:r>
        <w:rPr>
          <w:rFonts w:ascii="仿宋" w:hAnsi="仿宋" w:eastAsia="仿宋" w:cs="仿宋"/>
          <w:sz w:val="24"/>
        </w:rPr>
        <w:t>按三维模型数字文件移交标准提交经校验修正后的三维模型。</w:t>
      </w:r>
    </w:p>
    <w:p>
      <w:pPr>
        <w:widowControl/>
        <w:spacing w:line="360" w:lineRule="auto"/>
        <w:ind w:firstLine="482" w:firstLineChars="200"/>
        <w:jc w:val="left"/>
        <w:rPr>
          <w:rFonts w:hint="eastAsia" w:ascii="仿宋" w:hAnsi="仿宋" w:eastAsia="仿宋" w:cs="仿宋"/>
          <w:b/>
          <w:bCs/>
          <w:sz w:val="24"/>
        </w:rPr>
      </w:pPr>
      <w:r>
        <w:rPr>
          <w:rFonts w:hint="eastAsia" w:ascii="仿宋" w:hAnsi="仿宋" w:eastAsia="仿宋" w:cs="仿宋"/>
          <w:b/>
          <w:bCs/>
          <w:sz w:val="24"/>
        </w:rPr>
        <w:t>三维模型数字文件要求：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（1）根据委托方要求开展变电、线路三维模型数字文件移交；</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2</w:t>
      </w:r>
      <w:r>
        <w:rPr>
          <w:rFonts w:hint="eastAsia" w:ascii="仿宋" w:hAnsi="仿宋" w:eastAsia="仿宋" w:cs="仿宋"/>
          <w:sz w:val="24"/>
        </w:rPr>
        <w:t>）分别对初步设计阶段、施工图设计阶段、竣工图阶段设计单位提交的三维设计成果进行处理和检核；</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（3）</w:t>
      </w:r>
      <w:r>
        <w:rPr>
          <w:rFonts w:hint="eastAsia" w:ascii="仿宋" w:hAnsi="仿宋" w:eastAsia="仿宋" w:cs="仿宋"/>
          <w:sz w:val="24"/>
        </w:rPr>
        <w:t>移交内容包括工程地理信息数据、三维设计模型、文档资料等数字化设计成果；</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（4）</w:t>
      </w:r>
      <w:r>
        <w:rPr>
          <w:rFonts w:hint="eastAsia" w:ascii="仿宋" w:hAnsi="仿宋" w:eastAsia="仿宋" w:cs="仿宋"/>
          <w:sz w:val="24"/>
        </w:rPr>
        <w:t>线路</w:t>
      </w:r>
      <w:r>
        <w:rPr>
          <w:rFonts w:ascii="仿宋" w:hAnsi="仿宋" w:eastAsia="仿宋" w:cs="仿宋"/>
          <w:sz w:val="24"/>
        </w:rPr>
        <w:t>竣工图阶段还需</w:t>
      </w:r>
      <w:r>
        <w:rPr>
          <w:rFonts w:hint="eastAsia" w:ascii="仿宋" w:hAnsi="仿宋" w:eastAsia="仿宋" w:cs="仿宋"/>
          <w:sz w:val="24"/>
        </w:rPr>
        <w:t>依据激光点云和设计模型提取杆塔挂串点、挂线点、导线弧垂等结构化信息；</w:t>
      </w:r>
    </w:p>
    <w:p>
      <w:pPr>
        <w:pStyle w:val="36"/>
        <w:spacing w:line="360" w:lineRule="auto"/>
        <w:ind w:firstLine="0" w:firstLineChars="0"/>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5）</w:t>
      </w:r>
      <w:r>
        <w:rPr>
          <w:rFonts w:hint="eastAsia" w:ascii="仿宋" w:hAnsi="仿宋" w:eastAsia="仿宋" w:cs="仿宋"/>
          <w:sz w:val="24"/>
        </w:rPr>
        <w:t>移交的</w:t>
      </w:r>
      <w:r>
        <w:rPr>
          <w:rFonts w:ascii="仿宋" w:hAnsi="仿宋" w:eastAsia="仿宋" w:cs="仿宋"/>
          <w:sz w:val="24"/>
        </w:rPr>
        <w:t>GIM模型应遵循</w:t>
      </w:r>
      <w:r>
        <w:rPr>
          <w:rFonts w:hint="eastAsia" w:ascii="仿宋" w:hAnsi="仿宋" w:eastAsia="仿宋" w:cs="仿宋"/>
          <w:sz w:val="24"/>
        </w:rPr>
        <w:t>《</w:t>
      </w:r>
      <w:r>
        <w:rPr>
          <w:rFonts w:ascii="仿宋" w:hAnsi="仿宋" w:eastAsia="仿宋" w:cs="仿宋"/>
          <w:sz w:val="24"/>
        </w:rPr>
        <w:t>35kV及以上输变电工程三维模型数字文件移交标准》</w:t>
      </w:r>
      <w:r>
        <w:rPr>
          <w:rFonts w:hint="eastAsia" w:ascii="仿宋" w:hAnsi="仿宋" w:eastAsia="仿宋" w:cs="仿宋"/>
          <w:sz w:val="24"/>
        </w:rPr>
        <w:t>。</w:t>
      </w:r>
    </w:p>
    <w:p>
      <w:pPr>
        <w:pStyle w:val="9"/>
        <w:numPr>
          <w:ilvl w:val="0"/>
          <w:numId w:val="0"/>
        </w:numPr>
        <w:ind w:left="1412" w:leftChars="200" w:hanging="992"/>
        <w:rPr>
          <w:rFonts w:hint="eastAsia" w:ascii="仿宋" w:hAnsi="仿宋"/>
          <w:bCs/>
          <w:szCs w:val="24"/>
          <w:lang w:val="en-US" w:eastAsia="zh-CN"/>
        </w:rPr>
      </w:pPr>
      <w:r>
        <w:rPr>
          <w:rFonts w:hint="eastAsia" w:ascii="仿宋" w:hAnsi="仿宋"/>
          <w:bCs/>
          <w:szCs w:val="24"/>
          <w:lang w:val="en-US" w:eastAsia="zh-CN"/>
        </w:rPr>
        <w:t>3.3.6.2 软件主要功能</w:t>
      </w:r>
    </w:p>
    <w:p>
      <w:pPr>
        <w:pStyle w:val="36"/>
        <w:numPr>
          <w:ilvl w:val="0"/>
          <w:numId w:val="5"/>
        </w:numPr>
        <w:spacing w:line="360" w:lineRule="auto"/>
        <w:ind w:firstLineChars="0"/>
        <w:rPr>
          <w:rFonts w:hint="eastAsia" w:ascii="仿宋" w:hAnsi="仿宋" w:eastAsia="仿宋" w:cs="仿宋"/>
          <w:sz w:val="24"/>
        </w:rPr>
      </w:pPr>
      <w:r>
        <w:rPr>
          <w:rFonts w:hint="eastAsia" w:ascii="仿宋" w:hAnsi="仿宋" w:eastAsia="仿宋" w:cs="仿宋"/>
          <w:sz w:val="24"/>
        </w:rPr>
        <w:t>支持多用户在线协同；</w:t>
      </w:r>
    </w:p>
    <w:p>
      <w:pPr>
        <w:pStyle w:val="36"/>
        <w:numPr>
          <w:ilvl w:val="0"/>
          <w:numId w:val="5"/>
        </w:numPr>
        <w:spacing w:line="360" w:lineRule="auto"/>
        <w:ind w:firstLineChars="0"/>
        <w:rPr>
          <w:rFonts w:hint="eastAsia" w:ascii="仿宋" w:hAnsi="仿宋" w:eastAsia="仿宋" w:cs="仿宋"/>
          <w:sz w:val="24"/>
        </w:rPr>
      </w:pPr>
      <w:r>
        <w:rPr>
          <w:rFonts w:hint="eastAsia" w:ascii="仿宋" w:hAnsi="仿宋" w:eastAsia="仿宋" w:cs="仿宋"/>
          <w:sz w:val="24"/>
        </w:rPr>
        <w:t>支持离线使用和本地化部署；</w:t>
      </w:r>
    </w:p>
    <w:p>
      <w:pPr>
        <w:pStyle w:val="36"/>
        <w:numPr>
          <w:ilvl w:val="0"/>
          <w:numId w:val="5"/>
        </w:numPr>
        <w:spacing w:line="360" w:lineRule="auto"/>
        <w:ind w:firstLineChars="0"/>
        <w:rPr>
          <w:rFonts w:hint="eastAsia" w:ascii="仿宋" w:hAnsi="仿宋" w:eastAsia="仿宋" w:cs="仿宋"/>
          <w:sz w:val="24"/>
        </w:rPr>
      </w:pPr>
      <w:r>
        <w:rPr>
          <w:rFonts w:hint="eastAsia" w:ascii="仿宋" w:hAnsi="仿宋" w:eastAsia="仿宋" w:cs="仿宋"/>
          <w:sz w:val="24"/>
        </w:rPr>
        <w:t>支持输出线路路径图，图纸深度需要符合行业标准《架空输电线路工程施工图设计内容深度规定》（DL/T 5463-2024）的要求；</w:t>
      </w:r>
    </w:p>
    <w:p>
      <w:pPr>
        <w:pStyle w:val="36"/>
        <w:numPr>
          <w:ilvl w:val="0"/>
          <w:numId w:val="5"/>
        </w:numPr>
        <w:spacing w:line="360" w:lineRule="auto"/>
        <w:ind w:firstLineChars="0"/>
        <w:rPr>
          <w:rFonts w:hint="eastAsia" w:ascii="仿宋" w:hAnsi="仿宋" w:eastAsia="仿宋" w:cs="仿宋"/>
          <w:sz w:val="24"/>
        </w:rPr>
      </w:pPr>
      <w:r>
        <w:rPr>
          <w:rFonts w:hint="eastAsia" w:ascii="仿宋" w:hAnsi="仿宋" w:eastAsia="仿宋" w:cs="仿宋"/>
          <w:sz w:val="24"/>
        </w:rPr>
        <w:t>支持进行三维排位和按行业规范进行三维电气安全距离校验；</w:t>
      </w:r>
    </w:p>
    <w:p>
      <w:pPr>
        <w:pStyle w:val="36"/>
        <w:numPr>
          <w:ilvl w:val="0"/>
          <w:numId w:val="5"/>
        </w:numPr>
        <w:spacing w:line="360" w:lineRule="auto"/>
        <w:ind w:left="420" w:firstLine="0" w:firstLineChars="0"/>
        <w:rPr>
          <w:rFonts w:hint="eastAsia" w:ascii="仿宋" w:hAnsi="仿宋" w:eastAsia="仿宋" w:cs="仿宋"/>
          <w:sz w:val="24"/>
        </w:rPr>
      </w:pPr>
      <w:r>
        <w:rPr>
          <w:rFonts w:hint="eastAsia" w:ascii="仿宋" w:hAnsi="仿宋" w:eastAsia="仿宋" w:cs="仿宋"/>
          <w:sz w:val="24"/>
        </w:rPr>
        <w:t>支持加载电力专题数据。</w:t>
      </w:r>
    </w:p>
    <w:bookmarkEnd w:id="2"/>
    <w:p>
      <w:pPr>
        <w:spacing w:line="360" w:lineRule="auto"/>
        <w:ind w:firstLine="480" w:firstLineChars="200"/>
        <w:outlineLvl w:val="1"/>
        <w:rPr>
          <w:rFonts w:hint="eastAsia" w:ascii="仿宋" w:hAnsi="仿宋" w:eastAsia="仿宋" w:cs="仿宋"/>
          <w:b/>
          <w:sz w:val="24"/>
        </w:rPr>
      </w:pPr>
      <w:r>
        <w:rPr>
          <w:rFonts w:hint="eastAsia" w:ascii="仿宋" w:hAnsi="仿宋" w:eastAsia="仿宋" w:cs="仿宋"/>
          <w:sz w:val="24"/>
        </w:rPr>
        <w:t>※</w:t>
      </w:r>
      <w:r>
        <w:rPr>
          <w:rFonts w:hint="eastAsia" w:ascii="仿宋" w:hAnsi="仿宋" w:eastAsia="仿宋" w:cs="仿宋"/>
          <w:b/>
          <w:sz w:val="24"/>
        </w:rPr>
        <w:t>3.4 双方有关义务</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3.4.1</w:t>
      </w:r>
      <w:r>
        <w:rPr>
          <w:rFonts w:hint="eastAsia" w:ascii="仿宋" w:hAnsi="仿宋" w:eastAsia="仿宋" w:cs="仿宋"/>
          <w:sz w:val="24"/>
        </w:rPr>
        <w:t xml:space="preserve"> 为保证乙方有效进行技术服务工作，业主方应提供与项目有关的技术资料，并协助乙方协调项目实施过程中所需解决的事项。</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 xml:space="preserve">3.4.2 </w:t>
      </w:r>
      <w:r>
        <w:rPr>
          <w:rFonts w:hint="eastAsia" w:ascii="仿宋" w:hAnsi="仿宋" w:eastAsia="仿宋" w:cs="仿宋"/>
          <w:sz w:val="24"/>
        </w:rPr>
        <w:t>在项目实施期间，业主方有权派出技术人员参加项目的管理及实施，乙方有责任对其进行支持和答疑。</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 xml:space="preserve">3.4.3 </w:t>
      </w:r>
      <w:r>
        <w:rPr>
          <w:rFonts w:hint="eastAsia" w:ascii="仿宋" w:hAnsi="仿宋" w:eastAsia="仿宋" w:cs="仿宋"/>
          <w:sz w:val="24"/>
        </w:rPr>
        <w:t>双方确定，在项目进行期内，双方均指定项目联系人。项目联系人承担以下责任：</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（1）沟通项目所需资料的收集；</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（2）沟通项目进度信息；</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（3）沟通落实全过程安全管理；</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（4）协商解决项目执行过程中遇到的问题。</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一方变更项目联系人的，应及时通知另一方；未及时通知并造成损失的，责任方应承担相应赔偿责任。</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 xml:space="preserve">3.4.4 </w:t>
      </w:r>
      <w:r>
        <w:rPr>
          <w:rFonts w:hint="eastAsia" w:ascii="仿宋" w:hAnsi="仿宋" w:eastAsia="仿宋" w:cs="仿宋"/>
          <w:sz w:val="24"/>
        </w:rPr>
        <w:t>双方确定完成业主方委托的巡视计划公里数，并对乙方提交的技术服务成果进行验收。</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w:t>
      </w:r>
      <w:r>
        <w:rPr>
          <w:rFonts w:hint="eastAsia" w:ascii="仿宋" w:hAnsi="仿宋" w:eastAsia="仿宋" w:cs="仿宋"/>
          <w:b/>
          <w:bCs/>
          <w:sz w:val="24"/>
        </w:rPr>
        <w:t xml:space="preserve">3.4.5 </w:t>
      </w:r>
      <w:r>
        <w:rPr>
          <w:rFonts w:hint="eastAsia" w:ascii="仿宋" w:hAnsi="仿宋" w:eastAsia="仿宋" w:cs="仿宋"/>
          <w:sz w:val="24"/>
        </w:rPr>
        <w:t>保密义务</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 xml:space="preserve">3.4.5.1 </w:t>
      </w:r>
      <w:r>
        <w:rPr>
          <w:rFonts w:hint="eastAsia" w:ascii="仿宋" w:hAnsi="仿宋" w:eastAsia="仿宋" w:cs="仿宋"/>
          <w:sz w:val="24"/>
        </w:rPr>
        <w:t>业主方：</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（1）保密内容（包括技术信息和经营信息）：过程所有文件；</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（2）涉密人员范围：参与作业、技术服务工作人员；</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（3）保密期限：本项目有效期及期满后5年内；</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（4）泄密责任：承担法律责任并赔偿由此给乙方造成的经济损失。</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 xml:space="preserve">3.4.5.2 </w:t>
      </w:r>
      <w:r>
        <w:rPr>
          <w:rFonts w:hint="eastAsia" w:ascii="仿宋" w:hAnsi="仿宋" w:eastAsia="仿宋" w:cs="仿宋"/>
          <w:sz w:val="24"/>
        </w:rPr>
        <w:t xml:space="preserve">乙方： </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（1）保密内容（包括技术信息和经营信息）：过程所有文件；</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（2）涉密人员范围：参与作业、技术服务工作人员；</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（3）保密期限：电网设备的坐标及禁飞区信息永久保密，其余资料为本项目有效期及期满后5年内；</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（4）泄密责任：承担法律责任并赔偿由此给业主方造成的经济损失。</w:t>
      </w:r>
    </w:p>
    <w:p>
      <w:pPr>
        <w:spacing w:line="360" w:lineRule="auto"/>
        <w:ind w:firstLine="482" w:firstLineChars="200"/>
        <w:rPr>
          <w:rFonts w:hint="eastAsia" w:ascii="仿宋" w:hAnsi="仿宋" w:eastAsia="仿宋" w:cs="仿宋"/>
          <w:b/>
          <w:bCs/>
          <w:color w:val="000000"/>
          <w:sz w:val="24"/>
        </w:rPr>
      </w:pPr>
      <w:r>
        <w:rPr>
          <w:rFonts w:hint="eastAsia" w:ascii="仿宋" w:hAnsi="仿宋" w:eastAsia="仿宋" w:cs="仿宋"/>
          <w:b/>
          <w:bCs/>
          <w:color w:val="000000"/>
          <w:sz w:val="24"/>
          <w:lang w:val="en-US" w:eastAsia="zh-CN"/>
        </w:rPr>
        <w:t xml:space="preserve">3.5 </w:t>
      </w:r>
      <w:r>
        <w:rPr>
          <w:rFonts w:hint="eastAsia" w:ascii="仿宋" w:hAnsi="仿宋" w:eastAsia="仿宋" w:cs="仿宋"/>
          <w:b/>
          <w:bCs/>
          <w:color w:val="000000"/>
          <w:sz w:val="24"/>
        </w:rPr>
        <w:t>其他</w:t>
      </w:r>
    </w:p>
    <w:p>
      <w:pPr>
        <w:spacing w:line="360" w:lineRule="auto"/>
        <w:ind w:firstLine="480" w:firstLineChars="200"/>
        <w:rPr>
          <w:rFonts w:hint="eastAsia" w:ascii="仿宋" w:hAnsi="仿宋" w:eastAsia="仿宋" w:cs="仿宋"/>
          <w:color w:val="FF0000"/>
          <w:sz w:val="24"/>
        </w:rPr>
      </w:pPr>
      <w:r>
        <w:rPr>
          <w:rFonts w:hint="eastAsia" w:ascii="仿宋" w:hAnsi="仿宋" w:eastAsia="仿宋" w:cs="仿宋"/>
          <w:color w:val="000000"/>
          <w:sz w:val="24"/>
        </w:rPr>
        <w:t>本技术</w:t>
      </w:r>
      <w:r>
        <w:rPr>
          <w:rFonts w:hint="eastAsia" w:ascii="仿宋" w:hAnsi="仿宋" w:eastAsia="仿宋" w:cs="仿宋"/>
          <w:color w:val="000000"/>
          <w:sz w:val="24"/>
          <w:lang w:val="en-US" w:eastAsia="zh-CN"/>
        </w:rPr>
        <w:t>规范</w:t>
      </w:r>
      <w:r>
        <w:rPr>
          <w:rFonts w:hint="eastAsia" w:ascii="仿宋" w:hAnsi="仿宋" w:eastAsia="仿宋" w:cs="仿宋"/>
          <w:color w:val="000000"/>
          <w:sz w:val="24"/>
        </w:rPr>
        <w:t>书中的未尽事宜，由</w:t>
      </w:r>
      <w:r>
        <w:rPr>
          <w:rFonts w:hint="eastAsia" w:ascii="仿宋" w:hAnsi="仿宋" w:eastAsia="仿宋" w:cs="仿宋"/>
          <w:color w:val="000000"/>
          <w:sz w:val="24"/>
          <w:lang w:eastAsia="zh-Hans"/>
        </w:rPr>
        <w:t>招标方</w:t>
      </w:r>
      <w:r>
        <w:rPr>
          <w:rFonts w:hint="eastAsia" w:ascii="仿宋" w:hAnsi="仿宋" w:eastAsia="仿宋" w:cs="仿宋"/>
          <w:color w:val="000000"/>
          <w:sz w:val="24"/>
        </w:rPr>
        <w:t xml:space="preserve">解释。 </w:t>
      </w:r>
    </w:p>
    <w:p>
      <w:pPr>
        <w:pStyle w:val="2"/>
        <w:ind w:left="0" w:leftChars="0" w:firstLine="0" w:firstLineChars="0"/>
        <w:rPr>
          <w:rFonts w:hint="eastAsia"/>
        </w:rPr>
      </w:pPr>
    </w:p>
    <w:sectPr>
      <w:headerReference r:id="rId3" w:type="default"/>
      <w:footerReference r:id="rId4" w:type="default"/>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4CFFB096-5F00-4E38-9E50-9F21E03F8F33}"/>
  </w:font>
  <w:font w:name="Arial">
    <w:panose1 w:val="020B0604020202020204"/>
    <w:charset w:val="01"/>
    <w:family w:val="swiss"/>
    <w:pitch w:val="default"/>
    <w:sig w:usb0="E0002EFF" w:usb1="C000785B" w:usb2="00000009" w:usb3="00000000" w:csb0="400001FF" w:csb1="FFFF0000"/>
    <w:embedRegular r:id="rId2" w:fontKey="{EEFFFE5A-14D7-42F6-A596-D9105D08B5DF}"/>
  </w:font>
  <w:font w:name="黑体">
    <w:panose1 w:val="02010609060101010101"/>
    <w:charset w:val="86"/>
    <w:family w:val="auto"/>
    <w:pitch w:val="default"/>
    <w:sig w:usb0="800002BF" w:usb1="38CF7CFA" w:usb2="00000016" w:usb3="00000000" w:csb0="00040001" w:csb1="00000000"/>
    <w:embedRegular r:id="rId3" w:fontKey="{E962CABA-3505-4F0A-B4A1-5BAB3CD8ED63}"/>
  </w:font>
  <w:font w:name="Courier New">
    <w:panose1 w:val="02070309020205020404"/>
    <w:charset w:val="01"/>
    <w:family w:val="modern"/>
    <w:pitch w:val="default"/>
    <w:sig w:usb0="E0002EFF" w:usb1="C0007843" w:usb2="00000009" w:usb3="00000000" w:csb0="400001FF" w:csb1="FFFF0000"/>
    <w:embedRegular r:id="rId4" w:fontKey="{38AE848C-19BD-4500-8860-B31096C8FF7D}"/>
  </w:font>
  <w:font w:name="Symbol">
    <w:panose1 w:val="05050102010706020507"/>
    <w:charset w:val="02"/>
    <w:family w:val="roman"/>
    <w:pitch w:val="default"/>
    <w:sig w:usb0="00000000" w:usb1="00000000" w:usb2="00000000" w:usb3="00000000" w:csb0="80000000" w:csb1="00000000"/>
    <w:embedRegular r:id="rId5" w:fontKey="{B8F77955-BBC3-4933-9125-09A58C9DF4F7}"/>
  </w:font>
  <w:font w:name="Calibri">
    <w:panose1 w:val="020F0502020204030204"/>
    <w:charset w:val="00"/>
    <w:family w:val="swiss"/>
    <w:pitch w:val="default"/>
    <w:sig w:usb0="E4002EFF" w:usb1="C000247B" w:usb2="00000009" w:usb3="00000000" w:csb0="200001FF" w:csb1="00000000"/>
    <w:embedRegular r:id="rId6" w:fontKey="{FF64E491-C7F2-479F-B1F9-6DD7E62BAD4D}"/>
  </w:font>
  <w:font w:name="仿宋">
    <w:panose1 w:val="02010609060101010101"/>
    <w:charset w:val="86"/>
    <w:family w:val="modern"/>
    <w:pitch w:val="default"/>
    <w:sig w:usb0="800002BF" w:usb1="38CF7CFA" w:usb2="00000016" w:usb3="00000000" w:csb0="00040001" w:csb1="00000000"/>
    <w:embedRegular r:id="rId7" w:fontKey="{8A167501-D00D-432C-BA1F-8D4362668A9D}"/>
  </w:font>
  <w:font w:name="仿宋_GB2312">
    <w:altName w:val="仿宋"/>
    <w:panose1 w:val="02010609030101010101"/>
    <w:charset w:val="86"/>
    <w:family w:val="modern"/>
    <w:pitch w:val="default"/>
    <w:sig w:usb0="00000000" w:usb1="00000000" w:usb2="00000000" w:usb3="00000000" w:csb0="00040000" w:csb1="00000000"/>
  </w:font>
  <w:font w:name="方正小标宋_GBK">
    <w:altName w:val="微软雅黑"/>
    <w:panose1 w:val="03000509000000000000"/>
    <w:charset w:val="86"/>
    <w:family w:val="auto"/>
    <w:pitch w:val="default"/>
    <w:sig w:usb0="00000000" w:usb1="00000000" w:usb2="00000000" w:usb3="00000000" w:csb0="00040000" w:csb1="00000000"/>
  </w:font>
  <w:font w:name="Monotype Corsiva">
    <w:panose1 w:val="03010101010201010101"/>
    <w:charset w:val="00"/>
    <w:family w:val="script"/>
    <w:pitch w:val="default"/>
    <w:sig w:usb0="00000287" w:usb1="00000000" w:usb2="00000000" w:usb3="00000000" w:csb0="2000009F" w:csb1="DFD70000"/>
    <w:embedRegular r:id="rId8" w:fontKey="{9B92B55D-9D6A-424F-A4E4-C02D96733A99}"/>
  </w:font>
  <w:font w:name="Myriad Pro">
    <w:altName w:val="宋体"/>
    <w:panose1 w:val="00000000000000000000"/>
    <w:charset w:val="86"/>
    <w:family w:val="swiss"/>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embedRegular r:id="rId9" w:fontKey="{89E96D75-9F8A-4016-B123-CD7C265481AF}"/>
  </w:font>
  <w:font w:name="方正书宋简体">
    <w:altName w:val="宋体"/>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embedRegular r:id="rId10" w:fontKey="{6B06F651-A785-4494-B76B-CAAFC4E0B6F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3810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rPr>
                              <w:rFonts w:hint="eastAsia"/>
                            </w:rPr>
                            <w:fldChar w:fldCharType="begin"/>
                          </w:r>
                          <w:r>
                            <w:rPr>
                              <w:rFonts w:hint="eastAsia"/>
                            </w:rPr>
                            <w:instrText xml:space="preserve"> PAGE  \* MERGEFORMAT </w:instrText>
                          </w:r>
                          <w:r>
                            <w:rPr>
                              <w:rFonts w:hint="eastAsia"/>
                            </w:rPr>
                            <w:fldChar w:fldCharType="separate"/>
                          </w:r>
                          <w:r>
                            <w:t>12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3pt;height:144pt;width:144pt;mso-position-horizontal:center;mso-position-horizontal-relative:margin;mso-wrap-style:none;z-index:251660288;mso-width-relative:page;mso-height-relative:page;" filled="f" stroked="f" coordsize="21600,21600" o:gfxdata="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g&#10;PEbH0gAAAAUBAAAPAAAAAAAAAAEAIAAAACIAAABkcnMvZG93bnJldi54bWxQSwECFAAUAAAACACH&#10;TuJAjNcOfCoCAABVBAAADgAAAAAAAAABACAAAAAhAQAAZHJzL2Uyb0RvYy54bWxQSwUGAAAAAAYA&#10;BgBZAQAAvQUAAAAA&#10;">
              <v:fill on="f" focussize="0,0"/>
              <v:stroke on="f" weight="0.5pt"/>
              <v:imagedata o:title=""/>
              <o:lock v:ext="edit" aspectratio="f"/>
              <v:textbox inset="0mm,0mm,0mm,0mm" style="mso-fit-shape-to-text:t;">
                <w:txbxContent>
                  <w:p>
                    <w:pPr>
                      <w:pStyle w:val="19"/>
                    </w:pPr>
                    <w:r>
                      <w:rPr>
                        <w:rFonts w:hint="eastAsia"/>
                      </w:rPr>
                      <w:fldChar w:fldCharType="begin"/>
                    </w:r>
                    <w:r>
                      <w:rPr>
                        <w:rFonts w:hint="eastAsia"/>
                      </w:rPr>
                      <w:instrText xml:space="preserve"> PAGE  \* MERGEFORMAT </w:instrText>
                    </w:r>
                    <w:r>
                      <w:rPr>
                        <w:rFonts w:hint="eastAsia"/>
                      </w:rPr>
                      <w:fldChar w:fldCharType="separate"/>
                    </w:r>
                    <w:r>
                      <w:t>12</w:t>
                    </w:r>
                    <w:r>
                      <w:rPr>
                        <w:rFonts w:hint="eastAsia"/>
                      </w:rPr>
                      <w:fldChar w:fldCharType="end"/>
                    </w:r>
                  </w:p>
                </w:txbxContent>
              </v:textbox>
            </v:shape>
          </w:pict>
        </mc:Fallback>
      </mc:AlternateContent>
    </w:r>
    <w:r>
      <w:rPr>
        <w:rFonts w:hint="eastAsia"/>
      </w:rPr>
      <w:t>第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EAE5324"/>
    <w:multiLevelType w:val="singleLevel"/>
    <w:tmpl w:val="FEAE5324"/>
    <w:lvl w:ilvl="0" w:tentative="0">
      <w:start w:val="1"/>
      <w:numFmt w:val="decimal"/>
      <w:suff w:val="nothing"/>
      <w:lvlText w:val="（%1）"/>
      <w:lvlJc w:val="left"/>
    </w:lvl>
  </w:abstractNum>
  <w:abstractNum w:abstractNumId="1">
    <w:nsid w:val="00000004"/>
    <w:multiLevelType w:val="multilevel"/>
    <w:tmpl w:val="00000004"/>
    <w:lvl w:ilvl="0" w:tentative="0">
      <w:start w:val="1"/>
      <w:numFmt w:val="decimal"/>
      <w:lvlText w:val="%1"/>
      <w:lvlJc w:val="left"/>
      <w:pPr>
        <w:ind w:left="425" w:hanging="425"/>
      </w:pPr>
      <w:rPr>
        <w:rFonts w:hint="eastAsia"/>
        <w:sz w:val="21"/>
        <w:szCs w:val="21"/>
      </w:rPr>
    </w:lvl>
    <w:lvl w:ilvl="1" w:tentative="0">
      <w:start w:val="1"/>
      <w:numFmt w:val="decimal"/>
      <w:pStyle w:val="38"/>
      <w:lvlText w:val="%1.%2"/>
      <w:lvlJc w:val="left"/>
      <w:pPr>
        <w:ind w:left="567" w:hanging="425"/>
      </w:pPr>
      <w:rPr>
        <w:rFonts w:hint="eastAsia"/>
        <w:sz w:val="21"/>
        <w:szCs w:val="21"/>
      </w:rPr>
    </w:lvl>
    <w:lvl w:ilvl="2" w:tentative="0">
      <w:start w:val="1"/>
      <w:numFmt w:val="decimal"/>
      <w:lvlText w:val="%1.%2.%3"/>
      <w:lvlJc w:val="left"/>
      <w:pPr>
        <w:ind w:left="851" w:hanging="851"/>
      </w:pPr>
      <w:rPr>
        <w:rFonts w:hint="eastAsia"/>
        <w:sz w:val="21"/>
        <w:szCs w:val="21"/>
      </w:rPr>
    </w:lvl>
    <w:lvl w:ilvl="3" w:tentative="0">
      <w:start w:val="1"/>
      <w:numFmt w:val="decimal"/>
      <w:lvlText w:val="%1.%2.%3.%4"/>
      <w:lvlJc w:val="left"/>
      <w:pPr>
        <w:ind w:left="1276" w:hanging="1276"/>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
    <w:nsid w:val="33D24DE1"/>
    <w:multiLevelType w:val="multilevel"/>
    <w:tmpl w:val="33D24DE1"/>
    <w:lvl w:ilvl="0" w:tentative="0">
      <w:start w:val="1"/>
      <w:numFmt w:val="decimal"/>
      <w:pStyle w:val="47"/>
      <w:lvlText w:val="%1."/>
      <w:lvlJc w:val="left"/>
      <w:pPr>
        <w:tabs>
          <w:tab w:val="left" w:pos="425"/>
        </w:tabs>
        <w:ind w:left="425" w:hanging="425"/>
      </w:pPr>
    </w:lvl>
    <w:lvl w:ilvl="1" w:tentative="0">
      <w:start w:val="1"/>
      <w:numFmt w:val="decimal"/>
      <w:lvlText w:val="%1.%2."/>
      <w:lvlJc w:val="left"/>
      <w:pPr>
        <w:tabs>
          <w:tab w:val="left" w:pos="567"/>
        </w:tabs>
        <w:ind w:left="567" w:hanging="567"/>
      </w:pPr>
    </w:lvl>
    <w:lvl w:ilvl="2" w:tentative="0">
      <w:start w:val="1"/>
      <w:numFmt w:val="decimal"/>
      <w:pStyle w:val="7"/>
      <w:lvlText w:val="%1.%2.%3."/>
      <w:lvlJc w:val="left"/>
      <w:pPr>
        <w:tabs>
          <w:tab w:val="left" w:pos="1277"/>
        </w:tabs>
        <w:ind w:left="1277" w:hanging="709"/>
      </w:pPr>
    </w:lvl>
    <w:lvl w:ilvl="3" w:tentative="0">
      <w:start w:val="1"/>
      <w:numFmt w:val="decimal"/>
      <w:pStyle w:val="8"/>
      <w:lvlText w:val="%1.%2.%3.%4."/>
      <w:lvlJc w:val="left"/>
      <w:pPr>
        <w:tabs>
          <w:tab w:val="left" w:pos="851"/>
        </w:tabs>
        <w:ind w:left="851" w:hanging="851"/>
      </w:pPr>
    </w:lvl>
    <w:lvl w:ilvl="4" w:tentative="0">
      <w:start w:val="1"/>
      <w:numFmt w:val="decimal"/>
      <w:pStyle w:val="9"/>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3">
    <w:nsid w:val="33F90878"/>
    <w:multiLevelType w:val="singleLevel"/>
    <w:tmpl w:val="33F90878"/>
    <w:lvl w:ilvl="0" w:tentative="0">
      <w:start w:val="1"/>
      <w:numFmt w:val="decimal"/>
      <w:suff w:val="nothing"/>
      <w:lvlText w:val="（%1）"/>
      <w:lvlJc w:val="left"/>
    </w:lvl>
  </w:abstractNum>
  <w:abstractNum w:abstractNumId="4">
    <w:nsid w:val="714F23C2"/>
    <w:multiLevelType w:val="singleLevel"/>
    <w:tmpl w:val="714F23C2"/>
    <w:lvl w:ilvl="0" w:tentative="0">
      <w:start w:val="1"/>
      <w:numFmt w:val="decimal"/>
      <w:suff w:val="nothing"/>
      <w:lvlText w:val="（%1）"/>
      <w:lvlJc w:val="left"/>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trackRevisions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FkYjY4OTBlNmU1MDAxYzA0MmI2MzBkNThkOGM3YzYifQ=="/>
  </w:docVars>
  <w:rsids>
    <w:rsidRoot w:val="00172A27"/>
    <w:rsid w:val="000100F4"/>
    <w:rsid w:val="00012BE4"/>
    <w:rsid w:val="000174EE"/>
    <w:rsid w:val="00025D6A"/>
    <w:rsid w:val="0002601E"/>
    <w:rsid w:val="00026781"/>
    <w:rsid w:val="000338DC"/>
    <w:rsid w:val="000426BB"/>
    <w:rsid w:val="00044C25"/>
    <w:rsid w:val="000459EC"/>
    <w:rsid w:val="00063A98"/>
    <w:rsid w:val="00065487"/>
    <w:rsid w:val="00067BA3"/>
    <w:rsid w:val="00071896"/>
    <w:rsid w:val="000777A6"/>
    <w:rsid w:val="00083F6A"/>
    <w:rsid w:val="00090981"/>
    <w:rsid w:val="00090F7F"/>
    <w:rsid w:val="00096B0C"/>
    <w:rsid w:val="00097A85"/>
    <w:rsid w:val="000A1E96"/>
    <w:rsid w:val="000B111F"/>
    <w:rsid w:val="000C1D91"/>
    <w:rsid w:val="000D30BA"/>
    <w:rsid w:val="000E1F48"/>
    <w:rsid w:val="000F3AF9"/>
    <w:rsid w:val="001079E9"/>
    <w:rsid w:val="0011467E"/>
    <w:rsid w:val="00117027"/>
    <w:rsid w:val="00120899"/>
    <w:rsid w:val="00120CC5"/>
    <w:rsid w:val="001210B3"/>
    <w:rsid w:val="0013037F"/>
    <w:rsid w:val="00135405"/>
    <w:rsid w:val="001355CC"/>
    <w:rsid w:val="001358E9"/>
    <w:rsid w:val="0013771B"/>
    <w:rsid w:val="001419C5"/>
    <w:rsid w:val="00144772"/>
    <w:rsid w:val="00153703"/>
    <w:rsid w:val="00157E70"/>
    <w:rsid w:val="0016352E"/>
    <w:rsid w:val="00166B79"/>
    <w:rsid w:val="00167CD5"/>
    <w:rsid w:val="00172A27"/>
    <w:rsid w:val="00173B63"/>
    <w:rsid w:val="001747DD"/>
    <w:rsid w:val="00175292"/>
    <w:rsid w:val="00181DD1"/>
    <w:rsid w:val="001853BC"/>
    <w:rsid w:val="00187027"/>
    <w:rsid w:val="001A4BC3"/>
    <w:rsid w:val="001B0E65"/>
    <w:rsid w:val="001C5F17"/>
    <w:rsid w:val="001C7144"/>
    <w:rsid w:val="001D789E"/>
    <w:rsid w:val="001D78F1"/>
    <w:rsid w:val="001E56BD"/>
    <w:rsid w:val="001E584D"/>
    <w:rsid w:val="00202163"/>
    <w:rsid w:val="00203142"/>
    <w:rsid w:val="0020420D"/>
    <w:rsid w:val="00214A66"/>
    <w:rsid w:val="0021502D"/>
    <w:rsid w:val="0023345A"/>
    <w:rsid w:val="002445AF"/>
    <w:rsid w:val="00244E0F"/>
    <w:rsid w:val="00251808"/>
    <w:rsid w:val="00255F0F"/>
    <w:rsid w:val="00273AEF"/>
    <w:rsid w:val="00282224"/>
    <w:rsid w:val="00282883"/>
    <w:rsid w:val="00290232"/>
    <w:rsid w:val="002974E5"/>
    <w:rsid w:val="002A4812"/>
    <w:rsid w:val="002A48C5"/>
    <w:rsid w:val="002A665F"/>
    <w:rsid w:val="002B15BC"/>
    <w:rsid w:val="002B3485"/>
    <w:rsid w:val="002B5C23"/>
    <w:rsid w:val="002B6585"/>
    <w:rsid w:val="002C2F17"/>
    <w:rsid w:val="002C4C4F"/>
    <w:rsid w:val="002E05F0"/>
    <w:rsid w:val="002E1C78"/>
    <w:rsid w:val="002E3C19"/>
    <w:rsid w:val="002F04DF"/>
    <w:rsid w:val="002F3DE8"/>
    <w:rsid w:val="0030476F"/>
    <w:rsid w:val="0031259D"/>
    <w:rsid w:val="00312E75"/>
    <w:rsid w:val="003130CD"/>
    <w:rsid w:val="00320340"/>
    <w:rsid w:val="003205C6"/>
    <w:rsid w:val="003230ED"/>
    <w:rsid w:val="00332AF8"/>
    <w:rsid w:val="00333A1A"/>
    <w:rsid w:val="00336D78"/>
    <w:rsid w:val="00337592"/>
    <w:rsid w:val="00344FFB"/>
    <w:rsid w:val="00351FBD"/>
    <w:rsid w:val="0035390A"/>
    <w:rsid w:val="00356C1F"/>
    <w:rsid w:val="00361388"/>
    <w:rsid w:val="00362535"/>
    <w:rsid w:val="00362743"/>
    <w:rsid w:val="003664EC"/>
    <w:rsid w:val="00376B09"/>
    <w:rsid w:val="00380876"/>
    <w:rsid w:val="00381300"/>
    <w:rsid w:val="00382B62"/>
    <w:rsid w:val="00396CB1"/>
    <w:rsid w:val="003A62F7"/>
    <w:rsid w:val="003A64C0"/>
    <w:rsid w:val="003B3CD6"/>
    <w:rsid w:val="003B6F6C"/>
    <w:rsid w:val="003C08BD"/>
    <w:rsid w:val="003C0DBA"/>
    <w:rsid w:val="003E0639"/>
    <w:rsid w:val="003E070B"/>
    <w:rsid w:val="003E276C"/>
    <w:rsid w:val="003E448A"/>
    <w:rsid w:val="003E7DA4"/>
    <w:rsid w:val="003E7E6E"/>
    <w:rsid w:val="003F0ABE"/>
    <w:rsid w:val="003F2E8A"/>
    <w:rsid w:val="004005CA"/>
    <w:rsid w:val="00402041"/>
    <w:rsid w:val="00407A5A"/>
    <w:rsid w:val="00410BD5"/>
    <w:rsid w:val="004159D0"/>
    <w:rsid w:val="004165F5"/>
    <w:rsid w:val="00431DCA"/>
    <w:rsid w:val="00434486"/>
    <w:rsid w:val="00437BA1"/>
    <w:rsid w:val="00440D55"/>
    <w:rsid w:val="004445DF"/>
    <w:rsid w:val="00446429"/>
    <w:rsid w:val="00450D8F"/>
    <w:rsid w:val="00472CB4"/>
    <w:rsid w:val="0048429F"/>
    <w:rsid w:val="004871B1"/>
    <w:rsid w:val="004A1017"/>
    <w:rsid w:val="004A1461"/>
    <w:rsid w:val="004C1924"/>
    <w:rsid w:val="004C60C5"/>
    <w:rsid w:val="004C630E"/>
    <w:rsid w:val="004D571E"/>
    <w:rsid w:val="004E7235"/>
    <w:rsid w:val="004F2955"/>
    <w:rsid w:val="004F720E"/>
    <w:rsid w:val="00502D89"/>
    <w:rsid w:val="00506879"/>
    <w:rsid w:val="00510024"/>
    <w:rsid w:val="00512A8B"/>
    <w:rsid w:val="0051474B"/>
    <w:rsid w:val="0051589C"/>
    <w:rsid w:val="0052307D"/>
    <w:rsid w:val="0052796A"/>
    <w:rsid w:val="005433E1"/>
    <w:rsid w:val="005435BA"/>
    <w:rsid w:val="00555D98"/>
    <w:rsid w:val="00563042"/>
    <w:rsid w:val="00573003"/>
    <w:rsid w:val="00585D74"/>
    <w:rsid w:val="005872A0"/>
    <w:rsid w:val="0059557B"/>
    <w:rsid w:val="005A168C"/>
    <w:rsid w:val="005A4A5D"/>
    <w:rsid w:val="005A6F0C"/>
    <w:rsid w:val="005C037E"/>
    <w:rsid w:val="005D2E68"/>
    <w:rsid w:val="005E1926"/>
    <w:rsid w:val="005F077A"/>
    <w:rsid w:val="0060336D"/>
    <w:rsid w:val="00604C75"/>
    <w:rsid w:val="0061269F"/>
    <w:rsid w:val="0062417E"/>
    <w:rsid w:val="006279A5"/>
    <w:rsid w:val="00643A08"/>
    <w:rsid w:val="00656518"/>
    <w:rsid w:val="0065678C"/>
    <w:rsid w:val="00657C44"/>
    <w:rsid w:val="00665F96"/>
    <w:rsid w:val="006661D3"/>
    <w:rsid w:val="00671578"/>
    <w:rsid w:val="006815C4"/>
    <w:rsid w:val="00692461"/>
    <w:rsid w:val="006945DE"/>
    <w:rsid w:val="00695FC4"/>
    <w:rsid w:val="00696778"/>
    <w:rsid w:val="006A155C"/>
    <w:rsid w:val="006C1B89"/>
    <w:rsid w:val="006C30AB"/>
    <w:rsid w:val="006D4532"/>
    <w:rsid w:val="006F0C4D"/>
    <w:rsid w:val="006F67AA"/>
    <w:rsid w:val="006F7F42"/>
    <w:rsid w:val="00707490"/>
    <w:rsid w:val="00711E29"/>
    <w:rsid w:val="00713127"/>
    <w:rsid w:val="00714D6E"/>
    <w:rsid w:val="007270EB"/>
    <w:rsid w:val="00732399"/>
    <w:rsid w:val="007326A7"/>
    <w:rsid w:val="00732FB5"/>
    <w:rsid w:val="0073355D"/>
    <w:rsid w:val="00733601"/>
    <w:rsid w:val="00740211"/>
    <w:rsid w:val="0074390D"/>
    <w:rsid w:val="00744257"/>
    <w:rsid w:val="00747D5B"/>
    <w:rsid w:val="0075013B"/>
    <w:rsid w:val="00755049"/>
    <w:rsid w:val="00755E48"/>
    <w:rsid w:val="00775772"/>
    <w:rsid w:val="00780472"/>
    <w:rsid w:val="0078119D"/>
    <w:rsid w:val="00782397"/>
    <w:rsid w:val="007823F6"/>
    <w:rsid w:val="00784DBB"/>
    <w:rsid w:val="00785A8F"/>
    <w:rsid w:val="00792DD3"/>
    <w:rsid w:val="007A41D9"/>
    <w:rsid w:val="007A4F72"/>
    <w:rsid w:val="007B16A8"/>
    <w:rsid w:val="007B4108"/>
    <w:rsid w:val="007B783C"/>
    <w:rsid w:val="007C17F8"/>
    <w:rsid w:val="007C44A3"/>
    <w:rsid w:val="007C7BE0"/>
    <w:rsid w:val="007D05A0"/>
    <w:rsid w:val="007D1F0E"/>
    <w:rsid w:val="007D34E0"/>
    <w:rsid w:val="007D38CB"/>
    <w:rsid w:val="007D7E2C"/>
    <w:rsid w:val="007E0CD8"/>
    <w:rsid w:val="007E0EE3"/>
    <w:rsid w:val="007E6DA0"/>
    <w:rsid w:val="007F7432"/>
    <w:rsid w:val="008018C8"/>
    <w:rsid w:val="00804D19"/>
    <w:rsid w:val="00806042"/>
    <w:rsid w:val="008118FC"/>
    <w:rsid w:val="008119A6"/>
    <w:rsid w:val="00813825"/>
    <w:rsid w:val="008154EC"/>
    <w:rsid w:val="00815FE3"/>
    <w:rsid w:val="00817410"/>
    <w:rsid w:val="00817A3C"/>
    <w:rsid w:val="008261BC"/>
    <w:rsid w:val="00833F7B"/>
    <w:rsid w:val="00834FC3"/>
    <w:rsid w:val="00835C36"/>
    <w:rsid w:val="008379D7"/>
    <w:rsid w:val="00842A84"/>
    <w:rsid w:val="00846E4E"/>
    <w:rsid w:val="00851AB7"/>
    <w:rsid w:val="008610B6"/>
    <w:rsid w:val="00861216"/>
    <w:rsid w:val="008728DB"/>
    <w:rsid w:val="008760BC"/>
    <w:rsid w:val="00895698"/>
    <w:rsid w:val="008A162E"/>
    <w:rsid w:val="008B6F27"/>
    <w:rsid w:val="008C472F"/>
    <w:rsid w:val="008C6A86"/>
    <w:rsid w:val="008D370C"/>
    <w:rsid w:val="008E6DE4"/>
    <w:rsid w:val="008F4E04"/>
    <w:rsid w:val="00900528"/>
    <w:rsid w:val="00907E09"/>
    <w:rsid w:val="00911202"/>
    <w:rsid w:val="009165BB"/>
    <w:rsid w:val="009168D9"/>
    <w:rsid w:val="00922D44"/>
    <w:rsid w:val="009249EC"/>
    <w:rsid w:val="00924AB0"/>
    <w:rsid w:val="0093022A"/>
    <w:rsid w:val="00930BFB"/>
    <w:rsid w:val="00935400"/>
    <w:rsid w:val="00942E87"/>
    <w:rsid w:val="009445CE"/>
    <w:rsid w:val="00954C37"/>
    <w:rsid w:val="00973FEC"/>
    <w:rsid w:val="00975518"/>
    <w:rsid w:val="009873E3"/>
    <w:rsid w:val="009B0B57"/>
    <w:rsid w:val="009B49AA"/>
    <w:rsid w:val="009C0EFE"/>
    <w:rsid w:val="009D0F4F"/>
    <w:rsid w:val="009E0591"/>
    <w:rsid w:val="009E1503"/>
    <w:rsid w:val="009F181C"/>
    <w:rsid w:val="009F2027"/>
    <w:rsid w:val="009F4429"/>
    <w:rsid w:val="00A067A4"/>
    <w:rsid w:val="00A067CC"/>
    <w:rsid w:val="00A10267"/>
    <w:rsid w:val="00A23B07"/>
    <w:rsid w:val="00A3103A"/>
    <w:rsid w:val="00A342EF"/>
    <w:rsid w:val="00A437F2"/>
    <w:rsid w:val="00A5334A"/>
    <w:rsid w:val="00A55216"/>
    <w:rsid w:val="00A615E6"/>
    <w:rsid w:val="00A7340F"/>
    <w:rsid w:val="00A7580A"/>
    <w:rsid w:val="00A75C44"/>
    <w:rsid w:val="00A77BC1"/>
    <w:rsid w:val="00A8664E"/>
    <w:rsid w:val="00AA4A7E"/>
    <w:rsid w:val="00AB2A73"/>
    <w:rsid w:val="00AC63AC"/>
    <w:rsid w:val="00AD0C3C"/>
    <w:rsid w:val="00AD3C67"/>
    <w:rsid w:val="00AD40F0"/>
    <w:rsid w:val="00AD72F4"/>
    <w:rsid w:val="00AE1613"/>
    <w:rsid w:val="00AE5E64"/>
    <w:rsid w:val="00AF282F"/>
    <w:rsid w:val="00AF4EC9"/>
    <w:rsid w:val="00AF6BF1"/>
    <w:rsid w:val="00B00E9F"/>
    <w:rsid w:val="00B00EFD"/>
    <w:rsid w:val="00B01377"/>
    <w:rsid w:val="00B0606C"/>
    <w:rsid w:val="00B1036B"/>
    <w:rsid w:val="00B14601"/>
    <w:rsid w:val="00B16B29"/>
    <w:rsid w:val="00B20AAC"/>
    <w:rsid w:val="00B30C6A"/>
    <w:rsid w:val="00B35F8B"/>
    <w:rsid w:val="00B436AF"/>
    <w:rsid w:val="00B47994"/>
    <w:rsid w:val="00B51BC2"/>
    <w:rsid w:val="00B52C1B"/>
    <w:rsid w:val="00B5368A"/>
    <w:rsid w:val="00B60ED7"/>
    <w:rsid w:val="00B81A53"/>
    <w:rsid w:val="00BC1B8B"/>
    <w:rsid w:val="00BD38F3"/>
    <w:rsid w:val="00BD3C70"/>
    <w:rsid w:val="00BD65E7"/>
    <w:rsid w:val="00BD7640"/>
    <w:rsid w:val="00BE09BD"/>
    <w:rsid w:val="00BE467F"/>
    <w:rsid w:val="00BE729E"/>
    <w:rsid w:val="00C10192"/>
    <w:rsid w:val="00C1454A"/>
    <w:rsid w:val="00C228DE"/>
    <w:rsid w:val="00C233F7"/>
    <w:rsid w:val="00C24FFE"/>
    <w:rsid w:val="00C27F6E"/>
    <w:rsid w:val="00C30EB7"/>
    <w:rsid w:val="00C310C1"/>
    <w:rsid w:val="00C34939"/>
    <w:rsid w:val="00C4735B"/>
    <w:rsid w:val="00C513C9"/>
    <w:rsid w:val="00C60AD8"/>
    <w:rsid w:val="00C63368"/>
    <w:rsid w:val="00C63C84"/>
    <w:rsid w:val="00C80488"/>
    <w:rsid w:val="00C858A2"/>
    <w:rsid w:val="00C929FD"/>
    <w:rsid w:val="00C938B3"/>
    <w:rsid w:val="00CA4E2C"/>
    <w:rsid w:val="00CB6F55"/>
    <w:rsid w:val="00CC1AA6"/>
    <w:rsid w:val="00CC7701"/>
    <w:rsid w:val="00CD29F8"/>
    <w:rsid w:val="00CD689B"/>
    <w:rsid w:val="00CE5047"/>
    <w:rsid w:val="00CE6F1C"/>
    <w:rsid w:val="00CE7D74"/>
    <w:rsid w:val="00CF1DCE"/>
    <w:rsid w:val="00CF3F4D"/>
    <w:rsid w:val="00CF7685"/>
    <w:rsid w:val="00CF7911"/>
    <w:rsid w:val="00D0301C"/>
    <w:rsid w:val="00D06C1F"/>
    <w:rsid w:val="00D07755"/>
    <w:rsid w:val="00D13EA5"/>
    <w:rsid w:val="00D2673E"/>
    <w:rsid w:val="00D3151F"/>
    <w:rsid w:val="00D327A4"/>
    <w:rsid w:val="00D34E3D"/>
    <w:rsid w:val="00D35ECB"/>
    <w:rsid w:val="00D415DE"/>
    <w:rsid w:val="00D4201D"/>
    <w:rsid w:val="00D42CC6"/>
    <w:rsid w:val="00D53622"/>
    <w:rsid w:val="00D63342"/>
    <w:rsid w:val="00D638BB"/>
    <w:rsid w:val="00D64B94"/>
    <w:rsid w:val="00D73711"/>
    <w:rsid w:val="00D73F40"/>
    <w:rsid w:val="00D873E6"/>
    <w:rsid w:val="00D87F71"/>
    <w:rsid w:val="00D90271"/>
    <w:rsid w:val="00D90C2A"/>
    <w:rsid w:val="00D92F19"/>
    <w:rsid w:val="00DA717B"/>
    <w:rsid w:val="00DB0941"/>
    <w:rsid w:val="00DB2B34"/>
    <w:rsid w:val="00DB376B"/>
    <w:rsid w:val="00DC483A"/>
    <w:rsid w:val="00DC57BE"/>
    <w:rsid w:val="00DC6E3B"/>
    <w:rsid w:val="00DD3E77"/>
    <w:rsid w:val="00DD4E39"/>
    <w:rsid w:val="00DE155E"/>
    <w:rsid w:val="00DE3DDA"/>
    <w:rsid w:val="00DF1204"/>
    <w:rsid w:val="00DF1673"/>
    <w:rsid w:val="00DF5577"/>
    <w:rsid w:val="00E00C25"/>
    <w:rsid w:val="00E0190A"/>
    <w:rsid w:val="00E048F7"/>
    <w:rsid w:val="00E0767E"/>
    <w:rsid w:val="00E17928"/>
    <w:rsid w:val="00E23A28"/>
    <w:rsid w:val="00E30EBE"/>
    <w:rsid w:val="00E31CA9"/>
    <w:rsid w:val="00E358D7"/>
    <w:rsid w:val="00E430BE"/>
    <w:rsid w:val="00E464B5"/>
    <w:rsid w:val="00E47DD6"/>
    <w:rsid w:val="00E54BEB"/>
    <w:rsid w:val="00E655CC"/>
    <w:rsid w:val="00E67A10"/>
    <w:rsid w:val="00E7007E"/>
    <w:rsid w:val="00E74CF4"/>
    <w:rsid w:val="00E83067"/>
    <w:rsid w:val="00E97B94"/>
    <w:rsid w:val="00EA07D6"/>
    <w:rsid w:val="00EA1E09"/>
    <w:rsid w:val="00EA1F69"/>
    <w:rsid w:val="00EA2FE2"/>
    <w:rsid w:val="00EB058A"/>
    <w:rsid w:val="00EB1AE7"/>
    <w:rsid w:val="00EB5FA6"/>
    <w:rsid w:val="00EC7D98"/>
    <w:rsid w:val="00EC7F3C"/>
    <w:rsid w:val="00ED0C3A"/>
    <w:rsid w:val="00ED44BB"/>
    <w:rsid w:val="00ED6A9A"/>
    <w:rsid w:val="00EE0714"/>
    <w:rsid w:val="00EE581A"/>
    <w:rsid w:val="00EF19B3"/>
    <w:rsid w:val="00EF5765"/>
    <w:rsid w:val="00F016C3"/>
    <w:rsid w:val="00F03031"/>
    <w:rsid w:val="00F123B9"/>
    <w:rsid w:val="00F25774"/>
    <w:rsid w:val="00F274E1"/>
    <w:rsid w:val="00F27B90"/>
    <w:rsid w:val="00F3189B"/>
    <w:rsid w:val="00F34862"/>
    <w:rsid w:val="00F372BA"/>
    <w:rsid w:val="00F511FB"/>
    <w:rsid w:val="00F802E9"/>
    <w:rsid w:val="00F9032B"/>
    <w:rsid w:val="00F907D2"/>
    <w:rsid w:val="00F95862"/>
    <w:rsid w:val="00FA0A60"/>
    <w:rsid w:val="00FA0C9F"/>
    <w:rsid w:val="00FA3E63"/>
    <w:rsid w:val="00FA583C"/>
    <w:rsid w:val="00FB0106"/>
    <w:rsid w:val="00FC3B75"/>
    <w:rsid w:val="00FC6442"/>
    <w:rsid w:val="00FC775D"/>
    <w:rsid w:val="00FD165D"/>
    <w:rsid w:val="00FD176F"/>
    <w:rsid w:val="00FD48C3"/>
    <w:rsid w:val="00FD5E7E"/>
    <w:rsid w:val="00FE4DC5"/>
    <w:rsid w:val="00FF7CBB"/>
    <w:rsid w:val="013B0663"/>
    <w:rsid w:val="014A7E7B"/>
    <w:rsid w:val="016E3446"/>
    <w:rsid w:val="01733F5D"/>
    <w:rsid w:val="01835F11"/>
    <w:rsid w:val="01854924"/>
    <w:rsid w:val="01A030F3"/>
    <w:rsid w:val="01BE4B1F"/>
    <w:rsid w:val="01CB6B5F"/>
    <w:rsid w:val="01DA6338"/>
    <w:rsid w:val="01DD531F"/>
    <w:rsid w:val="01EE5D92"/>
    <w:rsid w:val="01F70AD7"/>
    <w:rsid w:val="01F84F9C"/>
    <w:rsid w:val="01FE0042"/>
    <w:rsid w:val="020D6784"/>
    <w:rsid w:val="021965FA"/>
    <w:rsid w:val="02630F17"/>
    <w:rsid w:val="02657C03"/>
    <w:rsid w:val="02767039"/>
    <w:rsid w:val="027D2CBE"/>
    <w:rsid w:val="02854616"/>
    <w:rsid w:val="028E48DE"/>
    <w:rsid w:val="02A37EC2"/>
    <w:rsid w:val="02A82154"/>
    <w:rsid w:val="02C756B3"/>
    <w:rsid w:val="02CD1302"/>
    <w:rsid w:val="02DD2739"/>
    <w:rsid w:val="02ED2C3C"/>
    <w:rsid w:val="02F60B2A"/>
    <w:rsid w:val="030F4265"/>
    <w:rsid w:val="03486D0A"/>
    <w:rsid w:val="03850A7B"/>
    <w:rsid w:val="038D0C6B"/>
    <w:rsid w:val="038E5251"/>
    <w:rsid w:val="03926AF4"/>
    <w:rsid w:val="03A843B1"/>
    <w:rsid w:val="03B76965"/>
    <w:rsid w:val="03BA0D11"/>
    <w:rsid w:val="03BB765C"/>
    <w:rsid w:val="03BE6C81"/>
    <w:rsid w:val="03BF67E5"/>
    <w:rsid w:val="03E47447"/>
    <w:rsid w:val="03E740E3"/>
    <w:rsid w:val="03FC6225"/>
    <w:rsid w:val="03FF0110"/>
    <w:rsid w:val="040703D4"/>
    <w:rsid w:val="040914C1"/>
    <w:rsid w:val="041E2C69"/>
    <w:rsid w:val="042B7D06"/>
    <w:rsid w:val="043672AA"/>
    <w:rsid w:val="04377CC5"/>
    <w:rsid w:val="043C36DC"/>
    <w:rsid w:val="043E1838"/>
    <w:rsid w:val="045A404B"/>
    <w:rsid w:val="0482445E"/>
    <w:rsid w:val="04920B4A"/>
    <w:rsid w:val="04A647EC"/>
    <w:rsid w:val="04BA4590"/>
    <w:rsid w:val="04C170A8"/>
    <w:rsid w:val="04C54B1B"/>
    <w:rsid w:val="04C60ECB"/>
    <w:rsid w:val="04DF556F"/>
    <w:rsid w:val="04F75F6B"/>
    <w:rsid w:val="05192CE2"/>
    <w:rsid w:val="05193120"/>
    <w:rsid w:val="051A3D53"/>
    <w:rsid w:val="052001D6"/>
    <w:rsid w:val="05206E5B"/>
    <w:rsid w:val="053649B0"/>
    <w:rsid w:val="054737CF"/>
    <w:rsid w:val="05566891"/>
    <w:rsid w:val="056F6C22"/>
    <w:rsid w:val="057E614C"/>
    <w:rsid w:val="05A36453"/>
    <w:rsid w:val="05ED2172"/>
    <w:rsid w:val="05F73CF2"/>
    <w:rsid w:val="0601312B"/>
    <w:rsid w:val="061A2FFC"/>
    <w:rsid w:val="06344294"/>
    <w:rsid w:val="06655401"/>
    <w:rsid w:val="068D72BB"/>
    <w:rsid w:val="06DA7DE7"/>
    <w:rsid w:val="07247E68"/>
    <w:rsid w:val="074323BA"/>
    <w:rsid w:val="074549D4"/>
    <w:rsid w:val="0768323E"/>
    <w:rsid w:val="07830F7B"/>
    <w:rsid w:val="078F18FE"/>
    <w:rsid w:val="079166CC"/>
    <w:rsid w:val="07AB7B38"/>
    <w:rsid w:val="07AF3C5B"/>
    <w:rsid w:val="07B56B8B"/>
    <w:rsid w:val="07BE384C"/>
    <w:rsid w:val="07C83875"/>
    <w:rsid w:val="07CB47C7"/>
    <w:rsid w:val="07DA21FC"/>
    <w:rsid w:val="08063916"/>
    <w:rsid w:val="080B44AE"/>
    <w:rsid w:val="080F7366"/>
    <w:rsid w:val="082A5BE6"/>
    <w:rsid w:val="082D12A6"/>
    <w:rsid w:val="083709A9"/>
    <w:rsid w:val="083F07DB"/>
    <w:rsid w:val="084479F3"/>
    <w:rsid w:val="084A7958"/>
    <w:rsid w:val="085C51C6"/>
    <w:rsid w:val="08715239"/>
    <w:rsid w:val="087948E2"/>
    <w:rsid w:val="08833468"/>
    <w:rsid w:val="088E2ED4"/>
    <w:rsid w:val="088F7693"/>
    <w:rsid w:val="08A74E88"/>
    <w:rsid w:val="08C01BA5"/>
    <w:rsid w:val="08E76C02"/>
    <w:rsid w:val="08E94709"/>
    <w:rsid w:val="08F00CF0"/>
    <w:rsid w:val="090A4799"/>
    <w:rsid w:val="0916518B"/>
    <w:rsid w:val="091D0E68"/>
    <w:rsid w:val="09644AD9"/>
    <w:rsid w:val="097715DB"/>
    <w:rsid w:val="09A164E1"/>
    <w:rsid w:val="09BB46BB"/>
    <w:rsid w:val="09CD13CC"/>
    <w:rsid w:val="09CD4C2E"/>
    <w:rsid w:val="09DA150B"/>
    <w:rsid w:val="09DC32B0"/>
    <w:rsid w:val="09DD11C7"/>
    <w:rsid w:val="09DD1916"/>
    <w:rsid w:val="09DE0FAC"/>
    <w:rsid w:val="09F55665"/>
    <w:rsid w:val="0A0B6246"/>
    <w:rsid w:val="0A141BDB"/>
    <w:rsid w:val="0A173A1E"/>
    <w:rsid w:val="0A357B39"/>
    <w:rsid w:val="0A4A3F41"/>
    <w:rsid w:val="0A4C6777"/>
    <w:rsid w:val="0A626D25"/>
    <w:rsid w:val="0A630A20"/>
    <w:rsid w:val="0A7014FD"/>
    <w:rsid w:val="0A7B236E"/>
    <w:rsid w:val="0A9779CC"/>
    <w:rsid w:val="0A9E482A"/>
    <w:rsid w:val="0AA55889"/>
    <w:rsid w:val="0AAA49F4"/>
    <w:rsid w:val="0AB75298"/>
    <w:rsid w:val="0AC35585"/>
    <w:rsid w:val="0AC55B53"/>
    <w:rsid w:val="0AC9244B"/>
    <w:rsid w:val="0ACA7028"/>
    <w:rsid w:val="0AEC5128"/>
    <w:rsid w:val="0B0E5A15"/>
    <w:rsid w:val="0B194726"/>
    <w:rsid w:val="0B283B62"/>
    <w:rsid w:val="0B38187D"/>
    <w:rsid w:val="0B3A2432"/>
    <w:rsid w:val="0B55747C"/>
    <w:rsid w:val="0B6815E3"/>
    <w:rsid w:val="0B6B7756"/>
    <w:rsid w:val="0B7A2A77"/>
    <w:rsid w:val="0B8311D7"/>
    <w:rsid w:val="0BA7003F"/>
    <w:rsid w:val="0BA83BC9"/>
    <w:rsid w:val="0BC951D7"/>
    <w:rsid w:val="0BDD2D5F"/>
    <w:rsid w:val="0BE06A04"/>
    <w:rsid w:val="0BE853CA"/>
    <w:rsid w:val="0BF20ADF"/>
    <w:rsid w:val="0BF714E9"/>
    <w:rsid w:val="0BF83F53"/>
    <w:rsid w:val="0BFB51E4"/>
    <w:rsid w:val="0BFC1637"/>
    <w:rsid w:val="0C1B10AB"/>
    <w:rsid w:val="0C344FD4"/>
    <w:rsid w:val="0C586464"/>
    <w:rsid w:val="0C6F144E"/>
    <w:rsid w:val="0C7E61B9"/>
    <w:rsid w:val="0C8E5CCA"/>
    <w:rsid w:val="0C901FD1"/>
    <w:rsid w:val="0C997D2C"/>
    <w:rsid w:val="0CB4612A"/>
    <w:rsid w:val="0CC17CFB"/>
    <w:rsid w:val="0CCE78DE"/>
    <w:rsid w:val="0CDF0B33"/>
    <w:rsid w:val="0CE35640"/>
    <w:rsid w:val="0CF8773C"/>
    <w:rsid w:val="0D047B56"/>
    <w:rsid w:val="0D131A73"/>
    <w:rsid w:val="0D155690"/>
    <w:rsid w:val="0D1A3319"/>
    <w:rsid w:val="0D5A0116"/>
    <w:rsid w:val="0D701DC9"/>
    <w:rsid w:val="0DB726B3"/>
    <w:rsid w:val="0DBA1742"/>
    <w:rsid w:val="0DC06F91"/>
    <w:rsid w:val="0DC21237"/>
    <w:rsid w:val="0DEB064D"/>
    <w:rsid w:val="0E076D6A"/>
    <w:rsid w:val="0E0D239D"/>
    <w:rsid w:val="0E355B5C"/>
    <w:rsid w:val="0E383A49"/>
    <w:rsid w:val="0E3A1941"/>
    <w:rsid w:val="0E5A1607"/>
    <w:rsid w:val="0E642D2B"/>
    <w:rsid w:val="0E6742C6"/>
    <w:rsid w:val="0E865331"/>
    <w:rsid w:val="0EB00F44"/>
    <w:rsid w:val="0EB06C8B"/>
    <w:rsid w:val="0ECB7824"/>
    <w:rsid w:val="0ED76563"/>
    <w:rsid w:val="0EDA085A"/>
    <w:rsid w:val="0EEF5580"/>
    <w:rsid w:val="0EF37C5E"/>
    <w:rsid w:val="0F014FC4"/>
    <w:rsid w:val="0F1362C2"/>
    <w:rsid w:val="0F143CCC"/>
    <w:rsid w:val="0F2F7A53"/>
    <w:rsid w:val="0F3E048F"/>
    <w:rsid w:val="0F5933F5"/>
    <w:rsid w:val="0F5A4A5C"/>
    <w:rsid w:val="0F5A4D46"/>
    <w:rsid w:val="0F835F8E"/>
    <w:rsid w:val="0F930BD1"/>
    <w:rsid w:val="0F9C12DE"/>
    <w:rsid w:val="0F9D1FCC"/>
    <w:rsid w:val="0FAE0898"/>
    <w:rsid w:val="0FC825ED"/>
    <w:rsid w:val="0FF0426A"/>
    <w:rsid w:val="0FF3206C"/>
    <w:rsid w:val="0FF8146B"/>
    <w:rsid w:val="0FF83141"/>
    <w:rsid w:val="0FFC16E6"/>
    <w:rsid w:val="10183D99"/>
    <w:rsid w:val="102D71E2"/>
    <w:rsid w:val="1033439B"/>
    <w:rsid w:val="104C5537"/>
    <w:rsid w:val="105C1B6A"/>
    <w:rsid w:val="10641957"/>
    <w:rsid w:val="10714CF6"/>
    <w:rsid w:val="10981331"/>
    <w:rsid w:val="10A92FD5"/>
    <w:rsid w:val="10C45AC4"/>
    <w:rsid w:val="10D31F69"/>
    <w:rsid w:val="10E33AD8"/>
    <w:rsid w:val="10EE4FA7"/>
    <w:rsid w:val="11000C5A"/>
    <w:rsid w:val="11160C4C"/>
    <w:rsid w:val="114857BA"/>
    <w:rsid w:val="11532A33"/>
    <w:rsid w:val="115801CB"/>
    <w:rsid w:val="116D4F69"/>
    <w:rsid w:val="11785263"/>
    <w:rsid w:val="117B2B3A"/>
    <w:rsid w:val="117D35E0"/>
    <w:rsid w:val="118C6B37"/>
    <w:rsid w:val="11E41EAD"/>
    <w:rsid w:val="11F12618"/>
    <w:rsid w:val="11F1537A"/>
    <w:rsid w:val="11FE1FF3"/>
    <w:rsid w:val="120D37A9"/>
    <w:rsid w:val="12177961"/>
    <w:rsid w:val="121C1060"/>
    <w:rsid w:val="1225453C"/>
    <w:rsid w:val="12376845"/>
    <w:rsid w:val="123A653B"/>
    <w:rsid w:val="123E223D"/>
    <w:rsid w:val="124132A1"/>
    <w:rsid w:val="124A5E7B"/>
    <w:rsid w:val="125F7F16"/>
    <w:rsid w:val="12604834"/>
    <w:rsid w:val="126E26F9"/>
    <w:rsid w:val="1270332E"/>
    <w:rsid w:val="127D37D4"/>
    <w:rsid w:val="128B4F55"/>
    <w:rsid w:val="128F4CFC"/>
    <w:rsid w:val="129F154A"/>
    <w:rsid w:val="12A34FD6"/>
    <w:rsid w:val="12A635C7"/>
    <w:rsid w:val="12A904AC"/>
    <w:rsid w:val="12B5026C"/>
    <w:rsid w:val="12C54411"/>
    <w:rsid w:val="12E42550"/>
    <w:rsid w:val="130D0A7E"/>
    <w:rsid w:val="131E538C"/>
    <w:rsid w:val="132509B1"/>
    <w:rsid w:val="13272898"/>
    <w:rsid w:val="13560016"/>
    <w:rsid w:val="135C70C6"/>
    <w:rsid w:val="138401D6"/>
    <w:rsid w:val="13990AFD"/>
    <w:rsid w:val="139B4D1A"/>
    <w:rsid w:val="13B07EBC"/>
    <w:rsid w:val="13FC7401"/>
    <w:rsid w:val="1404749A"/>
    <w:rsid w:val="140729C2"/>
    <w:rsid w:val="140E58AD"/>
    <w:rsid w:val="141A3087"/>
    <w:rsid w:val="143C4AA7"/>
    <w:rsid w:val="144C20C1"/>
    <w:rsid w:val="14656203"/>
    <w:rsid w:val="146C789E"/>
    <w:rsid w:val="146F6F92"/>
    <w:rsid w:val="14710068"/>
    <w:rsid w:val="147C7A0A"/>
    <w:rsid w:val="149355CF"/>
    <w:rsid w:val="14AB1958"/>
    <w:rsid w:val="14AE74A1"/>
    <w:rsid w:val="14B8462C"/>
    <w:rsid w:val="14EC0FFE"/>
    <w:rsid w:val="1507176B"/>
    <w:rsid w:val="152C49A7"/>
    <w:rsid w:val="15370684"/>
    <w:rsid w:val="153F37CF"/>
    <w:rsid w:val="1541662B"/>
    <w:rsid w:val="15502571"/>
    <w:rsid w:val="155757BA"/>
    <w:rsid w:val="155D013F"/>
    <w:rsid w:val="155F4F64"/>
    <w:rsid w:val="157C0ABE"/>
    <w:rsid w:val="15810E28"/>
    <w:rsid w:val="15813692"/>
    <w:rsid w:val="15814FF9"/>
    <w:rsid w:val="15816208"/>
    <w:rsid w:val="15AF7BA2"/>
    <w:rsid w:val="15E25202"/>
    <w:rsid w:val="15F03090"/>
    <w:rsid w:val="15F75504"/>
    <w:rsid w:val="15F81052"/>
    <w:rsid w:val="16091F7E"/>
    <w:rsid w:val="16561793"/>
    <w:rsid w:val="165F5ED3"/>
    <w:rsid w:val="16780580"/>
    <w:rsid w:val="167C352C"/>
    <w:rsid w:val="167F6483"/>
    <w:rsid w:val="16953872"/>
    <w:rsid w:val="16A54C6E"/>
    <w:rsid w:val="16AD1C9C"/>
    <w:rsid w:val="16B60D90"/>
    <w:rsid w:val="16C36CFF"/>
    <w:rsid w:val="16D33E3F"/>
    <w:rsid w:val="16E14FB5"/>
    <w:rsid w:val="16E20F40"/>
    <w:rsid w:val="16E305DE"/>
    <w:rsid w:val="16E8754B"/>
    <w:rsid w:val="16FD3B71"/>
    <w:rsid w:val="17003A8E"/>
    <w:rsid w:val="17031187"/>
    <w:rsid w:val="17094E41"/>
    <w:rsid w:val="17133A8C"/>
    <w:rsid w:val="172931B0"/>
    <w:rsid w:val="175B158C"/>
    <w:rsid w:val="176F1124"/>
    <w:rsid w:val="17741A70"/>
    <w:rsid w:val="17757B9F"/>
    <w:rsid w:val="17790873"/>
    <w:rsid w:val="179A306D"/>
    <w:rsid w:val="17A35183"/>
    <w:rsid w:val="17B74F40"/>
    <w:rsid w:val="17BE30B5"/>
    <w:rsid w:val="17CD391F"/>
    <w:rsid w:val="17F001C6"/>
    <w:rsid w:val="17F84244"/>
    <w:rsid w:val="181E08B6"/>
    <w:rsid w:val="1834546F"/>
    <w:rsid w:val="18416551"/>
    <w:rsid w:val="184577B1"/>
    <w:rsid w:val="185014B5"/>
    <w:rsid w:val="185950DA"/>
    <w:rsid w:val="18672748"/>
    <w:rsid w:val="186767F6"/>
    <w:rsid w:val="18843330"/>
    <w:rsid w:val="18A95B36"/>
    <w:rsid w:val="18AA1A7A"/>
    <w:rsid w:val="18AE2291"/>
    <w:rsid w:val="18BC4BA4"/>
    <w:rsid w:val="18D8400B"/>
    <w:rsid w:val="18E63800"/>
    <w:rsid w:val="18E7126B"/>
    <w:rsid w:val="18F20D4C"/>
    <w:rsid w:val="18F871AC"/>
    <w:rsid w:val="18FA2447"/>
    <w:rsid w:val="18FB6265"/>
    <w:rsid w:val="195513F2"/>
    <w:rsid w:val="195D6334"/>
    <w:rsid w:val="1966747D"/>
    <w:rsid w:val="196977C2"/>
    <w:rsid w:val="19746280"/>
    <w:rsid w:val="19877AF0"/>
    <w:rsid w:val="198F63EE"/>
    <w:rsid w:val="19904406"/>
    <w:rsid w:val="199E44F8"/>
    <w:rsid w:val="19AD6284"/>
    <w:rsid w:val="19B71D59"/>
    <w:rsid w:val="19BB3709"/>
    <w:rsid w:val="19BE5944"/>
    <w:rsid w:val="19CA15B1"/>
    <w:rsid w:val="19E665CA"/>
    <w:rsid w:val="19F564A2"/>
    <w:rsid w:val="19FA1500"/>
    <w:rsid w:val="1A1717A8"/>
    <w:rsid w:val="1A3D12D5"/>
    <w:rsid w:val="1A483A44"/>
    <w:rsid w:val="1A6A7856"/>
    <w:rsid w:val="1A6B6289"/>
    <w:rsid w:val="1A8F3867"/>
    <w:rsid w:val="1A936A87"/>
    <w:rsid w:val="1A9C46CF"/>
    <w:rsid w:val="1A9D4E8A"/>
    <w:rsid w:val="1AA4261E"/>
    <w:rsid w:val="1AA7704F"/>
    <w:rsid w:val="1AB95B7C"/>
    <w:rsid w:val="1ABC48F0"/>
    <w:rsid w:val="1AD22BC8"/>
    <w:rsid w:val="1AD70E75"/>
    <w:rsid w:val="1B015876"/>
    <w:rsid w:val="1B06057C"/>
    <w:rsid w:val="1B08683F"/>
    <w:rsid w:val="1B0F181F"/>
    <w:rsid w:val="1B1A2655"/>
    <w:rsid w:val="1B2E1556"/>
    <w:rsid w:val="1B4B53D6"/>
    <w:rsid w:val="1B533BF5"/>
    <w:rsid w:val="1B5C0F65"/>
    <w:rsid w:val="1B655BB2"/>
    <w:rsid w:val="1B6D4585"/>
    <w:rsid w:val="1B873550"/>
    <w:rsid w:val="1BB8420C"/>
    <w:rsid w:val="1BBA0B14"/>
    <w:rsid w:val="1BCF2401"/>
    <w:rsid w:val="1BDA7D54"/>
    <w:rsid w:val="1BE3060D"/>
    <w:rsid w:val="1BE917C8"/>
    <w:rsid w:val="1BF83B70"/>
    <w:rsid w:val="1C0868DE"/>
    <w:rsid w:val="1C0C51AB"/>
    <w:rsid w:val="1C194A4D"/>
    <w:rsid w:val="1C3453E3"/>
    <w:rsid w:val="1C495E24"/>
    <w:rsid w:val="1C4F1AB0"/>
    <w:rsid w:val="1C7B6AA7"/>
    <w:rsid w:val="1C7F2A6E"/>
    <w:rsid w:val="1C90028D"/>
    <w:rsid w:val="1C9F187F"/>
    <w:rsid w:val="1CA629EC"/>
    <w:rsid w:val="1CB53A85"/>
    <w:rsid w:val="1CC415D7"/>
    <w:rsid w:val="1CCB1AAD"/>
    <w:rsid w:val="1CD70DAA"/>
    <w:rsid w:val="1CE32D75"/>
    <w:rsid w:val="1CE47975"/>
    <w:rsid w:val="1CF82799"/>
    <w:rsid w:val="1CFB6502"/>
    <w:rsid w:val="1D0B473C"/>
    <w:rsid w:val="1D0C3C98"/>
    <w:rsid w:val="1D232296"/>
    <w:rsid w:val="1D3F7CB6"/>
    <w:rsid w:val="1D5C3B32"/>
    <w:rsid w:val="1D6D3294"/>
    <w:rsid w:val="1D9C37D1"/>
    <w:rsid w:val="1DA27792"/>
    <w:rsid w:val="1DA75172"/>
    <w:rsid w:val="1DAA19DE"/>
    <w:rsid w:val="1DB1171C"/>
    <w:rsid w:val="1DBB07FC"/>
    <w:rsid w:val="1DBB5A25"/>
    <w:rsid w:val="1DBC129E"/>
    <w:rsid w:val="1DC62C35"/>
    <w:rsid w:val="1DEE4823"/>
    <w:rsid w:val="1E035F96"/>
    <w:rsid w:val="1E475921"/>
    <w:rsid w:val="1E4A52A3"/>
    <w:rsid w:val="1E6961A7"/>
    <w:rsid w:val="1E757FD8"/>
    <w:rsid w:val="1E7E5B6B"/>
    <w:rsid w:val="1E9A200B"/>
    <w:rsid w:val="1EA53549"/>
    <w:rsid w:val="1EAE13EB"/>
    <w:rsid w:val="1EBA70F8"/>
    <w:rsid w:val="1ED93229"/>
    <w:rsid w:val="1EFB1F2A"/>
    <w:rsid w:val="1F0D487A"/>
    <w:rsid w:val="1F1F5986"/>
    <w:rsid w:val="1F2C70D4"/>
    <w:rsid w:val="1F2E47AB"/>
    <w:rsid w:val="1F3A0D24"/>
    <w:rsid w:val="1F4977E7"/>
    <w:rsid w:val="1F680B88"/>
    <w:rsid w:val="1F70561D"/>
    <w:rsid w:val="1F854177"/>
    <w:rsid w:val="1FA2747D"/>
    <w:rsid w:val="1FA676BA"/>
    <w:rsid w:val="1FAE5A39"/>
    <w:rsid w:val="1FB052C9"/>
    <w:rsid w:val="1FBC1C0C"/>
    <w:rsid w:val="1FE42B63"/>
    <w:rsid w:val="1FF435B4"/>
    <w:rsid w:val="200A20A8"/>
    <w:rsid w:val="200B31FA"/>
    <w:rsid w:val="201854B1"/>
    <w:rsid w:val="201B00B3"/>
    <w:rsid w:val="202104C6"/>
    <w:rsid w:val="2026484B"/>
    <w:rsid w:val="20274CDA"/>
    <w:rsid w:val="203527AE"/>
    <w:rsid w:val="203D57D4"/>
    <w:rsid w:val="205F16EC"/>
    <w:rsid w:val="20815A85"/>
    <w:rsid w:val="20896FC5"/>
    <w:rsid w:val="20B023DE"/>
    <w:rsid w:val="20B752D2"/>
    <w:rsid w:val="20D41361"/>
    <w:rsid w:val="20DB09B4"/>
    <w:rsid w:val="20F80423"/>
    <w:rsid w:val="21051B15"/>
    <w:rsid w:val="213E6655"/>
    <w:rsid w:val="214B4D50"/>
    <w:rsid w:val="21562A26"/>
    <w:rsid w:val="215C091B"/>
    <w:rsid w:val="216B2369"/>
    <w:rsid w:val="21761734"/>
    <w:rsid w:val="21831A63"/>
    <w:rsid w:val="218917EA"/>
    <w:rsid w:val="219613F1"/>
    <w:rsid w:val="21971BC5"/>
    <w:rsid w:val="21AF6CEA"/>
    <w:rsid w:val="21B84D25"/>
    <w:rsid w:val="21BC56E2"/>
    <w:rsid w:val="21C40361"/>
    <w:rsid w:val="21E142C1"/>
    <w:rsid w:val="21F77073"/>
    <w:rsid w:val="21FB2BBC"/>
    <w:rsid w:val="220D0696"/>
    <w:rsid w:val="22534542"/>
    <w:rsid w:val="22603009"/>
    <w:rsid w:val="22741FA0"/>
    <w:rsid w:val="2283057F"/>
    <w:rsid w:val="228D5025"/>
    <w:rsid w:val="2296533B"/>
    <w:rsid w:val="229C724A"/>
    <w:rsid w:val="22A26927"/>
    <w:rsid w:val="22B35DF3"/>
    <w:rsid w:val="22C115B7"/>
    <w:rsid w:val="22EA64FD"/>
    <w:rsid w:val="22ED2904"/>
    <w:rsid w:val="230379F8"/>
    <w:rsid w:val="23143FCF"/>
    <w:rsid w:val="232B2FEA"/>
    <w:rsid w:val="23300FA0"/>
    <w:rsid w:val="233D1158"/>
    <w:rsid w:val="2346267E"/>
    <w:rsid w:val="2371160B"/>
    <w:rsid w:val="2377683B"/>
    <w:rsid w:val="237D0E5E"/>
    <w:rsid w:val="238965E1"/>
    <w:rsid w:val="23A03324"/>
    <w:rsid w:val="23A2300D"/>
    <w:rsid w:val="23A53637"/>
    <w:rsid w:val="23D67AC3"/>
    <w:rsid w:val="23DC71D6"/>
    <w:rsid w:val="23E11B30"/>
    <w:rsid w:val="240C2D77"/>
    <w:rsid w:val="240D3D2D"/>
    <w:rsid w:val="24101C9C"/>
    <w:rsid w:val="241936E2"/>
    <w:rsid w:val="2435056C"/>
    <w:rsid w:val="2443376E"/>
    <w:rsid w:val="24483935"/>
    <w:rsid w:val="24596EC9"/>
    <w:rsid w:val="245A7359"/>
    <w:rsid w:val="246031BB"/>
    <w:rsid w:val="2464538E"/>
    <w:rsid w:val="2470326C"/>
    <w:rsid w:val="247E14DE"/>
    <w:rsid w:val="2482511A"/>
    <w:rsid w:val="24987AB6"/>
    <w:rsid w:val="24A145D6"/>
    <w:rsid w:val="24BE5676"/>
    <w:rsid w:val="24C313FE"/>
    <w:rsid w:val="24D5178C"/>
    <w:rsid w:val="24E073EC"/>
    <w:rsid w:val="24E250D5"/>
    <w:rsid w:val="24F1628F"/>
    <w:rsid w:val="24F83DA0"/>
    <w:rsid w:val="251462CA"/>
    <w:rsid w:val="25165346"/>
    <w:rsid w:val="252A100A"/>
    <w:rsid w:val="253F0D90"/>
    <w:rsid w:val="256C772B"/>
    <w:rsid w:val="2576415C"/>
    <w:rsid w:val="25824EEC"/>
    <w:rsid w:val="258B7398"/>
    <w:rsid w:val="25E10F4B"/>
    <w:rsid w:val="25E7549D"/>
    <w:rsid w:val="25E87F1C"/>
    <w:rsid w:val="25F9405D"/>
    <w:rsid w:val="260C3623"/>
    <w:rsid w:val="26187C44"/>
    <w:rsid w:val="261A3413"/>
    <w:rsid w:val="261F63F0"/>
    <w:rsid w:val="262077D4"/>
    <w:rsid w:val="26350886"/>
    <w:rsid w:val="26616328"/>
    <w:rsid w:val="266F348A"/>
    <w:rsid w:val="2688412B"/>
    <w:rsid w:val="269647C1"/>
    <w:rsid w:val="269F284C"/>
    <w:rsid w:val="26CD351F"/>
    <w:rsid w:val="26E0184B"/>
    <w:rsid w:val="27021DDD"/>
    <w:rsid w:val="27055EFE"/>
    <w:rsid w:val="27094114"/>
    <w:rsid w:val="270D59F6"/>
    <w:rsid w:val="27150C79"/>
    <w:rsid w:val="27503C73"/>
    <w:rsid w:val="2777231E"/>
    <w:rsid w:val="277C3690"/>
    <w:rsid w:val="277F1163"/>
    <w:rsid w:val="27B70490"/>
    <w:rsid w:val="27D0520F"/>
    <w:rsid w:val="27D07C3F"/>
    <w:rsid w:val="27DC6DEC"/>
    <w:rsid w:val="27E3366C"/>
    <w:rsid w:val="27E971BC"/>
    <w:rsid w:val="27EA6F83"/>
    <w:rsid w:val="27F24B31"/>
    <w:rsid w:val="28172962"/>
    <w:rsid w:val="2819286C"/>
    <w:rsid w:val="282F6576"/>
    <w:rsid w:val="28315F9A"/>
    <w:rsid w:val="283B7273"/>
    <w:rsid w:val="284231A0"/>
    <w:rsid w:val="28437144"/>
    <w:rsid w:val="28441630"/>
    <w:rsid w:val="28572B62"/>
    <w:rsid w:val="287477B7"/>
    <w:rsid w:val="2890764F"/>
    <w:rsid w:val="2891129F"/>
    <w:rsid w:val="28932C0F"/>
    <w:rsid w:val="289C6121"/>
    <w:rsid w:val="28A50856"/>
    <w:rsid w:val="28A94439"/>
    <w:rsid w:val="28AE30C9"/>
    <w:rsid w:val="28AF422F"/>
    <w:rsid w:val="28B00E4A"/>
    <w:rsid w:val="28B66A63"/>
    <w:rsid w:val="28BA3222"/>
    <w:rsid w:val="28DB6CE8"/>
    <w:rsid w:val="28E0311C"/>
    <w:rsid w:val="28E40FB7"/>
    <w:rsid w:val="290C2923"/>
    <w:rsid w:val="29166AD2"/>
    <w:rsid w:val="292C000F"/>
    <w:rsid w:val="29331E3D"/>
    <w:rsid w:val="29332747"/>
    <w:rsid w:val="294F45B2"/>
    <w:rsid w:val="29501CB4"/>
    <w:rsid w:val="296A3FF2"/>
    <w:rsid w:val="296F517E"/>
    <w:rsid w:val="29701806"/>
    <w:rsid w:val="29884E25"/>
    <w:rsid w:val="299F4AEA"/>
    <w:rsid w:val="29CA7569"/>
    <w:rsid w:val="29DF4EA2"/>
    <w:rsid w:val="29EF4F8D"/>
    <w:rsid w:val="2A616A92"/>
    <w:rsid w:val="2A6275B6"/>
    <w:rsid w:val="2A89317C"/>
    <w:rsid w:val="2A954D47"/>
    <w:rsid w:val="2AA56AD4"/>
    <w:rsid w:val="2AE129D0"/>
    <w:rsid w:val="2AF3738C"/>
    <w:rsid w:val="2AF613DE"/>
    <w:rsid w:val="2B0F5106"/>
    <w:rsid w:val="2B204CCD"/>
    <w:rsid w:val="2B240F41"/>
    <w:rsid w:val="2B250F77"/>
    <w:rsid w:val="2B296888"/>
    <w:rsid w:val="2B2D6248"/>
    <w:rsid w:val="2B56694D"/>
    <w:rsid w:val="2B5B76D3"/>
    <w:rsid w:val="2B796DDD"/>
    <w:rsid w:val="2B7E35E9"/>
    <w:rsid w:val="2B86310D"/>
    <w:rsid w:val="2BC50967"/>
    <w:rsid w:val="2BC87D33"/>
    <w:rsid w:val="2BD2609F"/>
    <w:rsid w:val="2BEE485C"/>
    <w:rsid w:val="2BF33D2A"/>
    <w:rsid w:val="2C1D22D9"/>
    <w:rsid w:val="2C1D66B1"/>
    <w:rsid w:val="2C3A0E9C"/>
    <w:rsid w:val="2C48311F"/>
    <w:rsid w:val="2C535B16"/>
    <w:rsid w:val="2C5A698D"/>
    <w:rsid w:val="2C742FF8"/>
    <w:rsid w:val="2C7D2336"/>
    <w:rsid w:val="2C813B18"/>
    <w:rsid w:val="2CA2135E"/>
    <w:rsid w:val="2CF73D98"/>
    <w:rsid w:val="2D0338BD"/>
    <w:rsid w:val="2D17707E"/>
    <w:rsid w:val="2D190E0B"/>
    <w:rsid w:val="2D256C84"/>
    <w:rsid w:val="2D441B8B"/>
    <w:rsid w:val="2D4A4BF6"/>
    <w:rsid w:val="2D4B4EB2"/>
    <w:rsid w:val="2D607001"/>
    <w:rsid w:val="2D7A1866"/>
    <w:rsid w:val="2D8312FF"/>
    <w:rsid w:val="2D836D4B"/>
    <w:rsid w:val="2D842294"/>
    <w:rsid w:val="2D8752F9"/>
    <w:rsid w:val="2DB546D6"/>
    <w:rsid w:val="2DB76779"/>
    <w:rsid w:val="2DD35050"/>
    <w:rsid w:val="2E26482F"/>
    <w:rsid w:val="2E331644"/>
    <w:rsid w:val="2E514AFC"/>
    <w:rsid w:val="2E585D05"/>
    <w:rsid w:val="2E5A014C"/>
    <w:rsid w:val="2E6D2972"/>
    <w:rsid w:val="2E6E5FD2"/>
    <w:rsid w:val="2E8858F0"/>
    <w:rsid w:val="2E8B271D"/>
    <w:rsid w:val="2E9B1087"/>
    <w:rsid w:val="2E9D325C"/>
    <w:rsid w:val="2EAE785E"/>
    <w:rsid w:val="2EBD14BC"/>
    <w:rsid w:val="2EEF3011"/>
    <w:rsid w:val="2EF907B6"/>
    <w:rsid w:val="2EFA73A6"/>
    <w:rsid w:val="2F0F4847"/>
    <w:rsid w:val="2F2059BB"/>
    <w:rsid w:val="2F477000"/>
    <w:rsid w:val="2F523859"/>
    <w:rsid w:val="2F666A21"/>
    <w:rsid w:val="2F673FE6"/>
    <w:rsid w:val="2F6D580E"/>
    <w:rsid w:val="2F6F1AD9"/>
    <w:rsid w:val="2F7645A6"/>
    <w:rsid w:val="2F7E6EBF"/>
    <w:rsid w:val="2F82307F"/>
    <w:rsid w:val="2F836202"/>
    <w:rsid w:val="2F937D39"/>
    <w:rsid w:val="2F9908EF"/>
    <w:rsid w:val="2F9D4941"/>
    <w:rsid w:val="2F9E2383"/>
    <w:rsid w:val="2FC33B7F"/>
    <w:rsid w:val="2FDC3017"/>
    <w:rsid w:val="3007187E"/>
    <w:rsid w:val="30094698"/>
    <w:rsid w:val="30120870"/>
    <w:rsid w:val="30176812"/>
    <w:rsid w:val="303D2AAD"/>
    <w:rsid w:val="304C0D56"/>
    <w:rsid w:val="307441C4"/>
    <w:rsid w:val="307E1413"/>
    <w:rsid w:val="308179D5"/>
    <w:rsid w:val="308B3489"/>
    <w:rsid w:val="309B0297"/>
    <w:rsid w:val="30A64929"/>
    <w:rsid w:val="30B84FD2"/>
    <w:rsid w:val="30D27B53"/>
    <w:rsid w:val="30D325D5"/>
    <w:rsid w:val="30E87E0D"/>
    <w:rsid w:val="30E9113F"/>
    <w:rsid w:val="30FE3712"/>
    <w:rsid w:val="30FE3809"/>
    <w:rsid w:val="31002DDF"/>
    <w:rsid w:val="31235044"/>
    <w:rsid w:val="31425531"/>
    <w:rsid w:val="31492420"/>
    <w:rsid w:val="314C3662"/>
    <w:rsid w:val="315E1E24"/>
    <w:rsid w:val="31601A3B"/>
    <w:rsid w:val="31722A90"/>
    <w:rsid w:val="317F1BC2"/>
    <w:rsid w:val="31956418"/>
    <w:rsid w:val="31AE2CE9"/>
    <w:rsid w:val="31CE7697"/>
    <w:rsid w:val="31D22CE5"/>
    <w:rsid w:val="31E72D29"/>
    <w:rsid w:val="31FE66F6"/>
    <w:rsid w:val="32093F4D"/>
    <w:rsid w:val="321218ED"/>
    <w:rsid w:val="32156F8E"/>
    <w:rsid w:val="322216D9"/>
    <w:rsid w:val="32326C00"/>
    <w:rsid w:val="32383248"/>
    <w:rsid w:val="326A1EC8"/>
    <w:rsid w:val="328F4328"/>
    <w:rsid w:val="329B740B"/>
    <w:rsid w:val="32B310BD"/>
    <w:rsid w:val="32C14689"/>
    <w:rsid w:val="32D678EE"/>
    <w:rsid w:val="32ED19C2"/>
    <w:rsid w:val="33030077"/>
    <w:rsid w:val="330D5748"/>
    <w:rsid w:val="33122689"/>
    <w:rsid w:val="332C4EB2"/>
    <w:rsid w:val="333E31AE"/>
    <w:rsid w:val="33553927"/>
    <w:rsid w:val="336E207C"/>
    <w:rsid w:val="33A22E75"/>
    <w:rsid w:val="33AA261D"/>
    <w:rsid w:val="33C543BD"/>
    <w:rsid w:val="33CB42AE"/>
    <w:rsid w:val="33F35E2C"/>
    <w:rsid w:val="34103DDD"/>
    <w:rsid w:val="34116A10"/>
    <w:rsid w:val="34134D05"/>
    <w:rsid w:val="342F1053"/>
    <w:rsid w:val="343062ED"/>
    <w:rsid w:val="343F40C7"/>
    <w:rsid w:val="34615720"/>
    <w:rsid w:val="34C57FFD"/>
    <w:rsid w:val="34CC1934"/>
    <w:rsid w:val="34CE5397"/>
    <w:rsid w:val="34D46212"/>
    <w:rsid w:val="34FC726D"/>
    <w:rsid w:val="35121C3E"/>
    <w:rsid w:val="35387C66"/>
    <w:rsid w:val="35455ABB"/>
    <w:rsid w:val="354D6EC4"/>
    <w:rsid w:val="355665B8"/>
    <w:rsid w:val="356A41F5"/>
    <w:rsid w:val="357D3586"/>
    <w:rsid w:val="3589617D"/>
    <w:rsid w:val="35A210F2"/>
    <w:rsid w:val="35AE6FEC"/>
    <w:rsid w:val="35BB7E9A"/>
    <w:rsid w:val="35C85320"/>
    <w:rsid w:val="35CC42FB"/>
    <w:rsid w:val="35ED3FF6"/>
    <w:rsid w:val="35FC40B8"/>
    <w:rsid w:val="365B3175"/>
    <w:rsid w:val="366B3E6A"/>
    <w:rsid w:val="368331DD"/>
    <w:rsid w:val="369252E8"/>
    <w:rsid w:val="36990CDD"/>
    <w:rsid w:val="36A31E60"/>
    <w:rsid w:val="36C81720"/>
    <w:rsid w:val="36CA0A96"/>
    <w:rsid w:val="36DF6612"/>
    <w:rsid w:val="36E46B9E"/>
    <w:rsid w:val="372B10D0"/>
    <w:rsid w:val="374A7BB6"/>
    <w:rsid w:val="37847EB1"/>
    <w:rsid w:val="378F2189"/>
    <w:rsid w:val="379609FD"/>
    <w:rsid w:val="37AB0BBB"/>
    <w:rsid w:val="37B033FC"/>
    <w:rsid w:val="37B20EFE"/>
    <w:rsid w:val="37D36BD1"/>
    <w:rsid w:val="37E65866"/>
    <w:rsid w:val="37E80CF9"/>
    <w:rsid w:val="37EC3172"/>
    <w:rsid w:val="37F84D92"/>
    <w:rsid w:val="381D5665"/>
    <w:rsid w:val="3835519D"/>
    <w:rsid w:val="38564D42"/>
    <w:rsid w:val="385D68BB"/>
    <w:rsid w:val="389E23F2"/>
    <w:rsid w:val="38A11264"/>
    <w:rsid w:val="38BB3BE2"/>
    <w:rsid w:val="38D042D8"/>
    <w:rsid w:val="38E46A58"/>
    <w:rsid w:val="38EF136F"/>
    <w:rsid w:val="38F60ADA"/>
    <w:rsid w:val="38FE4345"/>
    <w:rsid w:val="39035AF2"/>
    <w:rsid w:val="390C17EB"/>
    <w:rsid w:val="39224C89"/>
    <w:rsid w:val="392806EE"/>
    <w:rsid w:val="393F4CA9"/>
    <w:rsid w:val="394B0FB6"/>
    <w:rsid w:val="395C7F8A"/>
    <w:rsid w:val="39642BFD"/>
    <w:rsid w:val="39800EF5"/>
    <w:rsid w:val="39921BC6"/>
    <w:rsid w:val="399306EC"/>
    <w:rsid w:val="39DA7FFA"/>
    <w:rsid w:val="39DB5587"/>
    <w:rsid w:val="39DC7BDC"/>
    <w:rsid w:val="39FA4185"/>
    <w:rsid w:val="39FE51E3"/>
    <w:rsid w:val="3A253E78"/>
    <w:rsid w:val="3A3F46B2"/>
    <w:rsid w:val="3A600BCA"/>
    <w:rsid w:val="3A654BD3"/>
    <w:rsid w:val="3A820F47"/>
    <w:rsid w:val="3A8D29D4"/>
    <w:rsid w:val="3A8D39B3"/>
    <w:rsid w:val="3A9B7B14"/>
    <w:rsid w:val="3ABA6401"/>
    <w:rsid w:val="3ACA2DDF"/>
    <w:rsid w:val="3AD4765C"/>
    <w:rsid w:val="3AD809F2"/>
    <w:rsid w:val="3AD912D4"/>
    <w:rsid w:val="3AF06054"/>
    <w:rsid w:val="3AF1209E"/>
    <w:rsid w:val="3B00583D"/>
    <w:rsid w:val="3B022050"/>
    <w:rsid w:val="3B3966A2"/>
    <w:rsid w:val="3B4A44A2"/>
    <w:rsid w:val="3B750459"/>
    <w:rsid w:val="3B756A75"/>
    <w:rsid w:val="3B9F4129"/>
    <w:rsid w:val="3BAF01E2"/>
    <w:rsid w:val="3BC94C6B"/>
    <w:rsid w:val="3BD77B17"/>
    <w:rsid w:val="3BD808AD"/>
    <w:rsid w:val="3BED1B37"/>
    <w:rsid w:val="3BFC54B2"/>
    <w:rsid w:val="3C1D6E11"/>
    <w:rsid w:val="3C465196"/>
    <w:rsid w:val="3C485C59"/>
    <w:rsid w:val="3C5F3B17"/>
    <w:rsid w:val="3C6A4C18"/>
    <w:rsid w:val="3C83416A"/>
    <w:rsid w:val="3C9031ED"/>
    <w:rsid w:val="3CA54D8C"/>
    <w:rsid w:val="3CA763FE"/>
    <w:rsid w:val="3CBE54EF"/>
    <w:rsid w:val="3CC36461"/>
    <w:rsid w:val="3CC7007F"/>
    <w:rsid w:val="3CCA0ACE"/>
    <w:rsid w:val="3CE25635"/>
    <w:rsid w:val="3CFA1EB5"/>
    <w:rsid w:val="3D013A90"/>
    <w:rsid w:val="3D084A9F"/>
    <w:rsid w:val="3D173A4F"/>
    <w:rsid w:val="3D2A6A11"/>
    <w:rsid w:val="3D2F2267"/>
    <w:rsid w:val="3D470A29"/>
    <w:rsid w:val="3D5E68DB"/>
    <w:rsid w:val="3D653775"/>
    <w:rsid w:val="3D7315D5"/>
    <w:rsid w:val="3D80348E"/>
    <w:rsid w:val="3DB92D14"/>
    <w:rsid w:val="3DC024FA"/>
    <w:rsid w:val="3DE70473"/>
    <w:rsid w:val="3E197B61"/>
    <w:rsid w:val="3E222996"/>
    <w:rsid w:val="3E2C4AA8"/>
    <w:rsid w:val="3E315B37"/>
    <w:rsid w:val="3E4E57F1"/>
    <w:rsid w:val="3E51598E"/>
    <w:rsid w:val="3E651AE3"/>
    <w:rsid w:val="3E6547F8"/>
    <w:rsid w:val="3E6E4D7C"/>
    <w:rsid w:val="3E704A2D"/>
    <w:rsid w:val="3E8B290F"/>
    <w:rsid w:val="3E91723F"/>
    <w:rsid w:val="3EA4441B"/>
    <w:rsid w:val="3EAD0B12"/>
    <w:rsid w:val="3EAD40CF"/>
    <w:rsid w:val="3EC54F9C"/>
    <w:rsid w:val="3ED16080"/>
    <w:rsid w:val="3EEF3841"/>
    <w:rsid w:val="3EF714C2"/>
    <w:rsid w:val="3F0A1AE8"/>
    <w:rsid w:val="3F250875"/>
    <w:rsid w:val="3F341107"/>
    <w:rsid w:val="3F5C1ECC"/>
    <w:rsid w:val="3F653AF1"/>
    <w:rsid w:val="3F765637"/>
    <w:rsid w:val="3F8E5768"/>
    <w:rsid w:val="3F9D5E32"/>
    <w:rsid w:val="3FA15AA1"/>
    <w:rsid w:val="3FA60651"/>
    <w:rsid w:val="3FD56E78"/>
    <w:rsid w:val="3FDE42AE"/>
    <w:rsid w:val="400C3446"/>
    <w:rsid w:val="404B2B84"/>
    <w:rsid w:val="40564F1E"/>
    <w:rsid w:val="409B1945"/>
    <w:rsid w:val="40A25DC3"/>
    <w:rsid w:val="40AD2258"/>
    <w:rsid w:val="40C342E1"/>
    <w:rsid w:val="40C36B3A"/>
    <w:rsid w:val="40C91D2B"/>
    <w:rsid w:val="40E2206D"/>
    <w:rsid w:val="40F64F59"/>
    <w:rsid w:val="40F85A5D"/>
    <w:rsid w:val="4102365F"/>
    <w:rsid w:val="41061EC7"/>
    <w:rsid w:val="41072069"/>
    <w:rsid w:val="410E4310"/>
    <w:rsid w:val="4111348B"/>
    <w:rsid w:val="415A6E57"/>
    <w:rsid w:val="41670F99"/>
    <w:rsid w:val="416B5782"/>
    <w:rsid w:val="41870CB9"/>
    <w:rsid w:val="419D580B"/>
    <w:rsid w:val="41CF012C"/>
    <w:rsid w:val="420A0C72"/>
    <w:rsid w:val="421524CA"/>
    <w:rsid w:val="42283162"/>
    <w:rsid w:val="422B1D9C"/>
    <w:rsid w:val="424121BA"/>
    <w:rsid w:val="425928CB"/>
    <w:rsid w:val="426915BF"/>
    <w:rsid w:val="426F2F44"/>
    <w:rsid w:val="42720A76"/>
    <w:rsid w:val="42AE5CEE"/>
    <w:rsid w:val="42BD5B12"/>
    <w:rsid w:val="42C95EB4"/>
    <w:rsid w:val="42DB7F8F"/>
    <w:rsid w:val="42E0249C"/>
    <w:rsid w:val="42E07C75"/>
    <w:rsid w:val="43055854"/>
    <w:rsid w:val="431C742A"/>
    <w:rsid w:val="43323775"/>
    <w:rsid w:val="433512A1"/>
    <w:rsid w:val="435223EA"/>
    <w:rsid w:val="43535DB4"/>
    <w:rsid w:val="435E1022"/>
    <w:rsid w:val="43676A67"/>
    <w:rsid w:val="436A7D70"/>
    <w:rsid w:val="43794CCE"/>
    <w:rsid w:val="437A2912"/>
    <w:rsid w:val="43852903"/>
    <w:rsid w:val="438E1C23"/>
    <w:rsid w:val="4390053B"/>
    <w:rsid w:val="43A21093"/>
    <w:rsid w:val="43A9778B"/>
    <w:rsid w:val="43AF202A"/>
    <w:rsid w:val="43B05E2C"/>
    <w:rsid w:val="43BB6930"/>
    <w:rsid w:val="43F1759E"/>
    <w:rsid w:val="43FB5AB2"/>
    <w:rsid w:val="43FB6698"/>
    <w:rsid w:val="441E4735"/>
    <w:rsid w:val="443F39A1"/>
    <w:rsid w:val="4451514C"/>
    <w:rsid w:val="44584818"/>
    <w:rsid w:val="445902A5"/>
    <w:rsid w:val="44622EEE"/>
    <w:rsid w:val="44646E08"/>
    <w:rsid w:val="44877C6B"/>
    <w:rsid w:val="448C67BB"/>
    <w:rsid w:val="449A599C"/>
    <w:rsid w:val="44BA09B3"/>
    <w:rsid w:val="44BB55C9"/>
    <w:rsid w:val="44C53534"/>
    <w:rsid w:val="44DC55F9"/>
    <w:rsid w:val="44E0572A"/>
    <w:rsid w:val="44E13984"/>
    <w:rsid w:val="4502445D"/>
    <w:rsid w:val="451056F2"/>
    <w:rsid w:val="45117DDD"/>
    <w:rsid w:val="45260BED"/>
    <w:rsid w:val="45342749"/>
    <w:rsid w:val="45450349"/>
    <w:rsid w:val="454D389D"/>
    <w:rsid w:val="456C1462"/>
    <w:rsid w:val="457735D3"/>
    <w:rsid w:val="4579618D"/>
    <w:rsid w:val="45AD3E02"/>
    <w:rsid w:val="45B945C5"/>
    <w:rsid w:val="45CC6DCA"/>
    <w:rsid w:val="45D84A01"/>
    <w:rsid w:val="4610649D"/>
    <w:rsid w:val="46497774"/>
    <w:rsid w:val="46572712"/>
    <w:rsid w:val="466D31B5"/>
    <w:rsid w:val="46742FCB"/>
    <w:rsid w:val="46921101"/>
    <w:rsid w:val="46943608"/>
    <w:rsid w:val="46D75053"/>
    <w:rsid w:val="46ED2F80"/>
    <w:rsid w:val="46F66A79"/>
    <w:rsid w:val="470A341B"/>
    <w:rsid w:val="472C01F1"/>
    <w:rsid w:val="474067B0"/>
    <w:rsid w:val="474653BD"/>
    <w:rsid w:val="474F2469"/>
    <w:rsid w:val="47551D94"/>
    <w:rsid w:val="478678BC"/>
    <w:rsid w:val="478C2C78"/>
    <w:rsid w:val="47B679FE"/>
    <w:rsid w:val="47C753B6"/>
    <w:rsid w:val="47D13B1E"/>
    <w:rsid w:val="47E8706E"/>
    <w:rsid w:val="48026D4A"/>
    <w:rsid w:val="482525AA"/>
    <w:rsid w:val="483015DA"/>
    <w:rsid w:val="484B33B2"/>
    <w:rsid w:val="486A06F6"/>
    <w:rsid w:val="486F6A87"/>
    <w:rsid w:val="48703862"/>
    <w:rsid w:val="48824D17"/>
    <w:rsid w:val="48885B9A"/>
    <w:rsid w:val="489C6793"/>
    <w:rsid w:val="48A1532E"/>
    <w:rsid w:val="48A41030"/>
    <w:rsid w:val="48AD4608"/>
    <w:rsid w:val="48AF7378"/>
    <w:rsid w:val="48AF7E36"/>
    <w:rsid w:val="48C354F3"/>
    <w:rsid w:val="48CC74BE"/>
    <w:rsid w:val="48E400B2"/>
    <w:rsid w:val="48E80DB0"/>
    <w:rsid w:val="492A4E68"/>
    <w:rsid w:val="494D786B"/>
    <w:rsid w:val="49510956"/>
    <w:rsid w:val="49530ACD"/>
    <w:rsid w:val="498F6F53"/>
    <w:rsid w:val="49941F22"/>
    <w:rsid w:val="499550A8"/>
    <w:rsid w:val="49A37018"/>
    <w:rsid w:val="49A428C4"/>
    <w:rsid w:val="49C73A83"/>
    <w:rsid w:val="49ED039B"/>
    <w:rsid w:val="4A2132D2"/>
    <w:rsid w:val="4A257DB9"/>
    <w:rsid w:val="4A473CA0"/>
    <w:rsid w:val="4A6D318B"/>
    <w:rsid w:val="4A6E65A2"/>
    <w:rsid w:val="4A7D68A4"/>
    <w:rsid w:val="4A874091"/>
    <w:rsid w:val="4A954673"/>
    <w:rsid w:val="4AA22DBF"/>
    <w:rsid w:val="4AA86737"/>
    <w:rsid w:val="4AB33DCC"/>
    <w:rsid w:val="4AC72C74"/>
    <w:rsid w:val="4AEE430A"/>
    <w:rsid w:val="4B0E1146"/>
    <w:rsid w:val="4B1D7882"/>
    <w:rsid w:val="4B234CBD"/>
    <w:rsid w:val="4B441284"/>
    <w:rsid w:val="4B683CC5"/>
    <w:rsid w:val="4B7233CC"/>
    <w:rsid w:val="4B7A1CFC"/>
    <w:rsid w:val="4B9512AF"/>
    <w:rsid w:val="4B990303"/>
    <w:rsid w:val="4BA41420"/>
    <w:rsid w:val="4BB10599"/>
    <w:rsid w:val="4BB2435E"/>
    <w:rsid w:val="4BB861D0"/>
    <w:rsid w:val="4BBD2B66"/>
    <w:rsid w:val="4BCF1F5D"/>
    <w:rsid w:val="4BE25E2D"/>
    <w:rsid w:val="4C1A2B69"/>
    <w:rsid w:val="4C2E7235"/>
    <w:rsid w:val="4C3A04E3"/>
    <w:rsid w:val="4C3B4B12"/>
    <w:rsid w:val="4C444E13"/>
    <w:rsid w:val="4C557A3C"/>
    <w:rsid w:val="4C61723A"/>
    <w:rsid w:val="4C7B7E59"/>
    <w:rsid w:val="4C887158"/>
    <w:rsid w:val="4C8F1430"/>
    <w:rsid w:val="4C9A4E2B"/>
    <w:rsid w:val="4CA17A96"/>
    <w:rsid w:val="4CCC0269"/>
    <w:rsid w:val="4CE730AA"/>
    <w:rsid w:val="4CEE3A36"/>
    <w:rsid w:val="4CF9646D"/>
    <w:rsid w:val="4D055439"/>
    <w:rsid w:val="4D0915B7"/>
    <w:rsid w:val="4D2E5A97"/>
    <w:rsid w:val="4D471D29"/>
    <w:rsid w:val="4D4A12C4"/>
    <w:rsid w:val="4D4D66F7"/>
    <w:rsid w:val="4D4E3308"/>
    <w:rsid w:val="4D577FD4"/>
    <w:rsid w:val="4D73098D"/>
    <w:rsid w:val="4D7F16A3"/>
    <w:rsid w:val="4D7F7F2C"/>
    <w:rsid w:val="4DA04224"/>
    <w:rsid w:val="4DA8767D"/>
    <w:rsid w:val="4DB3054C"/>
    <w:rsid w:val="4DD166F8"/>
    <w:rsid w:val="4DD812B9"/>
    <w:rsid w:val="4DFB554E"/>
    <w:rsid w:val="4E2136C6"/>
    <w:rsid w:val="4E570715"/>
    <w:rsid w:val="4E6101F8"/>
    <w:rsid w:val="4E7A39FC"/>
    <w:rsid w:val="4E7F6414"/>
    <w:rsid w:val="4E80683F"/>
    <w:rsid w:val="4E854A67"/>
    <w:rsid w:val="4E866819"/>
    <w:rsid w:val="4EBA0BB9"/>
    <w:rsid w:val="4EC11BFF"/>
    <w:rsid w:val="4EC7799B"/>
    <w:rsid w:val="4ECA0C0B"/>
    <w:rsid w:val="4ED81B9F"/>
    <w:rsid w:val="4F0F06C2"/>
    <w:rsid w:val="4F1F55A3"/>
    <w:rsid w:val="4F223AD4"/>
    <w:rsid w:val="4F2509A8"/>
    <w:rsid w:val="4F3570A5"/>
    <w:rsid w:val="4F51073A"/>
    <w:rsid w:val="4F6C5D66"/>
    <w:rsid w:val="4F71315C"/>
    <w:rsid w:val="4F731D8B"/>
    <w:rsid w:val="4F985F28"/>
    <w:rsid w:val="4FC4498E"/>
    <w:rsid w:val="4FC8403C"/>
    <w:rsid w:val="4FC86117"/>
    <w:rsid w:val="4FC9145F"/>
    <w:rsid w:val="4FCD2D57"/>
    <w:rsid w:val="4FE323BC"/>
    <w:rsid w:val="4FEE23F0"/>
    <w:rsid w:val="4FF0236A"/>
    <w:rsid w:val="4FF248C1"/>
    <w:rsid w:val="50070C18"/>
    <w:rsid w:val="50095A76"/>
    <w:rsid w:val="500F0675"/>
    <w:rsid w:val="502D0CCB"/>
    <w:rsid w:val="50630707"/>
    <w:rsid w:val="506B35D9"/>
    <w:rsid w:val="50725122"/>
    <w:rsid w:val="509B2FEE"/>
    <w:rsid w:val="50A61313"/>
    <w:rsid w:val="50B85FB6"/>
    <w:rsid w:val="50C760CF"/>
    <w:rsid w:val="50DD37FF"/>
    <w:rsid w:val="50EC7442"/>
    <w:rsid w:val="50F207EA"/>
    <w:rsid w:val="50FB26B7"/>
    <w:rsid w:val="51070204"/>
    <w:rsid w:val="511478FD"/>
    <w:rsid w:val="512A4C78"/>
    <w:rsid w:val="51357C63"/>
    <w:rsid w:val="513C5D50"/>
    <w:rsid w:val="517674B3"/>
    <w:rsid w:val="51D43685"/>
    <w:rsid w:val="51F6107C"/>
    <w:rsid w:val="5204192D"/>
    <w:rsid w:val="521D144D"/>
    <w:rsid w:val="522E41FA"/>
    <w:rsid w:val="523C7ED5"/>
    <w:rsid w:val="523F5563"/>
    <w:rsid w:val="524A5DEE"/>
    <w:rsid w:val="52530420"/>
    <w:rsid w:val="52567376"/>
    <w:rsid w:val="528F5043"/>
    <w:rsid w:val="52B76756"/>
    <w:rsid w:val="52C80617"/>
    <w:rsid w:val="52DB2C0D"/>
    <w:rsid w:val="52DE6322"/>
    <w:rsid w:val="52F423BE"/>
    <w:rsid w:val="5302138A"/>
    <w:rsid w:val="530E3B20"/>
    <w:rsid w:val="534346A5"/>
    <w:rsid w:val="536B3BF9"/>
    <w:rsid w:val="539E07A1"/>
    <w:rsid w:val="53B016E5"/>
    <w:rsid w:val="53B84250"/>
    <w:rsid w:val="53C95B00"/>
    <w:rsid w:val="53D260FA"/>
    <w:rsid w:val="53D93339"/>
    <w:rsid w:val="53DE724D"/>
    <w:rsid w:val="53F25C86"/>
    <w:rsid w:val="541967B5"/>
    <w:rsid w:val="543020FF"/>
    <w:rsid w:val="54440EE0"/>
    <w:rsid w:val="54456359"/>
    <w:rsid w:val="544E1BFE"/>
    <w:rsid w:val="54697C65"/>
    <w:rsid w:val="54992FC2"/>
    <w:rsid w:val="54A81CC5"/>
    <w:rsid w:val="54B1788F"/>
    <w:rsid w:val="54B551CA"/>
    <w:rsid w:val="54D24DF7"/>
    <w:rsid w:val="54EB694B"/>
    <w:rsid w:val="552A26B9"/>
    <w:rsid w:val="553231BB"/>
    <w:rsid w:val="553362A7"/>
    <w:rsid w:val="553F5905"/>
    <w:rsid w:val="55422707"/>
    <w:rsid w:val="555D3DC3"/>
    <w:rsid w:val="556D2506"/>
    <w:rsid w:val="557753CF"/>
    <w:rsid w:val="5584155C"/>
    <w:rsid w:val="558713BD"/>
    <w:rsid w:val="558E6A5F"/>
    <w:rsid w:val="55914EE2"/>
    <w:rsid w:val="55BE5564"/>
    <w:rsid w:val="55C429B0"/>
    <w:rsid w:val="55CE28D5"/>
    <w:rsid w:val="55F5746A"/>
    <w:rsid w:val="56020348"/>
    <w:rsid w:val="560B0360"/>
    <w:rsid w:val="5618550D"/>
    <w:rsid w:val="5620691C"/>
    <w:rsid w:val="56337526"/>
    <w:rsid w:val="565A6854"/>
    <w:rsid w:val="56772D5D"/>
    <w:rsid w:val="56961738"/>
    <w:rsid w:val="56A815F1"/>
    <w:rsid w:val="56AA2CAB"/>
    <w:rsid w:val="56B67E44"/>
    <w:rsid w:val="56CC5D0F"/>
    <w:rsid w:val="56CF3872"/>
    <w:rsid w:val="56D921B6"/>
    <w:rsid w:val="56EE773E"/>
    <w:rsid w:val="56F26F02"/>
    <w:rsid w:val="56FF062E"/>
    <w:rsid w:val="57070FED"/>
    <w:rsid w:val="570D1962"/>
    <w:rsid w:val="571715BF"/>
    <w:rsid w:val="572B7544"/>
    <w:rsid w:val="5732647C"/>
    <w:rsid w:val="573D718A"/>
    <w:rsid w:val="573E4A16"/>
    <w:rsid w:val="57576B67"/>
    <w:rsid w:val="575A459D"/>
    <w:rsid w:val="57646298"/>
    <w:rsid w:val="576A777C"/>
    <w:rsid w:val="576D1F8C"/>
    <w:rsid w:val="5786093D"/>
    <w:rsid w:val="578D3F59"/>
    <w:rsid w:val="57AD50E1"/>
    <w:rsid w:val="57C67D29"/>
    <w:rsid w:val="57C86869"/>
    <w:rsid w:val="57DA57E5"/>
    <w:rsid w:val="57DC5306"/>
    <w:rsid w:val="57DF2845"/>
    <w:rsid w:val="57E06A44"/>
    <w:rsid w:val="57E77934"/>
    <w:rsid w:val="581E0C2B"/>
    <w:rsid w:val="582D4681"/>
    <w:rsid w:val="58442DF9"/>
    <w:rsid w:val="58752ADF"/>
    <w:rsid w:val="589243CD"/>
    <w:rsid w:val="589A05B0"/>
    <w:rsid w:val="58BD4353"/>
    <w:rsid w:val="58D972DC"/>
    <w:rsid w:val="58DD29C4"/>
    <w:rsid w:val="58F149DD"/>
    <w:rsid w:val="58FA2FA7"/>
    <w:rsid w:val="591260D0"/>
    <w:rsid w:val="59270A2B"/>
    <w:rsid w:val="592A7C61"/>
    <w:rsid w:val="592D27B5"/>
    <w:rsid w:val="592D4825"/>
    <w:rsid w:val="595626A6"/>
    <w:rsid w:val="59570626"/>
    <w:rsid w:val="5966232D"/>
    <w:rsid w:val="59821186"/>
    <w:rsid w:val="59990155"/>
    <w:rsid w:val="599D70BF"/>
    <w:rsid w:val="59BE2539"/>
    <w:rsid w:val="59C72F4C"/>
    <w:rsid w:val="59CF3C3B"/>
    <w:rsid w:val="59DF3737"/>
    <w:rsid w:val="59E27170"/>
    <w:rsid w:val="59E47121"/>
    <w:rsid w:val="59F071E1"/>
    <w:rsid w:val="59F27332"/>
    <w:rsid w:val="59FE7C5C"/>
    <w:rsid w:val="5A130EFD"/>
    <w:rsid w:val="5A157042"/>
    <w:rsid w:val="5AA72AF2"/>
    <w:rsid w:val="5AB258BF"/>
    <w:rsid w:val="5ACA7D58"/>
    <w:rsid w:val="5AD91D5A"/>
    <w:rsid w:val="5B063BA9"/>
    <w:rsid w:val="5B323A0B"/>
    <w:rsid w:val="5B39141C"/>
    <w:rsid w:val="5B3F1710"/>
    <w:rsid w:val="5B546323"/>
    <w:rsid w:val="5B922B45"/>
    <w:rsid w:val="5B9849B0"/>
    <w:rsid w:val="5BD31EB4"/>
    <w:rsid w:val="5BD85F48"/>
    <w:rsid w:val="5BDD52CE"/>
    <w:rsid w:val="5BE302D1"/>
    <w:rsid w:val="5BED6E80"/>
    <w:rsid w:val="5C1166DB"/>
    <w:rsid w:val="5C290AB1"/>
    <w:rsid w:val="5C3451E8"/>
    <w:rsid w:val="5C5E6B50"/>
    <w:rsid w:val="5C72394A"/>
    <w:rsid w:val="5C755E69"/>
    <w:rsid w:val="5C9E0902"/>
    <w:rsid w:val="5CB11454"/>
    <w:rsid w:val="5CBE3A5B"/>
    <w:rsid w:val="5CE461E2"/>
    <w:rsid w:val="5D181124"/>
    <w:rsid w:val="5D2A33DD"/>
    <w:rsid w:val="5D303A56"/>
    <w:rsid w:val="5D33746C"/>
    <w:rsid w:val="5D71587D"/>
    <w:rsid w:val="5D7876B8"/>
    <w:rsid w:val="5D7D59AA"/>
    <w:rsid w:val="5D812E10"/>
    <w:rsid w:val="5D843209"/>
    <w:rsid w:val="5D9D0DDB"/>
    <w:rsid w:val="5DA36EA7"/>
    <w:rsid w:val="5DC6679E"/>
    <w:rsid w:val="5DCC2281"/>
    <w:rsid w:val="5DCD02AD"/>
    <w:rsid w:val="5DF0481E"/>
    <w:rsid w:val="5DF554E5"/>
    <w:rsid w:val="5DFD1216"/>
    <w:rsid w:val="5E1E41C3"/>
    <w:rsid w:val="5E29055B"/>
    <w:rsid w:val="5E320CE7"/>
    <w:rsid w:val="5E4D0C4D"/>
    <w:rsid w:val="5E5B4D02"/>
    <w:rsid w:val="5E5C0246"/>
    <w:rsid w:val="5E6138E0"/>
    <w:rsid w:val="5E614C4C"/>
    <w:rsid w:val="5E8F4C79"/>
    <w:rsid w:val="5EB3645E"/>
    <w:rsid w:val="5EC63DDB"/>
    <w:rsid w:val="5EEF6270"/>
    <w:rsid w:val="5EF6043F"/>
    <w:rsid w:val="5F0C4296"/>
    <w:rsid w:val="5F1A7B4B"/>
    <w:rsid w:val="5F1B73F3"/>
    <w:rsid w:val="5F2E5485"/>
    <w:rsid w:val="5F520DAF"/>
    <w:rsid w:val="5F644669"/>
    <w:rsid w:val="5F716822"/>
    <w:rsid w:val="5FB93F6B"/>
    <w:rsid w:val="5FCC166B"/>
    <w:rsid w:val="5FD4025D"/>
    <w:rsid w:val="5FD80F2C"/>
    <w:rsid w:val="5FDA3083"/>
    <w:rsid w:val="5FDA4030"/>
    <w:rsid w:val="5FE94B02"/>
    <w:rsid w:val="5FF74FC1"/>
    <w:rsid w:val="60000D69"/>
    <w:rsid w:val="60074904"/>
    <w:rsid w:val="60613FCF"/>
    <w:rsid w:val="60814099"/>
    <w:rsid w:val="608D07DE"/>
    <w:rsid w:val="608F4BD1"/>
    <w:rsid w:val="609209F9"/>
    <w:rsid w:val="60942993"/>
    <w:rsid w:val="609C220E"/>
    <w:rsid w:val="60BF588A"/>
    <w:rsid w:val="60CC028A"/>
    <w:rsid w:val="60D832BE"/>
    <w:rsid w:val="60DB5EF3"/>
    <w:rsid w:val="60E2185B"/>
    <w:rsid w:val="610E6205"/>
    <w:rsid w:val="61255744"/>
    <w:rsid w:val="613B3E08"/>
    <w:rsid w:val="6149169B"/>
    <w:rsid w:val="614B3B8B"/>
    <w:rsid w:val="61533EBB"/>
    <w:rsid w:val="61693281"/>
    <w:rsid w:val="61773EC1"/>
    <w:rsid w:val="61810E92"/>
    <w:rsid w:val="61880B26"/>
    <w:rsid w:val="61926D5B"/>
    <w:rsid w:val="61C0085B"/>
    <w:rsid w:val="61E3336F"/>
    <w:rsid w:val="61ED6AB5"/>
    <w:rsid w:val="61F87455"/>
    <w:rsid w:val="6216563B"/>
    <w:rsid w:val="621E11A7"/>
    <w:rsid w:val="623B6731"/>
    <w:rsid w:val="624A6699"/>
    <w:rsid w:val="62523A9D"/>
    <w:rsid w:val="6285638B"/>
    <w:rsid w:val="62B33103"/>
    <w:rsid w:val="62D26049"/>
    <w:rsid w:val="62D60DCD"/>
    <w:rsid w:val="62DA1EFD"/>
    <w:rsid w:val="62FA10F4"/>
    <w:rsid w:val="630E2DED"/>
    <w:rsid w:val="6329679E"/>
    <w:rsid w:val="63403C26"/>
    <w:rsid w:val="63470239"/>
    <w:rsid w:val="6350530E"/>
    <w:rsid w:val="6354337B"/>
    <w:rsid w:val="63612794"/>
    <w:rsid w:val="638A6F94"/>
    <w:rsid w:val="63A26CB9"/>
    <w:rsid w:val="63D20691"/>
    <w:rsid w:val="63DB63DD"/>
    <w:rsid w:val="63DC2282"/>
    <w:rsid w:val="63EA7685"/>
    <w:rsid w:val="63F00073"/>
    <w:rsid w:val="64002E9A"/>
    <w:rsid w:val="641337F4"/>
    <w:rsid w:val="64156F42"/>
    <w:rsid w:val="641D4597"/>
    <w:rsid w:val="6440159B"/>
    <w:rsid w:val="64543A69"/>
    <w:rsid w:val="645D7837"/>
    <w:rsid w:val="64721A92"/>
    <w:rsid w:val="647F08C6"/>
    <w:rsid w:val="648611C1"/>
    <w:rsid w:val="64B05B6D"/>
    <w:rsid w:val="64B13B8A"/>
    <w:rsid w:val="64B15BE7"/>
    <w:rsid w:val="64CA5483"/>
    <w:rsid w:val="64CE49E7"/>
    <w:rsid w:val="64E318BE"/>
    <w:rsid w:val="64EA506E"/>
    <w:rsid w:val="6518728D"/>
    <w:rsid w:val="653605AB"/>
    <w:rsid w:val="6545092B"/>
    <w:rsid w:val="6552373C"/>
    <w:rsid w:val="65802EAF"/>
    <w:rsid w:val="65805E86"/>
    <w:rsid w:val="65821B63"/>
    <w:rsid w:val="65846D83"/>
    <w:rsid w:val="65923C3B"/>
    <w:rsid w:val="65980FCC"/>
    <w:rsid w:val="65CA7DBD"/>
    <w:rsid w:val="65EC5B32"/>
    <w:rsid w:val="65F307E8"/>
    <w:rsid w:val="6600712A"/>
    <w:rsid w:val="6602458B"/>
    <w:rsid w:val="660F0B2B"/>
    <w:rsid w:val="661854BD"/>
    <w:rsid w:val="66441D0E"/>
    <w:rsid w:val="66546E57"/>
    <w:rsid w:val="66634C52"/>
    <w:rsid w:val="667738FD"/>
    <w:rsid w:val="667D5653"/>
    <w:rsid w:val="66940C56"/>
    <w:rsid w:val="66A5558B"/>
    <w:rsid w:val="66DF649B"/>
    <w:rsid w:val="66ED4AB6"/>
    <w:rsid w:val="671B04E4"/>
    <w:rsid w:val="671F7A16"/>
    <w:rsid w:val="673C7CA9"/>
    <w:rsid w:val="67491003"/>
    <w:rsid w:val="67495D83"/>
    <w:rsid w:val="67507102"/>
    <w:rsid w:val="675157E7"/>
    <w:rsid w:val="676E3F4B"/>
    <w:rsid w:val="677C3770"/>
    <w:rsid w:val="677F643E"/>
    <w:rsid w:val="678775C5"/>
    <w:rsid w:val="678D77F9"/>
    <w:rsid w:val="67D42764"/>
    <w:rsid w:val="67DB5C19"/>
    <w:rsid w:val="67E9066C"/>
    <w:rsid w:val="67F267F3"/>
    <w:rsid w:val="67F37CF9"/>
    <w:rsid w:val="68102FB9"/>
    <w:rsid w:val="682C1A9B"/>
    <w:rsid w:val="68696853"/>
    <w:rsid w:val="68707780"/>
    <w:rsid w:val="68825C1A"/>
    <w:rsid w:val="688E58FB"/>
    <w:rsid w:val="688F4E77"/>
    <w:rsid w:val="68AA0EB0"/>
    <w:rsid w:val="68AF6A07"/>
    <w:rsid w:val="68B100EB"/>
    <w:rsid w:val="68C94806"/>
    <w:rsid w:val="68D74070"/>
    <w:rsid w:val="68DA06DC"/>
    <w:rsid w:val="68DD689B"/>
    <w:rsid w:val="68E0136F"/>
    <w:rsid w:val="68E85C29"/>
    <w:rsid w:val="68FE7BF7"/>
    <w:rsid w:val="69132EA7"/>
    <w:rsid w:val="693B326D"/>
    <w:rsid w:val="693B7023"/>
    <w:rsid w:val="694D4848"/>
    <w:rsid w:val="695174BC"/>
    <w:rsid w:val="695672CA"/>
    <w:rsid w:val="695B6EA9"/>
    <w:rsid w:val="69A00111"/>
    <w:rsid w:val="69AE50DC"/>
    <w:rsid w:val="69D14BB5"/>
    <w:rsid w:val="69EC16E7"/>
    <w:rsid w:val="6A0A391F"/>
    <w:rsid w:val="6A1841B3"/>
    <w:rsid w:val="6A4E7A36"/>
    <w:rsid w:val="6A661F65"/>
    <w:rsid w:val="6A692E3E"/>
    <w:rsid w:val="6A6E6A50"/>
    <w:rsid w:val="6A7706A7"/>
    <w:rsid w:val="6A84081E"/>
    <w:rsid w:val="6AA52E23"/>
    <w:rsid w:val="6AB00B22"/>
    <w:rsid w:val="6ABB633E"/>
    <w:rsid w:val="6ADB7AE0"/>
    <w:rsid w:val="6AF02627"/>
    <w:rsid w:val="6AFE734A"/>
    <w:rsid w:val="6B055913"/>
    <w:rsid w:val="6B1E01F7"/>
    <w:rsid w:val="6B214ED6"/>
    <w:rsid w:val="6B2E1D93"/>
    <w:rsid w:val="6B3A79E7"/>
    <w:rsid w:val="6B5D1FD1"/>
    <w:rsid w:val="6B6C5CB8"/>
    <w:rsid w:val="6B825776"/>
    <w:rsid w:val="6B8A3ADA"/>
    <w:rsid w:val="6B8B150C"/>
    <w:rsid w:val="6B9B6A53"/>
    <w:rsid w:val="6BA06793"/>
    <w:rsid w:val="6BB90E79"/>
    <w:rsid w:val="6BBC2D47"/>
    <w:rsid w:val="6BCF1EC8"/>
    <w:rsid w:val="6BD16D4F"/>
    <w:rsid w:val="6BDF4E52"/>
    <w:rsid w:val="6BEA4010"/>
    <w:rsid w:val="6BEE009F"/>
    <w:rsid w:val="6C0254E6"/>
    <w:rsid w:val="6C0312F2"/>
    <w:rsid w:val="6C2331AF"/>
    <w:rsid w:val="6C3A090F"/>
    <w:rsid w:val="6C467EFF"/>
    <w:rsid w:val="6C482B8E"/>
    <w:rsid w:val="6C4949AE"/>
    <w:rsid w:val="6C913B23"/>
    <w:rsid w:val="6C9A4AD9"/>
    <w:rsid w:val="6CA2084A"/>
    <w:rsid w:val="6CA63196"/>
    <w:rsid w:val="6CC14A1B"/>
    <w:rsid w:val="6CC7279C"/>
    <w:rsid w:val="6CCE4FB3"/>
    <w:rsid w:val="6CE46762"/>
    <w:rsid w:val="6CF105C9"/>
    <w:rsid w:val="6D08785E"/>
    <w:rsid w:val="6D304499"/>
    <w:rsid w:val="6D3768ED"/>
    <w:rsid w:val="6D381E99"/>
    <w:rsid w:val="6D3B7F54"/>
    <w:rsid w:val="6D4B71E2"/>
    <w:rsid w:val="6D511DFD"/>
    <w:rsid w:val="6D5A7DC1"/>
    <w:rsid w:val="6D8606A2"/>
    <w:rsid w:val="6D935F77"/>
    <w:rsid w:val="6DA50344"/>
    <w:rsid w:val="6DAC01E9"/>
    <w:rsid w:val="6DBF52CD"/>
    <w:rsid w:val="6DDB161E"/>
    <w:rsid w:val="6DE16003"/>
    <w:rsid w:val="6DE6467D"/>
    <w:rsid w:val="6DF07D17"/>
    <w:rsid w:val="6E2E7C66"/>
    <w:rsid w:val="6E3119FB"/>
    <w:rsid w:val="6E3733AE"/>
    <w:rsid w:val="6E4A4397"/>
    <w:rsid w:val="6E566A47"/>
    <w:rsid w:val="6E695F83"/>
    <w:rsid w:val="6EA07B39"/>
    <w:rsid w:val="6EA461E0"/>
    <w:rsid w:val="6EBB57F3"/>
    <w:rsid w:val="6ECA36D3"/>
    <w:rsid w:val="6EDB54DC"/>
    <w:rsid w:val="6EE42FDD"/>
    <w:rsid w:val="6EEA7B08"/>
    <w:rsid w:val="6EF805BF"/>
    <w:rsid w:val="6F06306A"/>
    <w:rsid w:val="6F1059FD"/>
    <w:rsid w:val="6F1A1F4C"/>
    <w:rsid w:val="6F297E7B"/>
    <w:rsid w:val="6F3C1633"/>
    <w:rsid w:val="6F410F36"/>
    <w:rsid w:val="6F5D07D0"/>
    <w:rsid w:val="6F644CF6"/>
    <w:rsid w:val="6F6C18D7"/>
    <w:rsid w:val="6F7072B9"/>
    <w:rsid w:val="6F7F2AEE"/>
    <w:rsid w:val="6F9149D7"/>
    <w:rsid w:val="6F9D4408"/>
    <w:rsid w:val="6F9D5D03"/>
    <w:rsid w:val="6FBC7063"/>
    <w:rsid w:val="6FBF3E09"/>
    <w:rsid w:val="6FC11D91"/>
    <w:rsid w:val="6FC620E1"/>
    <w:rsid w:val="6FDC6012"/>
    <w:rsid w:val="6FDF5502"/>
    <w:rsid w:val="700D441C"/>
    <w:rsid w:val="700E3EA7"/>
    <w:rsid w:val="70127577"/>
    <w:rsid w:val="702213D3"/>
    <w:rsid w:val="70372B4F"/>
    <w:rsid w:val="70575A6A"/>
    <w:rsid w:val="70587E69"/>
    <w:rsid w:val="706143A1"/>
    <w:rsid w:val="706D44A8"/>
    <w:rsid w:val="706D5103"/>
    <w:rsid w:val="70966265"/>
    <w:rsid w:val="70993B9A"/>
    <w:rsid w:val="709C314E"/>
    <w:rsid w:val="70AA3614"/>
    <w:rsid w:val="70B273C6"/>
    <w:rsid w:val="70B9559C"/>
    <w:rsid w:val="70D56EA0"/>
    <w:rsid w:val="70DD1E39"/>
    <w:rsid w:val="70E424F9"/>
    <w:rsid w:val="713F211D"/>
    <w:rsid w:val="716453BA"/>
    <w:rsid w:val="717C1293"/>
    <w:rsid w:val="71832177"/>
    <w:rsid w:val="71886DFB"/>
    <w:rsid w:val="719C3746"/>
    <w:rsid w:val="719F7788"/>
    <w:rsid w:val="71A87217"/>
    <w:rsid w:val="71BE0EB7"/>
    <w:rsid w:val="71CA32ED"/>
    <w:rsid w:val="71CE6AD6"/>
    <w:rsid w:val="71DD1E07"/>
    <w:rsid w:val="720B05C8"/>
    <w:rsid w:val="72173126"/>
    <w:rsid w:val="72265A21"/>
    <w:rsid w:val="7230316B"/>
    <w:rsid w:val="72386B9F"/>
    <w:rsid w:val="72391423"/>
    <w:rsid w:val="72443A2D"/>
    <w:rsid w:val="725700A9"/>
    <w:rsid w:val="725B267E"/>
    <w:rsid w:val="726A6F4A"/>
    <w:rsid w:val="72C211CD"/>
    <w:rsid w:val="7302241B"/>
    <w:rsid w:val="73141D96"/>
    <w:rsid w:val="732D27A7"/>
    <w:rsid w:val="73313B8D"/>
    <w:rsid w:val="733674B1"/>
    <w:rsid w:val="7341630B"/>
    <w:rsid w:val="73554A4C"/>
    <w:rsid w:val="738B1F44"/>
    <w:rsid w:val="738F1893"/>
    <w:rsid w:val="73A040A0"/>
    <w:rsid w:val="73C10F13"/>
    <w:rsid w:val="73CA53B8"/>
    <w:rsid w:val="73D81C12"/>
    <w:rsid w:val="73D90F90"/>
    <w:rsid w:val="74042CE2"/>
    <w:rsid w:val="74176B9A"/>
    <w:rsid w:val="742A47F9"/>
    <w:rsid w:val="742D2159"/>
    <w:rsid w:val="744123F1"/>
    <w:rsid w:val="7448085F"/>
    <w:rsid w:val="74694F79"/>
    <w:rsid w:val="746F6287"/>
    <w:rsid w:val="74784BA3"/>
    <w:rsid w:val="74866C37"/>
    <w:rsid w:val="74900177"/>
    <w:rsid w:val="749315ED"/>
    <w:rsid w:val="749679BD"/>
    <w:rsid w:val="749E5A73"/>
    <w:rsid w:val="74AD64AD"/>
    <w:rsid w:val="74BE1957"/>
    <w:rsid w:val="74C32ABC"/>
    <w:rsid w:val="74D67CAF"/>
    <w:rsid w:val="74D859D1"/>
    <w:rsid w:val="74E01897"/>
    <w:rsid w:val="74EA21F7"/>
    <w:rsid w:val="74F73059"/>
    <w:rsid w:val="750924CD"/>
    <w:rsid w:val="75130B40"/>
    <w:rsid w:val="751A19A2"/>
    <w:rsid w:val="751C0139"/>
    <w:rsid w:val="75372C70"/>
    <w:rsid w:val="755B19F5"/>
    <w:rsid w:val="75762F1B"/>
    <w:rsid w:val="75776A81"/>
    <w:rsid w:val="75A46C49"/>
    <w:rsid w:val="75AA7206"/>
    <w:rsid w:val="75B835C3"/>
    <w:rsid w:val="75D71E2B"/>
    <w:rsid w:val="75E47073"/>
    <w:rsid w:val="75EB75CC"/>
    <w:rsid w:val="75F20EFA"/>
    <w:rsid w:val="76000723"/>
    <w:rsid w:val="760B14EE"/>
    <w:rsid w:val="762B47ED"/>
    <w:rsid w:val="7637355A"/>
    <w:rsid w:val="763C4BA3"/>
    <w:rsid w:val="76741165"/>
    <w:rsid w:val="76745CDD"/>
    <w:rsid w:val="76777102"/>
    <w:rsid w:val="767A3CE7"/>
    <w:rsid w:val="76814F06"/>
    <w:rsid w:val="76883B73"/>
    <w:rsid w:val="768960CA"/>
    <w:rsid w:val="76B62EC4"/>
    <w:rsid w:val="76C37910"/>
    <w:rsid w:val="76E836A3"/>
    <w:rsid w:val="76EB2DB5"/>
    <w:rsid w:val="77014AB6"/>
    <w:rsid w:val="770F1661"/>
    <w:rsid w:val="77137B5C"/>
    <w:rsid w:val="77163642"/>
    <w:rsid w:val="771D4671"/>
    <w:rsid w:val="773D1B34"/>
    <w:rsid w:val="77560D8B"/>
    <w:rsid w:val="776E4DFA"/>
    <w:rsid w:val="77700CD6"/>
    <w:rsid w:val="777D2764"/>
    <w:rsid w:val="778654A6"/>
    <w:rsid w:val="778C18DA"/>
    <w:rsid w:val="779C4CB2"/>
    <w:rsid w:val="77A648DD"/>
    <w:rsid w:val="77B11E80"/>
    <w:rsid w:val="77CE26B4"/>
    <w:rsid w:val="77D14A30"/>
    <w:rsid w:val="77D308EC"/>
    <w:rsid w:val="77E70DED"/>
    <w:rsid w:val="77FB6F69"/>
    <w:rsid w:val="78021DF7"/>
    <w:rsid w:val="78075C76"/>
    <w:rsid w:val="780A7137"/>
    <w:rsid w:val="782962DE"/>
    <w:rsid w:val="78297D38"/>
    <w:rsid w:val="78472A00"/>
    <w:rsid w:val="7866084C"/>
    <w:rsid w:val="786D278B"/>
    <w:rsid w:val="786F3CF0"/>
    <w:rsid w:val="78886035"/>
    <w:rsid w:val="788A4517"/>
    <w:rsid w:val="78916C74"/>
    <w:rsid w:val="78AA0E95"/>
    <w:rsid w:val="78BE28A1"/>
    <w:rsid w:val="78D07707"/>
    <w:rsid w:val="78D73E64"/>
    <w:rsid w:val="78F41216"/>
    <w:rsid w:val="790654CE"/>
    <w:rsid w:val="7918624C"/>
    <w:rsid w:val="79410025"/>
    <w:rsid w:val="796B13BF"/>
    <w:rsid w:val="797400B8"/>
    <w:rsid w:val="79977985"/>
    <w:rsid w:val="799918C5"/>
    <w:rsid w:val="79AA3565"/>
    <w:rsid w:val="79DF29C6"/>
    <w:rsid w:val="79DF43E3"/>
    <w:rsid w:val="79FC33DD"/>
    <w:rsid w:val="7A043A86"/>
    <w:rsid w:val="7A142CD8"/>
    <w:rsid w:val="7A147E96"/>
    <w:rsid w:val="7A26613D"/>
    <w:rsid w:val="7A5C1B35"/>
    <w:rsid w:val="7A5D7B09"/>
    <w:rsid w:val="7A605B0A"/>
    <w:rsid w:val="7A6C67E7"/>
    <w:rsid w:val="7A6F00A2"/>
    <w:rsid w:val="7A78604B"/>
    <w:rsid w:val="7A7E140D"/>
    <w:rsid w:val="7A885DD2"/>
    <w:rsid w:val="7A8A705C"/>
    <w:rsid w:val="7AA07B16"/>
    <w:rsid w:val="7AA32AD4"/>
    <w:rsid w:val="7AB162E3"/>
    <w:rsid w:val="7ABE4648"/>
    <w:rsid w:val="7AD037AF"/>
    <w:rsid w:val="7ADE50A3"/>
    <w:rsid w:val="7AE30B42"/>
    <w:rsid w:val="7AE76131"/>
    <w:rsid w:val="7AFF1DC0"/>
    <w:rsid w:val="7B1801AF"/>
    <w:rsid w:val="7B293AB9"/>
    <w:rsid w:val="7B2C39A7"/>
    <w:rsid w:val="7B2D6B3E"/>
    <w:rsid w:val="7B2F71B4"/>
    <w:rsid w:val="7B3964AB"/>
    <w:rsid w:val="7B411A68"/>
    <w:rsid w:val="7B452FBA"/>
    <w:rsid w:val="7B4E1BC8"/>
    <w:rsid w:val="7B7F05AB"/>
    <w:rsid w:val="7B8C5722"/>
    <w:rsid w:val="7BB00B8C"/>
    <w:rsid w:val="7BD662FA"/>
    <w:rsid w:val="7BD96356"/>
    <w:rsid w:val="7BE6781E"/>
    <w:rsid w:val="7BEF79EF"/>
    <w:rsid w:val="7BFF2818"/>
    <w:rsid w:val="7C0E1C48"/>
    <w:rsid w:val="7C29360E"/>
    <w:rsid w:val="7C2B53A2"/>
    <w:rsid w:val="7C4A1F62"/>
    <w:rsid w:val="7C4E24D1"/>
    <w:rsid w:val="7C50534E"/>
    <w:rsid w:val="7C58522D"/>
    <w:rsid w:val="7C5D52D0"/>
    <w:rsid w:val="7C612826"/>
    <w:rsid w:val="7C6A00DA"/>
    <w:rsid w:val="7C771384"/>
    <w:rsid w:val="7C8D4CBA"/>
    <w:rsid w:val="7C9115B1"/>
    <w:rsid w:val="7C932E6E"/>
    <w:rsid w:val="7C9B29EB"/>
    <w:rsid w:val="7CCA2102"/>
    <w:rsid w:val="7CDE0A42"/>
    <w:rsid w:val="7CF4743D"/>
    <w:rsid w:val="7CFD10E4"/>
    <w:rsid w:val="7CFE5400"/>
    <w:rsid w:val="7D093545"/>
    <w:rsid w:val="7D10262D"/>
    <w:rsid w:val="7D134101"/>
    <w:rsid w:val="7D393809"/>
    <w:rsid w:val="7D532B78"/>
    <w:rsid w:val="7D5545A1"/>
    <w:rsid w:val="7D6427F6"/>
    <w:rsid w:val="7D666F9D"/>
    <w:rsid w:val="7D817B2B"/>
    <w:rsid w:val="7D822B29"/>
    <w:rsid w:val="7D974D24"/>
    <w:rsid w:val="7D994E84"/>
    <w:rsid w:val="7DA60233"/>
    <w:rsid w:val="7DA8185F"/>
    <w:rsid w:val="7DD710EA"/>
    <w:rsid w:val="7DD71C07"/>
    <w:rsid w:val="7DF809CE"/>
    <w:rsid w:val="7DF92B84"/>
    <w:rsid w:val="7E044C97"/>
    <w:rsid w:val="7E3034FE"/>
    <w:rsid w:val="7E390A28"/>
    <w:rsid w:val="7E4538B8"/>
    <w:rsid w:val="7E4C55CF"/>
    <w:rsid w:val="7E5B3ABC"/>
    <w:rsid w:val="7E5D3918"/>
    <w:rsid w:val="7E6010D4"/>
    <w:rsid w:val="7E6F11AA"/>
    <w:rsid w:val="7E774700"/>
    <w:rsid w:val="7E7D570C"/>
    <w:rsid w:val="7E7D615B"/>
    <w:rsid w:val="7E82715B"/>
    <w:rsid w:val="7E9B5B99"/>
    <w:rsid w:val="7EAB56BA"/>
    <w:rsid w:val="7EAC1740"/>
    <w:rsid w:val="7EE50224"/>
    <w:rsid w:val="7EFD3FE9"/>
    <w:rsid w:val="7EFE37B1"/>
    <w:rsid w:val="7F0041C0"/>
    <w:rsid w:val="7F152364"/>
    <w:rsid w:val="7F1555C5"/>
    <w:rsid w:val="7F2616EA"/>
    <w:rsid w:val="7F3870FB"/>
    <w:rsid w:val="7F407C9C"/>
    <w:rsid w:val="7F447506"/>
    <w:rsid w:val="7F454CF3"/>
    <w:rsid w:val="7F5B64ED"/>
    <w:rsid w:val="7F645200"/>
    <w:rsid w:val="7F6779E2"/>
    <w:rsid w:val="7F6C0FFB"/>
    <w:rsid w:val="7F747EDC"/>
    <w:rsid w:val="7F7F2D3C"/>
    <w:rsid w:val="7F9A242A"/>
    <w:rsid w:val="7FA036D5"/>
    <w:rsid w:val="7FAD740F"/>
    <w:rsid w:val="7FB57227"/>
    <w:rsid w:val="7FD554CB"/>
    <w:rsid w:val="7FF7431C"/>
    <w:rsid w:val="7FFA63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5">
    <w:name w:val="heading 1"/>
    <w:basedOn w:val="1"/>
    <w:next w:val="1"/>
    <w:link w:val="60"/>
    <w:qFormat/>
    <w:uiPriority w:val="0"/>
    <w:pPr>
      <w:keepNext/>
      <w:keepLines/>
      <w:spacing w:before="340" w:after="330" w:line="578" w:lineRule="auto"/>
      <w:outlineLvl w:val="0"/>
    </w:pPr>
    <w:rPr>
      <w:rFonts w:ascii="Arial" w:hAnsi="Arial"/>
      <w:b/>
      <w:kern w:val="28"/>
      <w:sz w:val="28"/>
      <w:szCs w:val="20"/>
      <w:lang w:val="en-GB" w:eastAsia="en-US"/>
    </w:rPr>
  </w:style>
  <w:style w:type="paragraph" w:styleId="6">
    <w:name w:val="heading 2"/>
    <w:basedOn w:val="1"/>
    <w:next w:val="1"/>
    <w:link w:val="52"/>
    <w:qFormat/>
    <w:uiPriority w:val="0"/>
    <w:pPr>
      <w:keepNext/>
      <w:keepLines/>
      <w:spacing w:before="260" w:after="260" w:line="416" w:lineRule="auto"/>
      <w:outlineLvl w:val="1"/>
    </w:pPr>
    <w:rPr>
      <w:rFonts w:ascii="Arial" w:hAnsi="Arial"/>
      <w:kern w:val="0"/>
      <w:sz w:val="28"/>
      <w:szCs w:val="28"/>
      <w:lang w:val="en-GB" w:eastAsia="en-US"/>
    </w:rPr>
  </w:style>
  <w:style w:type="paragraph" w:styleId="7">
    <w:name w:val="heading 3"/>
    <w:basedOn w:val="1"/>
    <w:next w:val="1"/>
    <w:link w:val="53"/>
    <w:qFormat/>
    <w:uiPriority w:val="0"/>
    <w:pPr>
      <w:widowControl/>
      <w:numPr>
        <w:ilvl w:val="2"/>
        <w:numId w:val="1"/>
      </w:numPr>
      <w:spacing w:after="100" w:afterAutospacing="1" w:line="360" w:lineRule="auto"/>
      <w:ind w:left="709"/>
      <w:contextualSpacing/>
      <w:jc w:val="left"/>
      <w:outlineLvl w:val="2"/>
    </w:pPr>
    <w:rPr>
      <w:rFonts w:ascii="Arial" w:hAnsi="Arial"/>
      <w:kern w:val="0"/>
      <w:sz w:val="28"/>
      <w:szCs w:val="28"/>
      <w:lang w:val="en-GB" w:eastAsia="en-US"/>
    </w:rPr>
  </w:style>
  <w:style w:type="paragraph" w:styleId="8">
    <w:name w:val="heading 4"/>
    <w:basedOn w:val="1"/>
    <w:next w:val="1"/>
    <w:link w:val="69"/>
    <w:qFormat/>
    <w:uiPriority w:val="0"/>
    <w:pPr>
      <w:keepNext/>
      <w:widowControl/>
      <w:numPr>
        <w:ilvl w:val="3"/>
        <w:numId w:val="1"/>
      </w:numPr>
      <w:tabs>
        <w:tab w:val="left" w:pos="425"/>
      </w:tabs>
      <w:spacing w:before="240" w:after="60"/>
      <w:jc w:val="left"/>
      <w:outlineLvl w:val="3"/>
    </w:pPr>
    <w:rPr>
      <w:rFonts w:ascii="仿宋" w:hAnsi="仿宋" w:eastAsia="仿宋"/>
      <w:kern w:val="0"/>
      <w:sz w:val="20"/>
      <w:szCs w:val="20"/>
      <w:lang w:val="en-GB" w:eastAsia="en-US"/>
    </w:rPr>
  </w:style>
  <w:style w:type="paragraph" w:styleId="9">
    <w:name w:val="heading 5"/>
    <w:basedOn w:val="1"/>
    <w:next w:val="1"/>
    <w:link w:val="67"/>
    <w:qFormat/>
    <w:uiPriority w:val="0"/>
    <w:pPr>
      <w:widowControl/>
      <w:numPr>
        <w:ilvl w:val="4"/>
        <w:numId w:val="1"/>
      </w:numPr>
      <w:tabs>
        <w:tab w:val="left" w:pos="425"/>
      </w:tabs>
      <w:spacing w:before="240" w:after="60"/>
      <w:jc w:val="left"/>
      <w:outlineLvl w:val="4"/>
    </w:pPr>
    <w:rPr>
      <w:rFonts w:ascii="Arial" w:hAnsi="Arial" w:eastAsia="仿宋"/>
      <w:b/>
      <w:kern w:val="0"/>
      <w:sz w:val="24"/>
      <w:szCs w:val="20"/>
      <w:lang w:val="en-GB" w:eastAsia="en-US"/>
    </w:rPr>
  </w:style>
  <w:style w:type="character" w:default="1" w:styleId="29">
    <w:name w:val="Default Paragraph Font"/>
    <w:semiHidden/>
    <w:unhideWhenUsed/>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unhideWhenUsed/>
    <w:qFormat/>
    <w:uiPriority w:val="99"/>
    <w:pPr>
      <w:ind w:firstLine="420" w:firstLineChars="200"/>
    </w:pPr>
    <w:rPr>
      <w:sz w:val="24"/>
    </w:rPr>
  </w:style>
  <w:style w:type="paragraph" w:styleId="3">
    <w:name w:val="Body Text Indent"/>
    <w:basedOn w:val="1"/>
    <w:next w:val="1"/>
    <w:qFormat/>
    <w:uiPriority w:val="0"/>
    <w:pPr>
      <w:spacing w:after="120"/>
      <w:ind w:left="420" w:leftChars="200"/>
    </w:pPr>
  </w:style>
  <w:style w:type="paragraph" w:customStyle="1" w:styleId="4">
    <w:name w:val="正文内容"/>
    <w:basedOn w:val="1"/>
    <w:qFormat/>
    <w:uiPriority w:val="0"/>
    <w:pPr>
      <w:ind w:firstLine="200" w:firstLineChars="200"/>
      <w:jc w:val="left"/>
    </w:pPr>
    <w:rPr>
      <w:rFonts w:eastAsia="仿宋_GB2312"/>
      <w:sz w:val="24"/>
    </w:rPr>
  </w:style>
  <w:style w:type="paragraph" w:styleId="10">
    <w:name w:val="Normal Indent"/>
    <w:basedOn w:val="1"/>
    <w:qFormat/>
    <w:uiPriority w:val="0"/>
    <w:pPr>
      <w:spacing w:line="360" w:lineRule="auto"/>
      <w:ind w:firstLine="480" w:firstLineChars="200"/>
    </w:pPr>
    <w:rPr>
      <w:sz w:val="24"/>
    </w:rPr>
  </w:style>
  <w:style w:type="paragraph" w:styleId="11">
    <w:name w:val="Document Map"/>
    <w:basedOn w:val="1"/>
    <w:link w:val="55"/>
    <w:qFormat/>
    <w:uiPriority w:val="0"/>
    <w:rPr>
      <w:rFonts w:ascii="宋体"/>
      <w:sz w:val="18"/>
      <w:szCs w:val="18"/>
    </w:rPr>
  </w:style>
  <w:style w:type="paragraph" w:styleId="12">
    <w:name w:val="annotation text"/>
    <w:basedOn w:val="1"/>
    <w:link w:val="77"/>
    <w:qFormat/>
    <w:uiPriority w:val="0"/>
    <w:pPr>
      <w:jc w:val="left"/>
    </w:pPr>
  </w:style>
  <w:style w:type="paragraph" w:styleId="13">
    <w:name w:val="Body Text"/>
    <w:basedOn w:val="1"/>
    <w:next w:val="14"/>
    <w:link w:val="54"/>
    <w:qFormat/>
    <w:uiPriority w:val="0"/>
    <w:pPr>
      <w:spacing w:after="120"/>
    </w:pPr>
  </w:style>
  <w:style w:type="paragraph" w:styleId="14">
    <w:name w:val="Title"/>
    <w:basedOn w:val="1"/>
    <w:next w:val="1"/>
    <w:qFormat/>
    <w:uiPriority w:val="0"/>
    <w:pPr>
      <w:jc w:val="center"/>
      <w:outlineLvl w:val="0"/>
    </w:pPr>
    <w:rPr>
      <w:rFonts w:ascii="方正小标宋_GBK" w:hAnsi="方正小标宋_GBK" w:eastAsia="方正小标宋_GBK" w:cs="方正小标宋_GBK"/>
      <w:sz w:val="44"/>
      <w:szCs w:val="44"/>
    </w:rPr>
  </w:style>
  <w:style w:type="paragraph" w:styleId="15">
    <w:name w:val="toc 3"/>
    <w:basedOn w:val="1"/>
    <w:next w:val="1"/>
    <w:qFormat/>
    <w:uiPriority w:val="0"/>
    <w:pPr>
      <w:widowControl/>
      <w:spacing w:after="100" w:line="259" w:lineRule="auto"/>
      <w:ind w:left="440"/>
      <w:jc w:val="left"/>
    </w:pPr>
    <w:rPr>
      <w:rFonts w:ascii="Calibri" w:hAnsi="Calibri"/>
      <w:kern w:val="0"/>
      <w:sz w:val="22"/>
      <w:szCs w:val="22"/>
    </w:rPr>
  </w:style>
  <w:style w:type="paragraph" w:styleId="16">
    <w:name w:val="Plain Text"/>
    <w:basedOn w:val="1"/>
    <w:qFormat/>
    <w:uiPriority w:val="0"/>
    <w:pPr>
      <w:widowControl/>
      <w:spacing w:line="360" w:lineRule="auto"/>
      <w:jc w:val="left"/>
    </w:pPr>
    <w:rPr>
      <w:rFonts w:ascii="仿宋_GB2312" w:hAnsi="Courier New" w:eastAsia="仿宋_GB2312"/>
      <w:kern w:val="0"/>
      <w:sz w:val="32"/>
      <w:szCs w:val="21"/>
    </w:rPr>
  </w:style>
  <w:style w:type="paragraph" w:styleId="17">
    <w:name w:val="Date"/>
    <w:basedOn w:val="1"/>
    <w:next w:val="1"/>
    <w:qFormat/>
    <w:uiPriority w:val="0"/>
    <w:pPr>
      <w:adjustRightInd w:val="0"/>
      <w:spacing w:line="360" w:lineRule="atLeast"/>
      <w:textAlignment w:val="baseline"/>
    </w:pPr>
    <w:rPr>
      <w:kern w:val="0"/>
      <w:sz w:val="28"/>
      <w:szCs w:val="20"/>
    </w:rPr>
  </w:style>
  <w:style w:type="paragraph" w:styleId="18">
    <w:name w:val="Balloon Text"/>
    <w:basedOn w:val="1"/>
    <w:link w:val="61"/>
    <w:qFormat/>
    <w:uiPriority w:val="0"/>
    <w:rPr>
      <w:sz w:val="18"/>
      <w:szCs w:val="18"/>
    </w:rPr>
  </w:style>
  <w:style w:type="paragraph" w:styleId="19">
    <w:name w:val="footer"/>
    <w:basedOn w:val="1"/>
    <w:link w:val="58"/>
    <w:qFormat/>
    <w:uiPriority w:val="0"/>
    <w:pPr>
      <w:tabs>
        <w:tab w:val="center" w:pos="4153"/>
        <w:tab w:val="right" w:pos="8306"/>
      </w:tabs>
      <w:snapToGrid w:val="0"/>
      <w:jc w:val="left"/>
    </w:pPr>
    <w:rPr>
      <w:sz w:val="18"/>
      <w:szCs w:val="18"/>
    </w:rPr>
  </w:style>
  <w:style w:type="paragraph" w:styleId="20">
    <w:name w:val="header"/>
    <w:basedOn w:val="1"/>
    <w:link w:val="66"/>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0"/>
    <w:pPr>
      <w:tabs>
        <w:tab w:val="right" w:leader="dot" w:pos="9060"/>
      </w:tabs>
    </w:pPr>
    <w:rPr>
      <w:rFonts w:ascii="黑体" w:hAnsi="宋体" w:eastAsia="黑体"/>
      <w:szCs w:val="21"/>
    </w:rPr>
  </w:style>
  <w:style w:type="paragraph" w:styleId="22">
    <w:name w:val="toc 2"/>
    <w:basedOn w:val="1"/>
    <w:next w:val="1"/>
    <w:qFormat/>
    <w:uiPriority w:val="0"/>
    <w:pPr>
      <w:widowControl/>
      <w:spacing w:after="100" w:line="259" w:lineRule="auto"/>
      <w:ind w:left="220"/>
      <w:jc w:val="left"/>
    </w:pPr>
    <w:rPr>
      <w:rFonts w:ascii="Calibri" w:hAnsi="Calibri"/>
      <w:kern w:val="0"/>
      <w:sz w:val="22"/>
      <w:szCs w:val="22"/>
    </w:rPr>
  </w:style>
  <w:style w:type="paragraph" w:styleId="23">
    <w:name w:val="Body Text 2"/>
    <w:basedOn w:val="1"/>
    <w:link w:val="74"/>
    <w:semiHidden/>
    <w:unhideWhenUsed/>
    <w:qFormat/>
    <w:uiPriority w:val="0"/>
    <w:pPr>
      <w:spacing w:after="120" w:line="480" w:lineRule="auto"/>
    </w:pPr>
  </w:style>
  <w:style w:type="paragraph" w:styleId="24">
    <w:name w:val="Normal (Web)"/>
    <w:basedOn w:val="1"/>
    <w:qFormat/>
    <w:uiPriority w:val="0"/>
    <w:pPr>
      <w:widowControl/>
      <w:spacing w:before="100" w:beforeAutospacing="1" w:after="100" w:afterAutospacing="1"/>
      <w:jc w:val="left"/>
    </w:pPr>
    <w:rPr>
      <w:rFonts w:hint="eastAsia" w:ascii="宋体" w:hAnsi="宋体"/>
      <w:kern w:val="0"/>
      <w:sz w:val="24"/>
    </w:rPr>
  </w:style>
  <w:style w:type="paragraph" w:styleId="25">
    <w:name w:val="annotation subject"/>
    <w:basedOn w:val="12"/>
    <w:next w:val="12"/>
    <w:link w:val="78"/>
    <w:semiHidden/>
    <w:unhideWhenUsed/>
    <w:qFormat/>
    <w:uiPriority w:val="0"/>
    <w:rPr>
      <w:b/>
      <w:bCs/>
    </w:rPr>
  </w:style>
  <w:style w:type="paragraph" w:styleId="26">
    <w:name w:val="Body Text First Indent"/>
    <w:basedOn w:val="1"/>
    <w:qFormat/>
    <w:uiPriority w:val="0"/>
    <w:pPr>
      <w:spacing w:beforeLines="50" w:line="360" w:lineRule="auto"/>
      <w:ind w:firstLine="200" w:firstLineChars="200"/>
    </w:pPr>
    <w:rPr>
      <w:sz w:val="24"/>
    </w:rPr>
  </w:style>
  <w:style w:type="table" w:styleId="28">
    <w:name w:val="Table Grid"/>
    <w:basedOn w:val="2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qFormat/>
    <w:uiPriority w:val="0"/>
    <w:rPr>
      <w:b/>
      <w:bCs/>
    </w:rPr>
  </w:style>
  <w:style w:type="character" w:styleId="31">
    <w:name w:val="page number"/>
    <w:qFormat/>
    <w:uiPriority w:val="0"/>
    <w:rPr>
      <w:rFonts w:ascii="Times New Roman" w:hAnsi="Times New Roman" w:eastAsia="宋体"/>
      <w:sz w:val="18"/>
    </w:rPr>
  </w:style>
  <w:style w:type="character" w:styleId="32">
    <w:name w:val="FollowedHyperlink"/>
    <w:qFormat/>
    <w:uiPriority w:val="0"/>
    <w:rPr>
      <w:color w:val="3894C1"/>
      <w:u w:val="none"/>
    </w:rPr>
  </w:style>
  <w:style w:type="character" w:styleId="33">
    <w:name w:val="Hyperlink"/>
    <w:qFormat/>
    <w:uiPriority w:val="0"/>
    <w:rPr>
      <w:color w:val="3894C1"/>
      <w:u w:val="none"/>
    </w:rPr>
  </w:style>
  <w:style w:type="character" w:styleId="34">
    <w:name w:val="annotation reference"/>
    <w:basedOn w:val="29"/>
    <w:semiHidden/>
    <w:unhideWhenUsed/>
    <w:qFormat/>
    <w:uiPriority w:val="0"/>
    <w:rPr>
      <w:sz w:val="21"/>
      <w:szCs w:val="21"/>
    </w:rPr>
  </w:style>
  <w:style w:type="paragraph" w:customStyle="1" w:styleId="35">
    <w:name w:val="列出段落6"/>
    <w:basedOn w:val="1"/>
    <w:qFormat/>
    <w:uiPriority w:val="34"/>
    <w:pPr>
      <w:ind w:firstLine="420" w:firstLineChars="200"/>
    </w:pPr>
    <w:rPr>
      <w:rFonts w:ascii="Calibri" w:hAnsi="Calibri" w:cs="宋体"/>
      <w:szCs w:val="22"/>
    </w:rPr>
  </w:style>
  <w:style w:type="paragraph" w:styleId="36">
    <w:name w:val="List Paragraph"/>
    <w:basedOn w:val="1"/>
    <w:qFormat/>
    <w:uiPriority w:val="34"/>
    <w:pPr>
      <w:ind w:firstLine="420" w:firstLineChars="200"/>
    </w:pPr>
  </w:style>
  <w:style w:type="paragraph" w:customStyle="1" w:styleId="37">
    <w:name w:val="标准规范3级"/>
    <w:basedOn w:val="38"/>
    <w:qFormat/>
    <w:uiPriority w:val="0"/>
    <w:pPr>
      <w:numPr>
        <w:ilvl w:val="0"/>
        <w:numId w:val="0"/>
      </w:numPr>
      <w:spacing w:before="0"/>
      <w:ind w:firstLine="200" w:firstLineChars="200"/>
    </w:pPr>
  </w:style>
  <w:style w:type="paragraph" w:customStyle="1" w:styleId="38">
    <w:name w:val="标准规范2级"/>
    <w:basedOn w:val="1"/>
    <w:qFormat/>
    <w:uiPriority w:val="0"/>
    <w:pPr>
      <w:numPr>
        <w:ilvl w:val="1"/>
        <w:numId w:val="2"/>
      </w:numPr>
      <w:spacing w:before="120" w:line="360" w:lineRule="auto"/>
    </w:pPr>
    <w:rPr>
      <w:rFonts w:cs="宋体"/>
      <w:color w:val="000000"/>
      <w:sz w:val="24"/>
      <w:szCs w:val="20"/>
    </w:rPr>
  </w:style>
  <w:style w:type="paragraph" w:customStyle="1" w:styleId="39">
    <w:name w:val="列出段落5"/>
    <w:basedOn w:val="1"/>
    <w:unhideWhenUsed/>
    <w:qFormat/>
    <w:uiPriority w:val="99"/>
    <w:pPr>
      <w:spacing w:line="360" w:lineRule="auto"/>
      <w:ind w:firstLine="420" w:firstLineChars="200"/>
    </w:pPr>
    <w:rPr>
      <w:sz w:val="24"/>
    </w:rPr>
  </w:style>
  <w:style w:type="paragraph" w:customStyle="1" w:styleId="40">
    <w:name w:val="南网格式"/>
    <w:basedOn w:val="1"/>
    <w:qFormat/>
    <w:uiPriority w:val="0"/>
    <w:pPr>
      <w:widowControl/>
      <w:spacing w:before="120" w:line="360" w:lineRule="auto"/>
      <w:ind w:firstLine="400" w:firstLineChars="200"/>
      <w:jc w:val="left"/>
    </w:pPr>
    <w:rPr>
      <w:rFonts w:ascii="宋体" w:hAnsi="宋体"/>
      <w:kern w:val="0"/>
      <w:sz w:val="24"/>
      <w:szCs w:val="28"/>
      <w:lang w:val="zh-CN"/>
    </w:rPr>
  </w:style>
  <w:style w:type="paragraph" w:customStyle="1" w:styleId="41">
    <w:name w:val="A"/>
    <w:basedOn w:val="1"/>
    <w:qFormat/>
    <w:uiPriority w:val="0"/>
    <w:pPr>
      <w:adjustRightInd w:val="0"/>
      <w:spacing w:line="480" w:lineRule="atLeast"/>
      <w:ind w:firstLine="400" w:firstLineChars="200"/>
      <w:jc w:val="center"/>
      <w:textAlignment w:val="baseline"/>
    </w:pPr>
    <w:rPr>
      <w:rFonts w:ascii="宋体"/>
      <w:kern w:val="0"/>
      <w:sz w:val="32"/>
      <w:szCs w:val="20"/>
    </w:rPr>
  </w:style>
  <w:style w:type="paragraph" w:customStyle="1" w:styleId="42">
    <w:name w:val="_Style 2"/>
    <w:basedOn w:val="1"/>
    <w:qFormat/>
    <w:uiPriority w:val="34"/>
    <w:pPr>
      <w:ind w:firstLine="420" w:firstLineChars="200"/>
    </w:pPr>
  </w:style>
  <w:style w:type="paragraph" w:customStyle="1" w:styleId="43">
    <w:name w:val="表头"/>
    <w:basedOn w:val="1"/>
    <w:qFormat/>
    <w:uiPriority w:val="0"/>
    <w:pPr>
      <w:topLinePunct/>
      <w:spacing w:before="160" w:after="60" w:line="312" w:lineRule="exact"/>
      <w:jc w:val="center"/>
    </w:pPr>
    <w:rPr>
      <w:rFonts w:ascii="黑体" w:hAnsi="Monotype Corsiva" w:eastAsia="黑体"/>
      <w:snapToGrid w:val="0"/>
      <w:kern w:val="0"/>
    </w:rPr>
  </w:style>
  <w:style w:type="paragraph" w:customStyle="1" w:styleId="44">
    <w:name w:val="Default"/>
    <w:unhideWhenUsed/>
    <w:qFormat/>
    <w:uiPriority w:val="99"/>
    <w:pPr>
      <w:widowControl w:val="0"/>
      <w:autoSpaceDE w:val="0"/>
      <w:autoSpaceDN w:val="0"/>
      <w:adjustRightInd w:val="0"/>
    </w:pPr>
    <w:rPr>
      <w:rFonts w:hint="eastAsia" w:ascii="Myriad Pro" w:hAnsi="Myriad Pro" w:eastAsia="Myriad Pro" w:cs="Times New Roman"/>
      <w:color w:val="000000"/>
      <w:sz w:val="24"/>
      <w:lang w:val="en-US" w:eastAsia="zh-CN" w:bidi="ar-SA"/>
    </w:rPr>
  </w:style>
  <w:style w:type="paragraph" w:customStyle="1" w:styleId="45">
    <w:name w:val="TOC 标题1"/>
    <w:basedOn w:val="5"/>
    <w:next w:val="1"/>
    <w:unhideWhenUsed/>
    <w:qFormat/>
    <w:uiPriority w:val="39"/>
    <w:pPr>
      <w:widowControl/>
      <w:spacing w:before="240" w:after="0" w:line="259" w:lineRule="auto"/>
      <w:jc w:val="left"/>
      <w:outlineLvl w:val="9"/>
    </w:pPr>
    <w:rPr>
      <w:rFonts w:ascii="Cambria" w:hAnsi="Cambria"/>
      <w:b w:val="0"/>
      <w:color w:val="366091"/>
      <w:kern w:val="0"/>
      <w:sz w:val="32"/>
      <w:szCs w:val="32"/>
    </w:rPr>
  </w:style>
  <w:style w:type="paragraph" w:customStyle="1" w:styleId="46">
    <w:name w:val="Pa3"/>
    <w:basedOn w:val="44"/>
    <w:next w:val="44"/>
    <w:unhideWhenUsed/>
    <w:qFormat/>
    <w:uiPriority w:val="99"/>
    <w:pPr>
      <w:spacing w:line="201" w:lineRule="atLeast"/>
    </w:pPr>
    <w:rPr>
      <w:rFonts w:hint="default"/>
    </w:rPr>
  </w:style>
  <w:style w:type="paragraph" w:customStyle="1" w:styleId="47">
    <w:name w:val="样式 标题 1 + 段前: 6 磅 段后: 6 磅 行距: 1.5 倍行距"/>
    <w:basedOn w:val="5"/>
    <w:next w:val="1"/>
    <w:qFormat/>
    <w:uiPriority w:val="0"/>
    <w:pPr>
      <w:keepLines w:val="0"/>
      <w:widowControl/>
      <w:numPr>
        <w:ilvl w:val="0"/>
        <w:numId w:val="1"/>
      </w:numPr>
      <w:spacing w:before="120" w:after="120" w:line="360" w:lineRule="auto"/>
      <w:jc w:val="left"/>
    </w:pPr>
    <w:rPr>
      <w:rFonts w:cs="宋体"/>
      <w:b w:val="0"/>
      <w:bCs/>
    </w:rPr>
  </w:style>
  <w:style w:type="paragraph" w:customStyle="1" w:styleId="48">
    <w:name w:val="正文_0"/>
    <w:next w:val="13"/>
    <w:qFormat/>
    <w:uiPriority w:val="0"/>
    <w:pPr>
      <w:spacing w:line="560" w:lineRule="exact"/>
      <w:jc w:val="both"/>
    </w:pPr>
    <w:rPr>
      <w:rFonts w:ascii="Times New Roman" w:hAnsi="Times New Roman" w:eastAsia="仿宋_GB2312" w:cs="仿宋_GB2312"/>
      <w:kern w:val="2"/>
      <w:sz w:val="32"/>
      <w:szCs w:val="32"/>
      <w:lang w:val="en-US" w:eastAsia="zh-CN" w:bidi="ar-SA"/>
    </w:rPr>
  </w:style>
  <w:style w:type="paragraph" w:customStyle="1" w:styleId="49">
    <w:name w:val="Pa6"/>
    <w:basedOn w:val="44"/>
    <w:next w:val="44"/>
    <w:unhideWhenUsed/>
    <w:qFormat/>
    <w:uiPriority w:val="99"/>
    <w:pPr>
      <w:spacing w:line="241" w:lineRule="atLeast"/>
    </w:pPr>
    <w:rPr>
      <w:rFonts w:hint="default"/>
    </w:rPr>
  </w:style>
  <w:style w:type="paragraph" w:customStyle="1" w:styleId="50">
    <w:name w:val="TitlePage_Header"/>
    <w:basedOn w:val="1"/>
    <w:qFormat/>
    <w:uiPriority w:val="0"/>
    <w:pPr>
      <w:widowControl/>
      <w:spacing w:before="240" w:after="240" w:line="360" w:lineRule="auto"/>
      <w:ind w:left="3240" w:firstLine="400" w:firstLineChars="200"/>
      <w:jc w:val="left"/>
    </w:pPr>
    <w:rPr>
      <w:rFonts w:ascii="Arial" w:hAnsi="Arial"/>
      <w:b/>
      <w:kern w:val="0"/>
      <w:sz w:val="32"/>
      <w:szCs w:val="20"/>
      <w:lang w:eastAsia="en-US"/>
    </w:rPr>
  </w:style>
  <w:style w:type="paragraph" w:customStyle="1" w:styleId="51">
    <w:name w:val="Pa5"/>
    <w:basedOn w:val="44"/>
    <w:next w:val="44"/>
    <w:unhideWhenUsed/>
    <w:qFormat/>
    <w:uiPriority w:val="99"/>
    <w:pPr>
      <w:spacing w:line="201" w:lineRule="atLeast"/>
    </w:pPr>
    <w:rPr>
      <w:rFonts w:hint="default"/>
    </w:rPr>
  </w:style>
  <w:style w:type="character" w:customStyle="1" w:styleId="52">
    <w:name w:val="标题 2 字符"/>
    <w:link w:val="6"/>
    <w:qFormat/>
    <w:uiPriority w:val="9"/>
    <w:rPr>
      <w:rFonts w:ascii="Cambria" w:hAnsi="Cambria" w:eastAsia="宋体" w:cs="Times New Roman"/>
      <w:b/>
      <w:bCs/>
      <w:sz w:val="32"/>
      <w:szCs w:val="32"/>
    </w:rPr>
  </w:style>
  <w:style w:type="character" w:customStyle="1" w:styleId="53">
    <w:name w:val="标题 3 字符"/>
    <w:link w:val="7"/>
    <w:qFormat/>
    <w:uiPriority w:val="9"/>
    <w:rPr>
      <w:rFonts w:ascii="Times New Roman" w:hAnsi="Times New Roman" w:eastAsia="宋体" w:cs="Times New Roman"/>
      <w:b/>
      <w:bCs/>
      <w:sz w:val="32"/>
      <w:szCs w:val="32"/>
    </w:rPr>
  </w:style>
  <w:style w:type="character" w:customStyle="1" w:styleId="54">
    <w:name w:val="正文文本 字符"/>
    <w:link w:val="13"/>
    <w:qFormat/>
    <w:uiPriority w:val="0"/>
    <w:rPr>
      <w:rFonts w:ascii="Times New Roman" w:hAnsi="Times New Roman" w:eastAsia="宋体" w:cs="Times New Roman"/>
    </w:rPr>
  </w:style>
  <w:style w:type="character" w:customStyle="1" w:styleId="55">
    <w:name w:val="文档结构图 字符"/>
    <w:link w:val="11"/>
    <w:qFormat/>
    <w:uiPriority w:val="0"/>
    <w:rPr>
      <w:rFonts w:ascii="宋体" w:hAnsi="Times New Roman" w:eastAsia="宋体" w:cs="Times New Roman"/>
      <w:kern w:val="2"/>
      <w:sz w:val="18"/>
      <w:szCs w:val="18"/>
    </w:rPr>
  </w:style>
  <w:style w:type="character" w:customStyle="1" w:styleId="56">
    <w:name w:val="标题 2 Char"/>
    <w:semiHidden/>
    <w:qFormat/>
    <w:uiPriority w:val="0"/>
    <w:rPr>
      <w:rFonts w:ascii="Arial" w:hAnsi="Arial" w:eastAsia="宋体" w:cs="Times New Roman"/>
      <w:sz w:val="28"/>
      <w:szCs w:val="28"/>
      <w:lang w:val="en-GB" w:eastAsia="en-US"/>
    </w:rPr>
  </w:style>
  <w:style w:type="character" w:customStyle="1" w:styleId="57">
    <w:name w:val="标题 1 Char"/>
    <w:qFormat/>
    <w:uiPriority w:val="0"/>
    <w:rPr>
      <w:rFonts w:ascii="Arial" w:hAnsi="Arial" w:eastAsia="宋体" w:cs="Times New Roman"/>
      <w:b/>
      <w:kern w:val="28"/>
      <w:sz w:val="28"/>
      <w:lang w:val="en-GB" w:eastAsia="en-US"/>
    </w:rPr>
  </w:style>
  <w:style w:type="character" w:customStyle="1" w:styleId="58">
    <w:name w:val="页脚 字符"/>
    <w:link w:val="19"/>
    <w:qFormat/>
    <w:uiPriority w:val="99"/>
    <w:rPr>
      <w:rFonts w:ascii="Times New Roman" w:hAnsi="Times New Roman" w:eastAsia="宋体" w:cs="Times New Roman"/>
      <w:sz w:val="18"/>
      <w:szCs w:val="18"/>
    </w:rPr>
  </w:style>
  <w:style w:type="character" w:customStyle="1" w:styleId="59">
    <w:name w:val="页脚 Char"/>
    <w:qFormat/>
    <w:uiPriority w:val="0"/>
    <w:rPr>
      <w:rFonts w:ascii="Times New Roman" w:hAnsi="Times New Roman" w:eastAsia="宋体" w:cs="Times New Roman"/>
      <w:kern w:val="2"/>
      <w:sz w:val="18"/>
      <w:szCs w:val="18"/>
    </w:rPr>
  </w:style>
  <w:style w:type="character" w:customStyle="1" w:styleId="60">
    <w:name w:val="标题 1 字符"/>
    <w:link w:val="5"/>
    <w:qFormat/>
    <w:uiPriority w:val="0"/>
    <w:rPr>
      <w:rFonts w:ascii="Times New Roman" w:hAnsi="Times New Roman" w:eastAsia="宋体" w:cs="Times New Roman"/>
      <w:b/>
      <w:bCs/>
      <w:kern w:val="44"/>
      <w:sz w:val="44"/>
      <w:szCs w:val="44"/>
    </w:rPr>
  </w:style>
  <w:style w:type="character" w:customStyle="1" w:styleId="61">
    <w:name w:val="批注框文本 字符"/>
    <w:link w:val="18"/>
    <w:semiHidden/>
    <w:qFormat/>
    <w:uiPriority w:val="99"/>
    <w:rPr>
      <w:rFonts w:ascii="Times New Roman" w:hAnsi="Times New Roman" w:eastAsia="宋体" w:cs="Times New Roman"/>
      <w:sz w:val="18"/>
      <w:szCs w:val="18"/>
    </w:rPr>
  </w:style>
  <w:style w:type="character" w:customStyle="1" w:styleId="62">
    <w:name w:val="font01"/>
    <w:qFormat/>
    <w:uiPriority w:val="0"/>
    <w:rPr>
      <w:rFonts w:hint="eastAsia" w:ascii="宋体" w:hAnsi="宋体" w:eastAsia="宋体" w:cs="宋体"/>
      <w:color w:val="FF0000"/>
      <w:sz w:val="24"/>
      <w:szCs w:val="24"/>
      <w:u w:val="none"/>
    </w:rPr>
  </w:style>
  <w:style w:type="character" w:customStyle="1" w:styleId="63">
    <w:name w:val="标题 3 Char"/>
    <w:semiHidden/>
    <w:qFormat/>
    <w:uiPriority w:val="0"/>
    <w:rPr>
      <w:rFonts w:ascii="Arial" w:hAnsi="Arial" w:eastAsia="宋体" w:cs="Times New Roman"/>
      <w:sz w:val="28"/>
      <w:szCs w:val="28"/>
      <w:lang w:val="en-GB" w:eastAsia="en-US"/>
    </w:rPr>
  </w:style>
  <w:style w:type="character" w:customStyle="1" w:styleId="64">
    <w:name w:val="font11"/>
    <w:qFormat/>
    <w:uiPriority w:val="0"/>
    <w:rPr>
      <w:rFonts w:hint="default" w:ascii="Times New Roman" w:hAnsi="Times New Roman" w:cs="Times New Roman"/>
      <w:color w:val="FF0000"/>
      <w:sz w:val="24"/>
      <w:szCs w:val="24"/>
      <w:u w:val="none"/>
    </w:rPr>
  </w:style>
  <w:style w:type="character" w:customStyle="1" w:styleId="65">
    <w:name w:val="font21"/>
    <w:qFormat/>
    <w:uiPriority w:val="0"/>
    <w:rPr>
      <w:rFonts w:hint="default" w:ascii="Times New Roman" w:hAnsi="Times New Roman" w:cs="Times New Roman"/>
      <w:color w:val="FF0000"/>
      <w:sz w:val="24"/>
      <w:szCs w:val="24"/>
      <w:u w:val="none"/>
    </w:rPr>
  </w:style>
  <w:style w:type="character" w:customStyle="1" w:styleId="66">
    <w:name w:val="页眉 字符"/>
    <w:link w:val="20"/>
    <w:qFormat/>
    <w:uiPriority w:val="99"/>
    <w:rPr>
      <w:rFonts w:ascii="Times New Roman" w:hAnsi="Times New Roman" w:eastAsia="宋体" w:cs="Times New Roman"/>
      <w:sz w:val="18"/>
      <w:szCs w:val="18"/>
    </w:rPr>
  </w:style>
  <w:style w:type="character" w:customStyle="1" w:styleId="67">
    <w:name w:val="标题 5 字符"/>
    <w:link w:val="9"/>
    <w:qFormat/>
    <w:uiPriority w:val="0"/>
    <w:rPr>
      <w:rFonts w:ascii="Arial" w:hAnsi="Arial" w:eastAsia="仿宋"/>
      <w:b/>
      <w:sz w:val="24"/>
      <w:lang w:val="en-GB" w:eastAsia="en-US"/>
    </w:rPr>
  </w:style>
  <w:style w:type="character" w:customStyle="1" w:styleId="68">
    <w:name w:val="font31"/>
    <w:qFormat/>
    <w:uiPriority w:val="0"/>
    <w:rPr>
      <w:rFonts w:hint="eastAsia" w:ascii="宋体" w:hAnsi="宋体" w:eastAsia="宋体" w:cs="宋体"/>
      <w:color w:val="000000"/>
      <w:sz w:val="20"/>
      <w:szCs w:val="20"/>
      <w:u w:val="none"/>
    </w:rPr>
  </w:style>
  <w:style w:type="character" w:customStyle="1" w:styleId="69">
    <w:name w:val="标题 4 字符"/>
    <w:link w:val="8"/>
    <w:qFormat/>
    <w:uiPriority w:val="0"/>
    <w:rPr>
      <w:rFonts w:ascii="仿宋" w:hAnsi="仿宋" w:eastAsia="仿宋"/>
      <w:lang w:val="en-GB" w:eastAsia="en-US"/>
    </w:rPr>
  </w:style>
  <w:style w:type="character" w:customStyle="1" w:styleId="70">
    <w:name w:val="页眉 Char"/>
    <w:qFormat/>
    <w:uiPriority w:val="0"/>
    <w:rPr>
      <w:rFonts w:ascii="Times New Roman" w:hAnsi="Times New Roman" w:eastAsia="宋体" w:cs="Times New Roman"/>
      <w:kern w:val="2"/>
      <w:sz w:val="18"/>
      <w:szCs w:val="18"/>
    </w:rPr>
  </w:style>
  <w:style w:type="character" w:customStyle="1" w:styleId="71">
    <w:name w:val="批注框文本 Char"/>
    <w:qFormat/>
    <w:uiPriority w:val="0"/>
    <w:rPr>
      <w:rFonts w:ascii="Times New Roman" w:hAnsi="Times New Roman" w:eastAsia="宋体" w:cs="Times New Roman"/>
      <w:kern w:val="2"/>
      <w:sz w:val="18"/>
      <w:szCs w:val="18"/>
    </w:rPr>
  </w:style>
  <w:style w:type="character" w:customStyle="1" w:styleId="72">
    <w:name w:val="A5"/>
    <w:unhideWhenUsed/>
    <w:qFormat/>
    <w:uiPriority w:val="99"/>
    <w:rPr>
      <w:rFonts w:hint="eastAsia"/>
      <w:sz w:val="18"/>
    </w:rPr>
  </w:style>
  <w:style w:type="character" w:customStyle="1" w:styleId="73">
    <w:name w:val="NormalCharacter"/>
    <w:semiHidden/>
    <w:qFormat/>
    <w:uiPriority w:val="0"/>
    <w:rPr>
      <w:rFonts w:eastAsia="仿宋_GB2312"/>
      <w:kern w:val="2"/>
      <w:sz w:val="32"/>
      <w:lang w:val="en-US" w:eastAsia="zh-CN" w:bidi="ar-SA"/>
    </w:rPr>
  </w:style>
  <w:style w:type="character" w:customStyle="1" w:styleId="74">
    <w:name w:val="正文文本 2 字符"/>
    <w:basedOn w:val="29"/>
    <w:link w:val="23"/>
    <w:semiHidden/>
    <w:qFormat/>
    <w:uiPriority w:val="0"/>
    <w:rPr>
      <w:kern w:val="2"/>
      <w:sz w:val="21"/>
      <w:szCs w:val="24"/>
    </w:rPr>
  </w:style>
  <w:style w:type="paragraph" w:customStyle="1" w:styleId="75">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76">
    <w:name w:val="修订2"/>
    <w:hidden/>
    <w:unhideWhenUsed/>
    <w:qFormat/>
    <w:uiPriority w:val="99"/>
    <w:rPr>
      <w:rFonts w:ascii="Times New Roman" w:hAnsi="Times New Roman" w:eastAsia="宋体" w:cs="Times New Roman"/>
      <w:kern w:val="2"/>
      <w:sz w:val="21"/>
      <w:szCs w:val="24"/>
      <w:lang w:val="en-US" w:eastAsia="zh-CN" w:bidi="ar-SA"/>
    </w:rPr>
  </w:style>
  <w:style w:type="character" w:customStyle="1" w:styleId="77">
    <w:name w:val="批注文字 字符"/>
    <w:basedOn w:val="29"/>
    <w:link w:val="12"/>
    <w:qFormat/>
    <w:uiPriority w:val="0"/>
    <w:rPr>
      <w:kern w:val="2"/>
      <w:sz w:val="21"/>
      <w:szCs w:val="24"/>
    </w:rPr>
  </w:style>
  <w:style w:type="character" w:customStyle="1" w:styleId="78">
    <w:name w:val="批注主题 字符"/>
    <w:basedOn w:val="77"/>
    <w:link w:val="25"/>
    <w:semiHidden/>
    <w:qFormat/>
    <w:uiPriority w:val="0"/>
    <w:rPr>
      <w:b/>
      <w:bCs/>
      <w:kern w:val="2"/>
      <w:sz w:val="21"/>
      <w:szCs w:val="24"/>
    </w:rPr>
  </w:style>
  <w:style w:type="character" w:customStyle="1" w:styleId="79">
    <w:name w:val="未处理的提及1"/>
    <w:basedOn w:val="29"/>
    <w:semiHidden/>
    <w:unhideWhenUsed/>
    <w:qFormat/>
    <w:uiPriority w:val="99"/>
    <w:rPr>
      <w:color w:val="605E5C"/>
      <w:shd w:val="clear" w:color="auto" w:fill="E1DFDD"/>
    </w:rPr>
  </w:style>
  <w:style w:type="paragraph" w:customStyle="1" w:styleId="80">
    <w:name w:val="修订3"/>
    <w:hidden/>
    <w:semiHidden/>
    <w:qFormat/>
    <w:uiPriority w:val="99"/>
    <w:rPr>
      <w:rFonts w:ascii="Times New Roman" w:hAnsi="Times New Roman" w:eastAsia="宋体" w:cs="Times New Roman"/>
      <w:kern w:val="2"/>
      <w:sz w:val="21"/>
      <w:szCs w:val="24"/>
      <w:lang w:val="en-US" w:eastAsia="zh-CN" w:bidi="ar-SA"/>
    </w:rPr>
  </w:style>
  <w:style w:type="paragraph" w:customStyle="1" w:styleId="81">
    <w:name w:val="修订4"/>
    <w:hidden/>
    <w:unhideWhenUsed/>
    <w:qFormat/>
    <w:uiPriority w:val="99"/>
    <w:rPr>
      <w:rFonts w:ascii="Times New Roman" w:hAnsi="Times New Roman" w:eastAsia="宋体" w:cs="Times New Roman"/>
      <w:kern w:val="2"/>
      <w:sz w:val="21"/>
      <w:szCs w:val="24"/>
      <w:lang w:val="en-US" w:eastAsia="zh-CN" w:bidi="ar-SA"/>
    </w:rPr>
  </w:style>
  <w:style w:type="paragraph" w:customStyle="1" w:styleId="82">
    <w:name w:val="修订5"/>
    <w:hidden/>
    <w:semiHidden/>
    <w:qFormat/>
    <w:uiPriority w:val="99"/>
    <w:rPr>
      <w:rFonts w:ascii="Times New Roman" w:hAnsi="Times New Roman" w:eastAsia="宋体" w:cs="Times New Roman"/>
      <w:kern w:val="2"/>
      <w:sz w:val="21"/>
      <w:szCs w:val="24"/>
      <w:lang w:val="en-US" w:eastAsia="zh-CN" w:bidi="ar-SA"/>
    </w:rPr>
  </w:style>
  <w:style w:type="paragraph" w:customStyle="1" w:styleId="83">
    <w:name w:val="Revision"/>
    <w:hidden/>
    <w:unhideWhenUsed/>
    <w:qFormat/>
    <w:uiPriority w:val="99"/>
    <w:rPr>
      <w:rFonts w:ascii="Times New Roman" w:hAnsi="Times New Roman" w:eastAsia="宋体" w:cs="Times New Roman"/>
      <w:kern w:val="2"/>
      <w:sz w:val="21"/>
      <w:szCs w:val="24"/>
      <w:lang w:val="en-US" w:eastAsia="zh-CN" w:bidi="ar-SA"/>
    </w:rPr>
  </w:style>
  <w:style w:type="paragraph" w:customStyle="1" w:styleId="84">
    <w:name w:val="首行缩进"/>
    <w:basedOn w:val="1"/>
    <w:qFormat/>
    <w:uiPriority w:val="0"/>
    <w:pPr>
      <w:spacing w:line="300" w:lineRule="auto"/>
      <w:ind w:firstLine="420" w:firstLineChars="200"/>
    </w:pPr>
    <w:rPr>
      <w:rFonts w:ascii="Times New Roman" w:hAnsi="Times New Roman" w:eastAsia="方正书宋简体" w:cs="宋体"/>
      <w:szCs w:val="20"/>
    </w:rPr>
  </w:style>
  <w:style w:type="paragraph" w:customStyle="1" w:styleId="85">
    <w:name w:val="正文格式"/>
    <w:basedOn w:val="1"/>
    <w:qFormat/>
    <w:uiPriority w:val="0"/>
    <w:pPr>
      <w:topLinePunct/>
      <w:ind w:firstLine="420" w:firstLineChars="200"/>
    </w:pPr>
    <w:rPr>
      <w:rFonts w:ascii="宋体" w:hAnsi="宋体"/>
      <w:bCs/>
      <w:kern w:val="0"/>
      <w:sz w:val="20"/>
      <w:szCs w:val="21"/>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EE94A2A-921A-4CD2-A49D-B80F8B4F241E}">
  <ds:schemaRefs/>
</ds:datastoreItem>
</file>

<file path=docProps/app.xml><?xml version="1.0" encoding="utf-8"?>
<Properties xmlns="http://schemas.openxmlformats.org/officeDocument/2006/extended-properties" xmlns:vt="http://schemas.openxmlformats.org/officeDocument/2006/docPropsVTypes">
  <Template>Normal.dotm</Template>
  <Company>Sky123.Org</Company>
  <Pages>13</Pages>
  <Words>1205</Words>
  <Characters>6875</Characters>
  <Lines>57</Lines>
  <Paragraphs>16</Paragraphs>
  <TotalTime>18</TotalTime>
  <ScaleCrop>false</ScaleCrop>
  <LinksUpToDate>false</LinksUpToDate>
  <CharactersWithSpaces>8064</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2025-10-14T09:04:00Z</dcterms:created>
  <dc:creator>yuyue</dc:creator>
  <cp:lastModifiedBy>sssss</cp:lastModifiedBy>
  <cp:lastPrinted>2022-05-27T07:38:00Z</cp:lastPrinted>
  <dcterms:modified xsi:type="dcterms:W3CDTF">2025-11-21T08:39:10Z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723F197D69E944C8B733AFCC132F7E8D</vt:lpwstr>
  </property>
  <property fmtid="{D5CDD505-2E9C-101B-9397-08002B2CF9AE}" pid="4" name="KSOTemplateDocerSaveRecord">
    <vt:lpwstr>eyJoZGlkIjoiMDM1ZjQxYjcyMGRlY2NkOGQ2NmM4NzNjMzc0N2Q1ZWIiLCJ1c2VySWQiOiIyNDAwMjY3NTIifQ==</vt:lpwstr>
  </property>
</Properties>
</file>