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宋体" w:hAnsi="宋体" w:cs="宋体"/>
          <w:sz w:val="32"/>
          <w:szCs w:val="32"/>
          <w:highlight w:val="none"/>
        </w:rPr>
      </w:pPr>
      <w:bookmarkStart w:id="0" w:name="_Toc5060"/>
      <w:bookmarkStart w:id="1" w:name="_Toc359410276"/>
    </w:p>
    <w:p>
      <w:pPr>
        <w:spacing w:line="360" w:lineRule="auto"/>
        <w:jc w:val="center"/>
        <w:rPr>
          <w:rFonts w:hint="eastAsia" w:ascii="宋体" w:hAnsi="宋体" w:cs="宋体"/>
          <w:b/>
          <w:sz w:val="32"/>
          <w:szCs w:val="30"/>
          <w:highlight w:val="none"/>
        </w:rPr>
      </w:pPr>
    </w:p>
    <w:p>
      <w:pPr>
        <w:spacing w:line="360" w:lineRule="auto"/>
        <w:jc w:val="center"/>
        <w:rPr>
          <w:rFonts w:hint="eastAsia" w:ascii="宋体" w:hAnsi="宋体" w:cs="宋体"/>
          <w:b/>
          <w:sz w:val="48"/>
          <w:szCs w:val="48"/>
          <w:highlight w:val="none"/>
        </w:rPr>
      </w:pPr>
    </w:p>
    <w:p>
      <w:pPr>
        <w:spacing w:line="360" w:lineRule="auto"/>
        <w:jc w:val="center"/>
        <w:rPr>
          <w:rFonts w:hint="eastAsia" w:ascii="宋体" w:hAnsi="宋体" w:cs="宋体"/>
          <w:b/>
          <w:w w:val="150"/>
          <w:sz w:val="48"/>
          <w:szCs w:val="48"/>
          <w:highlight w:val="none"/>
        </w:rPr>
      </w:pPr>
      <w:r>
        <w:rPr>
          <w:rFonts w:hint="eastAsia" w:ascii="宋体" w:hAnsi="宋体" w:cs="宋体"/>
          <w:highlight w:val="none"/>
        </w:rPr>
        <w:drawing>
          <wp:anchor distT="0" distB="0" distL="114300" distR="114300" simplePos="0" relativeHeight="251659264" behindDoc="1" locked="0" layoutInCell="1" allowOverlap="1">
            <wp:simplePos x="0" y="0"/>
            <wp:positionH relativeFrom="page">
              <wp:posOffset>-104775</wp:posOffset>
            </wp:positionH>
            <wp:positionV relativeFrom="paragraph">
              <wp:posOffset>-2118995</wp:posOffset>
            </wp:positionV>
            <wp:extent cx="7674610" cy="3157220"/>
            <wp:effectExtent l="0" t="0" r="2540" b="5080"/>
            <wp:wrapNone/>
            <wp:docPr id="2" name="图片 5" descr="说明: 未命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descr="说明: 未命名"/>
                    <pic:cNvPicPr>
                      <a:picLocks noChangeAspect="1"/>
                    </pic:cNvPicPr>
                  </pic:nvPicPr>
                  <pic:blipFill>
                    <a:blip r:embed="rId6"/>
                    <a:srcRect b="58476"/>
                    <a:stretch>
                      <a:fillRect/>
                    </a:stretch>
                  </pic:blipFill>
                  <pic:spPr>
                    <a:xfrm>
                      <a:off x="0" y="0"/>
                      <a:ext cx="7674610" cy="3157220"/>
                    </a:xfrm>
                    <a:prstGeom prst="rect">
                      <a:avLst/>
                    </a:prstGeom>
                    <a:noFill/>
                    <a:ln>
                      <a:noFill/>
                    </a:ln>
                  </pic:spPr>
                </pic:pic>
              </a:graphicData>
            </a:graphic>
          </wp:anchor>
        </w:drawing>
      </w:r>
      <w:r>
        <w:rPr>
          <w:rFonts w:hint="eastAsia" w:ascii="宋体" w:hAnsi="宋体" w:cs="宋体"/>
          <w:highlight w:val="none"/>
        </w:rPr>
        <w:drawing>
          <wp:anchor distT="0" distB="0" distL="114300" distR="114300" simplePos="0" relativeHeight="251660288" behindDoc="0" locked="0" layoutInCell="1" allowOverlap="1">
            <wp:simplePos x="0" y="0"/>
            <wp:positionH relativeFrom="page">
              <wp:posOffset>378460</wp:posOffset>
            </wp:positionH>
            <wp:positionV relativeFrom="paragraph">
              <wp:posOffset>-135890</wp:posOffset>
            </wp:positionV>
            <wp:extent cx="3459480" cy="813435"/>
            <wp:effectExtent l="0" t="0" r="7620" b="5715"/>
            <wp:wrapNone/>
            <wp:docPr id="3" name="图片 4" descr="说明: 中国南方电网公司---横向标准组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descr="说明: 中国南方电网公司---横向标准组合"/>
                    <pic:cNvPicPr>
                      <a:picLocks noChangeAspect="1"/>
                    </pic:cNvPicPr>
                  </pic:nvPicPr>
                  <pic:blipFill>
                    <a:blip r:embed="rId7"/>
                    <a:stretch>
                      <a:fillRect/>
                    </a:stretch>
                  </pic:blipFill>
                  <pic:spPr>
                    <a:xfrm>
                      <a:off x="0" y="0"/>
                      <a:ext cx="3459480" cy="813435"/>
                    </a:xfrm>
                    <a:prstGeom prst="rect">
                      <a:avLst/>
                    </a:prstGeom>
                    <a:noFill/>
                    <a:ln>
                      <a:noFill/>
                    </a:ln>
                  </pic:spPr>
                </pic:pic>
              </a:graphicData>
            </a:graphic>
          </wp:anchor>
        </w:drawing>
      </w:r>
    </w:p>
    <w:p>
      <w:pPr>
        <w:spacing w:line="360" w:lineRule="auto"/>
        <w:jc w:val="center"/>
        <w:rPr>
          <w:rFonts w:hint="eastAsia" w:ascii="宋体" w:hAnsi="宋体" w:cs="宋体"/>
          <w:b/>
          <w:sz w:val="30"/>
          <w:szCs w:val="30"/>
          <w:highlight w:val="none"/>
        </w:rPr>
      </w:pPr>
    </w:p>
    <w:p>
      <w:pPr>
        <w:spacing w:line="360" w:lineRule="auto"/>
        <w:jc w:val="center"/>
        <w:rPr>
          <w:rFonts w:hint="eastAsia" w:ascii="宋体" w:hAnsi="宋体" w:cs="宋体"/>
          <w:b/>
          <w:sz w:val="30"/>
          <w:szCs w:val="30"/>
          <w:highlight w:val="none"/>
        </w:rPr>
      </w:pPr>
    </w:p>
    <w:p>
      <w:pPr>
        <w:jc w:val="center"/>
        <w:rPr>
          <w:rFonts w:hint="eastAsia" w:ascii="微软雅黑" w:hAnsi="微软雅黑" w:eastAsia="微软雅黑" w:cs="微软雅黑"/>
          <w:b w:val="0"/>
          <w:bCs/>
          <w:sz w:val="44"/>
          <w:szCs w:val="44"/>
          <w:highlight w:val="none"/>
          <w:lang w:val="zh-CN"/>
        </w:rPr>
      </w:pPr>
      <w:r>
        <w:rPr>
          <w:rFonts w:hint="eastAsia" w:ascii="微软雅黑" w:hAnsi="微软雅黑" w:eastAsia="微软雅黑" w:cs="微软雅黑"/>
          <w:b w:val="0"/>
          <w:bCs/>
          <w:sz w:val="44"/>
          <w:szCs w:val="44"/>
          <w:highlight w:val="none"/>
          <w:lang w:val="zh-CN"/>
        </w:rPr>
        <w:t>南方电网通用航空服务有限公司</w:t>
      </w:r>
    </w:p>
    <w:p>
      <w:pPr>
        <w:jc w:val="center"/>
        <w:rPr>
          <w:rFonts w:hint="eastAsia" w:ascii="微软雅黑" w:hAnsi="微软雅黑" w:eastAsia="微软雅黑" w:cs="微软雅黑"/>
          <w:b w:val="0"/>
          <w:bCs/>
          <w:sz w:val="44"/>
          <w:szCs w:val="44"/>
          <w:highlight w:val="none"/>
          <w:lang w:val="zh-CN"/>
        </w:rPr>
      </w:pPr>
      <w:r>
        <w:rPr>
          <w:rFonts w:hint="eastAsia" w:ascii="微软雅黑" w:hAnsi="微软雅黑" w:eastAsia="微软雅黑" w:cs="微软雅黑"/>
          <w:b w:val="0"/>
          <w:bCs/>
          <w:sz w:val="44"/>
          <w:szCs w:val="44"/>
          <w:highlight w:val="none"/>
          <w:lang w:val="zh-CN"/>
        </w:rPr>
        <w:t>无人机基建工程验收服务</w:t>
      </w:r>
      <w:bookmarkStart w:id="3" w:name="_GoBack"/>
      <w:bookmarkEnd w:id="3"/>
    </w:p>
    <w:p>
      <w:pPr>
        <w:jc w:val="center"/>
        <w:rPr>
          <w:rFonts w:hint="eastAsia" w:ascii="微软雅黑" w:hAnsi="微软雅黑" w:eastAsia="微软雅黑" w:cs="微软雅黑"/>
          <w:b w:val="0"/>
          <w:bCs/>
          <w:sz w:val="44"/>
          <w:szCs w:val="44"/>
          <w:highlight w:val="none"/>
          <w:lang w:val="zh-CN"/>
        </w:rPr>
      </w:pPr>
      <w:r>
        <w:rPr>
          <w:rFonts w:hint="eastAsia" w:ascii="微软雅黑" w:hAnsi="微软雅黑" w:eastAsia="微软雅黑" w:cs="微软雅黑"/>
          <w:b w:val="0"/>
          <w:bCs/>
          <w:sz w:val="44"/>
          <w:szCs w:val="44"/>
          <w:highlight w:val="none"/>
          <w:lang w:val="zh-CN"/>
        </w:rPr>
        <w:t>技术规范书</w:t>
      </w:r>
    </w:p>
    <w:p>
      <w:pPr>
        <w:spacing w:line="360" w:lineRule="auto"/>
        <w:jc w:val="center"/>
        <w:rPr>
          <w:rFonts w:hint="eastAsia" w:ascii="微软雅黑" w:hAnsi="微软雅黑" w:eastAsia="微软雅黑" w:cs="微软雅黑"/>
          <w:bCs/>
          <w:sz w:val="44"/>
          <w:szCs w:val="44"/>
          <w:highlight w:val="none"/>
        </w:rPr>
      </w:pPr>
    </w:p>
    <w:p>
      <w:pPr>
        <w:spacing w:line="360" w:lineRule="auto"/>
        <w:jc w:val="center"/>
        <w:rPr>
          <w:rFonts w:hint="eastAsia" w:ascii="宋体" w:hAnsi="宋体" w:cs="宋体"/>
          <w:b/>
          <w:sz w:val="44"/>
          <w:szCs w:val="44"/>
          <w:highlight w:val="none"/>
        </w:rPr>
      </w:pPr>
      <w:r>
        <w:rPr>
          <w:rFonts w:hint="eastAsia" w:ascii="微软雅黑" w:hAnsi="微软雅黑" w:eastAsia="微软雅黑" w:cs="微软雅黑"/>
          <w:bCs/>
          <w:sz w:val="44"/>
          <w:szCs w:val="44"/>
          <w:highlight w:val="none"/>
        </w:rPr>
        <w:t>（</w:t>
      </w:r>
      <w:r>
        <w:rPr>
          <w:rFonts w:hint="eastAsia" w:ascii="微软雅黑" w:hAnsi="微软雅黑" w:eastAsia="微软雅黑" w:cs="微软雅黑"/>
          <w:bCs/>
          <w:sz w:val="44"/>
          <w:szCs w:val="44"/>
          <w:highlight w:val="none"/>
          <w:lang w:val="en-US" w:eastAsia="zh-CN"/>
        </w:rPr>
        <w:t>标的1的标包3</w:t>
      </w:r>
      <w:r>
        <w:rPr>
          <w:rFonts w:hint="eastAsia" w:ascii="微软雅黑" w:hAnsi="微软雅黑" w:eastAsia="微软雅黑" w:cs="微软雅黑"/>
          <w:bCs/>
          <w:sz w:val="44"/>
          <w:szCs w:val="44"/>
          <w:highlight w:val="none"/>
        </w:rPr>
        <w:t>）</w:t>
      </w:r>
    </w:p>
    <w:p>
      <w:pPr>
        <w:spacing w:line="360" w:lineRule="auto"/>
        <w:jc w:val="center"/>
        <w:rPr>
          <w:rFonts w:hint="eastAsia" w:ascii="宋体" w:hAnsi="宋体" w:cs="宋体"/>
          <w:b/>
          <w:sz w:val="30"/>
          <w:szCs w:val="30"/>
          <w:highlight w:val="none"/>
        </w:rPr>
      </w:pPr>
    </w:p>
    <w:p>
      <w:pPr>
        <w:spacing w:line="360" w:lineRule="auto"/>
        <w:jc w:val="center"/>
        <w:rPr>
          <w:rFonts w:hint="eastAsia" w:ascii="宋体" w:hAnsi="宋体" w:cs="宋体"/>
          <w:b/>
          <w:sz w:val="30"/>
          <w:szCs w:val="30"/>
          <w:highlight w:val="none"/>
        </w:rPr>
      </w:pPr>
    </w:p>
    <w:p>
      <w:pPr>
        <w:pStyle w:val="84"/>
        <w:ind w:firstLine="0" w:firstLineChars="0"/>
        <w:jc w:val="center"/>
        <w:rPr>
          <w:rFonts w:hint="eastAsia" w:cs="宋体"/>
          <w:sz w:val="36"/>
          <w:szCs w:val="36"/>
          <w:highlight w:val="none"/>
        </w:rPr>
      </w:pPr>
    </w:p>
    <w:p>
      <w:pPr>
        <w:pStyle w:val="84"/>
        <w:ind w:firstLine="0" w:firstLineChars="0"/>
        <w:jc w:val="center"/>
        <w:rPr>
          <w:rFonts w:hint="eastAsia" w:cs="宋体"/>
          <w:sz w:val="36"/>
          <w:szCs w:val="36"/>
          <w:highlight w:val="none"/>
        </w:rPr>
      </w:pPr>
    </w:p>
    <w:p>
      <w:pPr>
        <w:pStyle w:val="84"/>
        <w:ind w:firstLine="0" w:firstLineChars="0"/>
        <w:jc w:val="center"/>
        <w:rPr>
          <w:rFonts w:hint="eastAsia" w:cs="宋体"/>
          <w:sz w:val="36"/>
          <w:szCs w:val="36"/>
          <w:highlight w:val="none"/>
        </w:rPr>
      </w:pPr>
    </w:p>
    <w:p>
      <w:pPr>
        <w:spacing w:line="360" w:lineRule="auto"/>
        <w:rPr>
          <w:rFonts w:hint="eastAsia" w:ascii="宋体" w:hAnsi="宋体" w:cs="宋体"/>
          <w:sz w:val="32"/>
          <w:szCs w:val="32"/>
          <w:highlight w:val="none"/>
        </w:rPr>
      </w:pPr>
    </w:p>
    <w:p>
      <w:pPr>
        <w:spacing w:line="360" w:lineRule="auto"/>
        <w:jc w:val="center"/>
        <w:rPr>
          <w:rFonts w:hint="eastAsia" w:ascii="宋体" w:hAnsi="宋体" w:cs="宋体"/>
          <w:sz w:val="32"/>
          <w:szCs w:val="32"/>
          <w:highlight w:val="none"/>
        </w:rPr>
      </w:pPr>
      <w:r>
        <w:rPr>
          <w:rFonts w:hint="eastAsia" w:ascii="宋体" w:hAnsi="宋体" w:cs="宋体"/>
          <w:sz w:val="32"/>
          <w:szCs w:val="32"/>
          <w:highlight w:val="none"/>
        </w:rPr>
        <w:t>南方电网通用航空服务有限公司</w:t>
      </w:r>
    </w:p>
    <w:p>
      <w:pPr>
        <w:spacing w:line="360" w:lineRule="auto"/>
        <w:rPr>
          <w:rFonts w:hint="eastAsia" w:ascii="宋体" w:hAnsi="宋体" w:cs="宋体"/>
          <w:sz w:val="24"/>
          <w:highlight w:val="none"/>
        </w:rPr>
      </w:pPr>
    </w:p>
    <w:p>
      <w:pPr>
        <w:widowControl/>
        <w:jc w:val="center"/>
        <w:rPr>
          <w:rFonts w:hint="eastAsia" w:ascii="宋体" w:hAnsi="宋体" w:cs="宋体"/>
          <w:sz w:val="32"/>
          <w:szCs w:val="32"/>
          <w:highlight w:val="none"/>
        </w:rPr>
      </w:pPr>
      <w:r>
        <w:rPr>
          <w:rFonts w:hint="eastAsia" w:ascii="宋体" w:hAnsi="宋体" w:cs="宋体"/>
          <w:sz w:val="32"/>
          <w:szCs w:val="32"/>
          <w:highlight w:val="none"/>
        </w:rPr>
        <w:t>2025年</w:t>
      </w:r>
      <w:r>
        <w:rPr>
          <w:rFonts w:hint="eastAsia" w:ascii="宋体" w:hAnsi="宋体" w:cs="宋体"/>
          <w:sz w:val="32"/>
          <w:szCs w:val="32"/>
          <w:highlight w:val="none"/>
          <w:lang w:val="en-US" w:eastAsia="zh-CN"/>
        </w:rPr>
        <w:t>11</w:t>
      </w:r>
      <w:r>
        <w:rPr>
          <w:rFonts w:hint="eastAsia" w:ascii="宋体" w:hAnsi="宋体" w:cs="宋体"/>
          <w:sz w:val="32"/>
          <w:szCs w:val="32"/>
          <w:highlight w:val="none"/>
        </w:rPr>
        <w:t>月</w:t>
      </w:r>
    </w:p>
    <w:bookmarkEnd w:id="0"/>
    <w:bookmarkEnd w:id="1"/>
    <w:p>
      <w:pPr>
        <w:spacing w:before="156" w:beforeLines="50" w:after="156" w:afterLines="50" w:line="360" w:lineRule="auto"/>
        <w:outlineLvl w:val="0"/>
        <w:rPr>
          <w:rFonts w:hint="eastAsia" w:ascii="黑体" w:hAnsi="黑体" w:eastAsia="黑体"/>
          <w:b/>
          <w:bCs/>
          <w:kern w:val="36"/>
          <w:sz w:val="28"/>
          <w:szCs w:val="28"/>
        </w:rPr>
      </w:pPr>
      <w:r>
        <w:rPr>
          <w:rFonts w:hint="eastAsia" w:ascii="黑体" w:hAnsi="黑体" w:eastAsia="黑体"/>
          <w:b/>
          <w:bCs/>
          <w:kern w:val="36"/>
          <w:sz w:val="28"/>
          <w:szCs w:val="28"/>
        </w:rPr>
        <w:t>一、</w:t>
      </w:r>
      <w:r>
        <w:rPr>
          <w:rFonts w:ascii="黑体" w:hAnsi="黑体" w:eastAsia="黑体"/>
          <w:b/>
          <w:bCs/>
          <w:kern w:val="36"/>
          <w:sz w:val="28"/>
          <w:szCs w:val="28"/>
        </w:rPr>
        <w:t xml:space="preserve"> </w:t>
      </w:r>
      <w:r>
        <w:rPr>
          <w:rFonts w:hint="eastAsia" w:ascii="黑体" w:hAnsi="黑体" w:eastAsia="黑体"/>
          <w:b/>
          <w:bCs/>
          <w:kern w:val="36"/>
          <w:sz w:val="28"/>
          <w:szCs w:val="28"/>
        </w:rPr>
        <w:t>总则</w:t>
      </w:r>
    </w:p>
    <w:p>
      <w:pPr>
        <w:spacing w:line="360" w:lineRule="auto"/>
        <w:ind w:firstLine="480" w:firstLineChars="200"/>
        <w:jc w:val="left"/>
        <w:rPr>
          <w:rFonts w:hint="eastAsia" w:ascii="仿宋" w:hAnsi="仿宋" w:eastAsia="仿宋" w:cs="仿宋"/>
          <w:kern w:val="36"/>
          <w:sz w:val="24"/>
        </w:rPr>
      </w:pPr>
      <w:r>
        <w:rPr>
          <w:rFonts w:hint="eastAsia" w:ascii="仿宋" w:hAnsi="仿宋" w:eastAsia="仿宋" w:cs="仿宋"/>
          <w:kern w:val="36"/>
          <w:sz w:val="24"/>
        </w:rPr>
        <w:t>1.1本技术条件书适用于</w:t>
      </w:r>
      <w:r>
        <w:rPr>
          <w:rFonts w:hint="eastAsia" w:ascii="仿宋" w:hAnsi="仿宋" w:eastAsia="仿宋" w:cs="仿宋"/>
          <w:kern w:val="36"/>
          <w:sz w:val="24"/>
          <w:u w:val="none"/>
          <w:lang w:val="zh-CN"/>
        </w:rPr>
        <w:t>南方电网通用航空服务有限公司2025年第二批无人机基建工程服务框架项目标</w:t>
      </w:r>
      <w:r>
        <w:rPr>
          <w:rFonts w:hint="eastAsia" w:ascii="仿宋" w:hAnsi="仿宋" w:eastAsia="仿宋" w:cs="仿宋"/>
          <w:kern w:val="36"/>
          <w:sz w:val="24"/>
          <w:u w:val="none"/>
        </w:rPr>
        <w:t>的1</w:t>
      </w:r>
      <w:r>
        <w:rPr>
          <w:rFonts w:hint="eastAsia" w:ascii="仿宋" w:hAnsi="仿宋" w:eastAsia="仿宋" w:cs="仿宋"/>
          <w:kern w:val="36"/>
          <w:sz w:val="24"/>
          <w:u w:val="none"/>
          <w:lang w:val="zh-CN"/>
        </w:rPr>
        <w:t>：无人机基建工程验收服务</w:t>
      </w:r>
      <w:r>
        <w:rPr>
          <w:rFonts w:hint="eastAsia" w:ascii="仿宋" w:hAnsi="仿宋" w:eastAsia="仿宋" w:cs="仿宋"/>
          <w:kern w:val="36"/>
          <w:sz w:val="24"/>
        </w:rPr>
        <w:t>。</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1.2投标方服务人员必须具备良好服务素质与专业水平，所使用的设备必须是成熟完整的产品，且使用记录良好。</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1.3投标方应按照本技术条件书中的要求提供相应文件及响应，如文件不全或不响应，应视为废标。</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1.4投标方应保证所提供的所有资料真实、完整、准确无误，由此产生的一切后果由投标方承担。</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1.5所有招标方认为是本文件应要求而被遗漏的项目，都被认为是包含在本次评审范围内。投标方可以就认为的遗漏项目提请招标方注意，并详细说明理由，招标方将就此进行澄清。</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1.6招标方在任何时候保留和拥有对本技术条件书的解释权。招标方有权在签定合同前，根据需要修改和补充本技术条件书，修改补充后的最终技术条件书将作为合同的附件。</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1.7本技术规范书所使用的标准如遇与投标方所执行的标准不一致时, 按较高标准执行。</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1.8本技术条件书的解释权属于</w:t>
      </w:r>
      <w:r>
        <w:rPr>
          <w:rFonts w:hint="eastAsia" w:ascii="仿宋" w:hAnsi="仿宋" w:eastAsia="仿宋" w:cs="仿宋"/>
          <w:kern w:val="36"/>
          <w:sz w:val="24"/>
          <w:u w:val="none"/>
          <w:lang w:val="zh-CN"/>
        </w:rPr>
        <w:t>南方电网通用航空服务</w:t>
      </w:r>
      <w:r>
        <w:rPr>
          <w:rFonts w:hint="eastAsia" w:ascii="仿宋" w:hAnsi="仿宋" w:eastAsia="仿宋" w:cs="仿宋"/>
          <w:sz w:val="24"/>
        </w:rPr>
        <w:t>有限公司所有。技术条件书未经</w:t>
      </w:r>
      <w:r>
        <w:rPr>
          <w:rFonts w:hint="eastAsia" w:ascii="仿宋" w:hAnsi="仿宋" w:eastAsia="仿宋" w:cs="仿宋"/>
          <w:kern w:val="36"/>
          <w:sz w:val="24"/>
          <w:u w:val="none"/>
          <w:lang w:val="zh-CN"/>
        </w:rPr>
        <w:t>南方电网通用航空服务</w:t>
      </w:r>
      <w:r>
        <w:rPr>
          <w:rFonts w:hint="eastAsia" w:ascii="仿宋" w:hAnsi="仿宋" w:eastAsia="仿宋" w:cs="仿宋"/>
          <w:sz w:val="24"/>
        </w:rPr>
        <w:t>有限公司同意，任何个人和单位不得做出任何修改。</w:t>
      </w:r>
    </w:p>
    <w:p>
      <w:pPr>
        <w:pStyle w:val="13"/>
        <w:ind w:firstLine="480" w:firstLineChars="200"/>
        <w:rPr>
          <w:rFonts w:hint="eastAsia" w:ascii="仿宋" w:hAnsi="仿宋" w:eastAsia="仿宋" w:cs="仿宋"/>
          <w:sz w:val="24"/>
        </w:rPr>
      </w:pPr>
      <w:r>
        <w:rPr>
          <w:rFonts w:hint="eastAsia" w:ascii="仿宋" w:hAnsi="仿宋" w:eastAsia="仿宋" w:cs="仿宋"/>
          <w:sz w:val="24"/>
        </w:rPr>
        <w:t>1.9技术规范书中标记“※”的为关键技术指标。</w:t>
      </w:r>
    </w:p>
    <w:p>
      <w:pPr>
        <w:spacing w:before="156" w:beforeLines="50" w:after="156" w:afterLines="50" w:line="360" w:lineRule="auto"/>
        <w:outlineLvl w:val="0"/>
        <w:rPr>
          <w:rFonts w:hint="eastAsia" w:ascii="黑体" w:hAnsi="黑体" w:eastAsia="黑体"/>
          <w:b/>
          <w:bCs/>
          <w:kern w:val="36"/>
          <w:sz w:val="28"/>
          <w:szCs w:val="28"/>
        </w:rPr>
      </w:pPr>
      <w:r>
        <w:rPr>
          <w:rFonts w:hint="eastAsia" w:ascii="黑体" w:hAnsi="黑体" w:eastAsia="黑体"/>
          <w:b/>
          <w:bCs/>
          <w:kern w:val="36"/>
          <w:sz w:val="28"/>
          <w:szCs w:val="28"/>
        </w:rPr>
        <w:t>二、 应遵循的主要标准</w:t>
      </w:r>
    </w:p>
    <w:p>
      <w:pPr>
        <w:pStyle w:val="36"/>
        <w:spacing w:line="360" w:lineRule="auto"/>
        <w:ind w:left="0" w:leftChars="0" w:firstLine="480" w:firstLineChars="200"/>
        <w:rPr>
          <w:rFonts w:hint="eastAsia" w:ascii="仿宋" w:hAnsi="仿宋" w:eastAsia="仿宋" w:cs="仿宋"/>
          <w:sz w:val="24"/>
        </w:rPr>
      </w:pPr>
      <w:r>
        <w:rPr>
          <w:rFonts w:hint="eastAsia" w:ascii="仿宋" w:hAnsi="仿宋" w:eastAsia="仿宋" w:cs="仿宋"/>
          <w:sz w:val="24"/>
          <w:szCs w:val="24"/>
          <w:u w:val="none"/>
        </w:rPr>
        <w:t>除本技术规范书特殊规定外, 投标方所提供的</w:t>
      </w:r>
      <w:r>
        <w:rPr>
          <w:rFonts w:hint="eastAsia" w:ascii="仿宋" w:hAnsi="仿宋" w:eastAsia="仿宋" w:cs="仿宋"/>
          <w:sz w:val="24"/>
          <w:szCs w:val="24"/>
          <w:u w:val="none"/>
          <w:lang w:val="en-US" w:eastAsia="zh-CN"/>
        </w:rPr>
        <w:t>服务</w:t>
      </w:r>
      <w:r>
        <w:rPr>
          <w:rFonts w:hint="eastAsia" w:ascii="仿宋" w:hAnsi="仿宋" w:eastAsia="仿宋" w:cs="仿宋"/>
          <w:sz w:val="24"/>
          <w:szCs w:val="24"/>
          <w:u w:val="none"/>
        </w:rPr>
        <w:t>均</w:t>
      </w:r>
      <w:r>
        <w:rPr>
          <w:rFonts w:hint="eastAsia" w:ascii="仿宋" w:hAnsi="仿宋" w:eastAsia="仿宋" w:cs="仿宋"/>
          <w:sz w:val="24"/>
          <w:szCs w:val="24"/>
          <w:u w:val="none"/>
          <w:lang w:val="en-US" w:eastAsia="zh-CN"/>
        </w:rPr>
        <w:t>应已依从</w:t>
      </w:r>
      <w:r>
        <w:rPr>
          <w:rFonts w:hint="eastAsia" w:ascii="仿宋" w:hAnsi="仿宋" w:eastAsia="仿宋" w:cs="仿宋"/>
          <w:sz w:val="24"/>
          <w:szCs w:val="24"/>
          <w:u w:val="none"/>
        </w:rPr>
        <w:t>规定的标准和规程的最新版本。如果这些标准内容有矛盾时, 应按最高标准的条款执行或按双方商定的标准执行。如果投标方选用本技术规范书规定以外的标准时, 则需提交这种替换标准供审查和分析。仅在投标方已证明替换标准相当或优于技术规范书规定的标准, 并从招标方处获得书面的认可才能使用。提交供审查的标准应为中文或英文版本。凡是未注明日期的引用标准，其最新版适用于本技术规范书。主要引用标准如下：</w:t>
      </w:r>
    </w:p>
    <w:p>
      <w:pPr>
        <w:pStyle w:val="36"/>
        <w:tabs>
          <w:tab w:val="left" w:pos="426"/>
        </w:tabs>
        <w:spacing w:line="360" w:lineRule="auto"/>
        <w:ind w:left="420" w:leftChars="200" w:firstLine="0" w:firstLineChars="0"/>
        <w:rPr>
          <w:rFonts w:hint="eastAsia" w:ascii="仿宋" w:hAnsi="仿宋" w:eastAsia="仿宋" w:cs="仿宋"/>
          <w:sz w:val="24"/>
        </w:rPr>
      </w:pPr>
      <w:r>
        <w:rPr>
          <w:rFonts w:hint="eastAsia" w:ascii="仿宋" w:hAnsi="仿宋" w:eastAsia="仿宋" w:cs="仿宋"/>
          <w:sz w:val="24"/>
        </w:rPr>
        <w:t>GB26859－2011《电力安全工作规程(电力线路部分)》</w:t>
      </w:r>
    </w:p>
    <w:p>
      <w:pPr>
        <w:pStyle w:val="36"/>
        <w:tabs>
          <w:tab w:val="left" w:pos="426"/>
        </w:tabs>
        <w:spacing w:line="360" w:lineRule="auto"/>
        <w:ind w:left="420" w:leftChars="200" w:firstLine="0" w:firstLineChars="0"/>
        <w:rPr>
          <w:rFonts w:hint="eastAsia" w:ascii="仿宋" w:hAnsi="仿宋" w:eastAsia="仿宋" w:cs="仿宋"/>
          <w:sz w:val="24"/>
        </w:rPr>
      </w:pPr>
      <w:r>
        <w:rPr>
          <w:rFonts w:ascii="仿宋" w:hAnsi="仿宋" w:eastAsia="仿宋" w:cs="仿宋"/>
          <w:sz w:val="24"/>
        </w:rPr>
        <w:t xml:space="preserve">GB 50233-2014 </w:t>
      </w:r>
      <w:r>
        <w:rPr>
          <w:rFonts w:hint="eastAsia" w:ascii="仿宋" w:hAnsi="仿宋" w:eastAsia="仿宋" w:cs="仿宋"/>
          <w:sz w:val="24"/>
        </w:rPr>
        <w:t>《</w:t>
      </w:r>
      <w:r>
        <w:rPr>
          <w:rFonts w:ascii="仿宋" w:hAnsi="仿宋" w:eastAsia="仿宋" w:cs="仿宋"/>
          <w:sz w:val="24"/>
        </w:rPr>
        <w:t>110kV</w:t>
      </w:r>
      <w:r>
        <w:rPr>
          <w:rFonts w:hint="eastAsia" w:ascii="仿宋" w:hAnsi="仿宋" w:eastAsia="仿宋" w:cs="仿宋"/>
          <w:sz w:val="24"/>
        </w:rPr>
        <w:t>～</w:t>
      </w:r>
      <w:r>
        <w:rPr>
          <w:rFonts w:ascii="仿宋" w:hAnsi="仿宋" w:eastAsia="仿宋" w:cs="仿宋"/>
          <w:sz w:val="24"/>
        </w:rPr>
        <w:t>750kV</w:t>
      </w:r>
      <w:r>
        <w:rPr>
          <w:rFonts w:hint="eastAsia" w:ascii="仿宋" w:hAnsi="仿宋" w:eastAsia="仿宋" w:cs="仿宋"/>
          <w:sz w:val="24"/>
        </w:rPr>
        <w:t>架空输电线路施工及验收规范》</w:t>
      </w:r>
    </w:p>
    <w:p>
      <w:pPr>
        <w:pStyle w:val="36"/>
        <w:tabs>
          <w:tab w:val="left" w:pos="426"/>
        </w:tabs>
        <w:spacing w:line="360" w:lineRule="auto"/>
        <w:ind w:left="420" w:leftChars="200" w:firstLine="0" w:firstLineChars="0"/>
        <w:rPr>
          <w:rFonts w:hint="eastAsia" w:ascii="仿宋" w:hAnsi="仿宋" w:eastAsia="仿宋" w:cs="仿宋"/>
          <w:sz w:val="24"/>
        </w:rPr>
      </w:pPr>
      <w:r>
        <w:rPr>
          <w:rFonts w:ascii="仿宋" w:hAnsi="仿宋" w:eastAsia="仿宋" w:cs="仿宋"/>
          <w:sz w:val="24"/>
        </w:rPr>
        <w:t>DL/T5168</w:t>
      </w:r>
      <w:r>
        <w:rPr>
          <w:rFonts w:hint="eastAsia" w:ascii="仿宋" w:hAnsi="仿宋" w:eastAsia="仿宋" w:cs="仿宋"/>
          <w:sz w:val="24"/>
        </w:rPr>
        <w:t>－</w:t>
      </w:r>
      <w:r>
        <w:rPr>
          <w:rFonts w:ascii="仿宋" w:hAnsi="仿宋" w:eastAsia="仿宋" w:cs="仿宋"/>
          <w:sz w:val="24"/>
        </w:rPr>
        <w:t>2023</w:t>
      </w:r>
      <w:r>
        <w:rPr>
          <w:rFonts w:hint="eastAsia" w:ascii="仿宋" w:hAnsi="仿宋" w:eastAsia="仿宋" w:cs="仿宋"/>
          <w:sz w:val="24"/>
        </w:rPr>
        <w:t>《</w:t>
      </w:r>
      <w:r>
        <w:rPr>
          <w:rFonts w:ascii="仿宋" w:hAnsi="仿宋" w:eastAsia="仿宋" w:cs="仿宋"/>
          <w:sz w:val="24"/>
        </w:rPr>
        <w:t>110kV</w:t>
      </w:r>
      <w:r>
        <w:rPr>
          <w:rFonts w:hint="eastAsia" w:ascii="仿宋" w:hAnsi="仿宋" w:eastAsia="仿宋" w:cs="仿宋"/>
          <w:sz w:val="24"/>
        </w:rPr>
        <w:t>及以上架空输电线路施工质量检验规程》</w:t>
      </w:r>
    </w:p>
    <w:p>
      <w:pPr>
        <w:pStyle w:val="36"/>
        <w:tabs>
          <w:tab w:val="left" w:pos="426"/>
        </w:tabs>
        <w:spacing w:line="360" w:lineRule="auto"/>
        <w:ind w:left="420" w:leftChars="200" w:firstLine="0" w:firstLineChars="0"/>
        <w:rPr>
          <w:rFonts w:hint="eastAsia" w:ascii="仿宋" w:hAnsi="仿宋" w:eastAsia="仿宋" w:cs="仿宋"/>
          <w:sz w:val="24"/>
        </w:rPr>
      </w:pPr>
      <w:r>
        <w:rPr>
          <w:rFonts w:hint="eastAsia" w:ascii="仿宋" w:hAnsi="仿宋" w:eastAsia="仿宋" w:cs="仿宋"/>
          <w:sz w:val="24"/>
        </w:rPr>
        <w:t>DL/T741—201</w:t>
      </w:r>
      <w:r>
        <w:rPr>
          <w:rFonts w:ascii="仿宋" w:hAnsi="仿宋" w:eastAsia="仿宋" w:cs="仿宋"/>
          <w:sz w:val="24"/>
        </w:rPr>
        <w:t>9</w:t>
      </w:r>
      <w:r>
        <w:rPr>
          <w:rFonts w:hint="eastAsia" w:ascii="仿宋" w:hAnsi="仿宋" w:eastAsia="仿宋" w:cs="仿宋"/>
          <w:sz w:val="24"/>
        </w:rPr>
        <w:t>《架空送电线路运行规程》</w:t>
      </w:r>
    </w:p>
    <w:p>
      <w:pPr>
        <w:pStyle w:val="36"/>
        <w:tabs>
          <w:tab w:val="left" w:pos="426"/>
        </w:tabs>
        <w:spacing w:line="360" w:lineRule="auto"/>
        <w:ind w:left="420" w:leftChars="200" w:firstLine="0" w:firstLineChars="0"/>
        <w:rPr>
          <w:rFonts w:hint="eastAsia" w:ascii="仿宋" w:hAnsi="仿宋" w:eastAsia="仿宋" w:cs="仿宋"/>
          <w:sz w:val="24"/>
        </w:rPr>
      </w:pPr>
      <w:r>
        <w:rPr>
          <w:rFonts w:hint="eastAsia" w:ascii="仿宋" w:hAnsi="仿宋" w:eastAsia="仿宋" w:cs="仿宋"/>
          <w:sz w:val="24"/>
        </w:rPr>
        <w:t>DL/T1482—2023《架空输电线路无人机巡检工作技术导则》</w:t>
      </w:r>
    </w:p>
    <w:p>
      <w:pPr>
        <w:pStyle w:val="36"/>
        <w:tabs>
          <w:tab w:val="left" w:pos="426"/>
        </w:tabs>
        <w:spacing w:line="360" w:lineRule="auto"/>
        <w:ind w:left="420" w:leftChars="200" w:firstLine="0" w:firstLineChars="0"/>
        <w:rPr>
          <w:rFonts w:hint="eastAsia" w:ascii="仿宋" w:hAnsi="仿宋" w:eastAsia="仿宋" w:cs="仿宋"/>
          <w:sz w:val="24"/>
        </w:rPr>
      </w:pPr>
      <w:r>
        <w:rPr>
          <w:rFonts w:hint="eastAsia" w:ascii="仿宋" w:hAnsi="仿宋" w:eastAsia="仿宋" w:cs="仿宋"/>
          <w:sz w:val="24"/>
        </w:rPr>
        <w:t>《民用无人驾驶航空器运行安全管理规则》（CCAR-92）</w:t>
      </w:r>
    </w:p>
    <w:p>
      <w:pPr>
        <w:pStyle w:val="36"/>
        <w:tabs>
          <w:tab w:val="left" w:pos="426"/>
        </w:tabs>
        <w:spacing w:line="360" w:lineRule="auto"/>
        <w:ind w:left="420" w:leftChars="200" w:firstLine="0" w:firstLineChars="0"/>
        <w:rPr>
          <w:rFonts w:hint="eastAsia" w:ascii="仿宋" w:hAnsi="仿宋" w:eastAsia="仿宋" w:cs="仿宋"/>
          <w:sz w:val="24"/>
        </w:rPr>
      </w:pPr>
      <w:r>
        <w:rPr>
          <w:rFonts w:hint="eastAsia" w:ascii="仿宋" w:hAnsi="仿宋" w:eastAsia="仿宋" w:cs="仿宋"/>
          <w:sz w:val="24"/>
        </w:rPr>
        <w:t>《一般运行和飞行规则》（CCAR-91-R2）</w:t>
      </w:r>
    </w:p>
    <w:p>
      <w:pPr>
        <w:pStyle w:val="36"/>
        <w:tabs>
          <w:tab w:val="left" w:pos="426"/>
        </w:tabs>
        <w:spacing w:line="360" w:lineRule="auto"/>
        <w:ind w:left="420" w:leftChars="200" w:firstLine="0" w:firstLineChars="0"/>
        <w:rPr>
          <w:rFonts w:hint="eastAsia" w:ascii="仿宋" w:hAnsi="仿宋" w:eastAsia="仿宋" w:cs="仿宋"/>
          <w:sz w:val="24"/>
        </w:rPr>
      </w:pPr>
      <w:r>
        <w:rPr>
          <w:rFonts w:hint="eastAsia" w:ascii="仿宋" w:hAnsi="仿宋" w:eastAsia="仿宋" w:cs="仿宋"/>
          <w:sz w:val="24"/>
        </w:rPr>
        <w:t>《民用无人机驾驶员管理规定》（AC-61-FS-2016-20R1）</w:t>
      </w:r>
    </w:p>
    <w:p>
      <w:pPr>
        <w:pStyle w:val="36"/>
        <w:tabs>
          <w:tab w:val="left" w:pos="426"/>
        </w:tabs>
        <w:spacing w:line="360" w:lineRule="auto"/>
        <w:ind w:left="420" w:leftChars="200" w:firstLine="0" w:firstLineChars="0"/>
        <w:rPr>
          <w:rFonts w:hint="eastAsia" w:ascii="仿宋" w:hAnsi="仿宋" w:eastAsia="仿宋" w:cs="仿宋"/>
          <w:sz w:val="24"/>
        </w:rPr>
      </w:pPr>
      <w:r>
        <w:rPr>
          <w:rFonts w:hint="eastAsia" w:ascii="仿宋" w:hAnsi="仿宋" w:eastAsia="仿宋" w:cs="仿宋"/>
          <w:sz w:val="24"/>
        </w:rPr>
        <w:t>《民用无人驾驶航空器系统空中交通管理办法》（MD-TM-2016-004）</w:t>
      </w:r>
    </w:p>
    <w:p>
      <w:pPr>
        <w:pStyle w:val="36"/>
        <w:tabs>
          <w:tab w:val="left" w:pos="426"/>
        </w:tabs>
        <w:spacing w:line="360" w:lineRule="auto"/>
        <w:ind w:left="420" w:leftChars="200" w:firstLine="0" w:firstLineChars="0"/>
        <w:rPr>
          <w:rFonts w:hint="eastAsia" w:ascii="仿宋" w:hAnsi="仿宋" w:eastAsia="仿宋" w:cs="仿宋"/>
          <w:sz w:val="24"/>
        </w:rPr>
      </w:pPr>
      <w:r>
        <w:rPr>
          <w:rFonts w:hint="eastAsia" w:ascii="仿宋" w:hAnsi="仿宋" w:eastAsia="仿宋" w:cs="仿宋"/>
          <w:sz w:val="24"/>
        </w:rPr>
        <w:t>Q/CSG 1201041.6-2024《35kV及以上输变电工程三维模型数字文件移交标准 第六分册：数字采集处理及应用》</w:t>
      </w:r>
    </w:p>
    <w:p>
      <w:pPr>
        <w:pStyle w:val="36"/>
        <w:tabs>
          <w:tab w:val="left" w:pos="426"/>
        </w:tabs>
        <w:spacing w:line="360" w:lineRule="auto"/>
        <w:ind w:left="420" w:leftChars="200" w:firstLine="0" w:firstLineChars="0"/>
        <w:rPr>
          <w:rFonts w:hint="eastAsia" w:ascii="仿宋" w:hAnsi="仿宋" w:eastAsia="仿宋" w:cs="仿宋"/>
          <w:sz w:val="24"/>
        </w:rPr>
      </w:pPr>
      <w:r>
        <w:rPr>
          <w:rFonts w:hint="eastAsia" w:ascii="仿宋" w:hAnsi="仿宋" w:eastAsia="仿宋" w:cs="仿宋"/>
          <w:sz w:val="24"/>
        </w:rPr>
        <w:t>《中国南方电网有限责任公司设备缺陷定级标准》（2022版）</w:t>
      </w:r>
    </w:p>
    <w:p>
      <w:pPr>
        <w:pStyle w:val="36"/>
        <w:tabs>
          <w:tab w:val="left" w:pos="426"/>
        </w:tabs>
        <w:spacing w:line="360" w:lineRule="auto"/>
        <w:ind w:left="420" w:leftChars="200" w:firstLine="0" w:firstLineChars="0"/>
        <w:rPr>
          <w:rFonts w:hint="eastAsia" w:ascii="仿宋" w:hAnsi="仿宋" w:eastAsia="仿宋" w:cs="仿宋"/>
          <w:sz w:val="24"/>
        </w:rPr>
      </w:pPr>
      <w:r>
        <w:rPr>
          <w:rFonts w:hint="eastAsia" w:ascii="仿宋" w:hAnsi="仿宋" w:eastAsia="仿宋" w:cs="仿宋"/>
          <w:sz w:val="24"/>
        </w:rPr>
        <w:t>《中国南方电网有限责任公司设备缺陷标准库》（2022版）</w:t>
      </w:r>
    </w:p>
    <w:p>
      <w:pPr>
        <w:pStyle w:val="36"/>
        <w:tabs>
          <w:tab w:val="left" w:pos="426"/>
        </w:tabs>
        <w:spacing w:line="360" w:lineRule="auto"/>
        <w:ind w:left="420" w:leftChars="200" w:firstLine="0" w:firstLineChars="0"/>
        <w:rPr>
          <w:rFonts w:hint="eastAsia" w:ascii="仿宋" w:hAnsi="仿宋" w:eastAsia="仿宋" w:cs="仿宋"/>
          <w:sz w:val="24"/>
        </w:rPr>
      </w:pPr>
      <w:r>
        <w:rPr>
          <w:rFonts w:hint="eastAsia" w:ascii="仿宋" w:hAnsi="仿宋" w:eastAsia="仿宋" w:cs="仿宋"/>
          <w:sz w:val="24"/>
        </w:rPr>
        <w:t>南方电网公司《架空输电线路机巡标准总则（试行）》（2015）</w:t>
      </w:r>
    </w:p>
    <w:p>
      <w:pPr>
        <w:spacing w:before="156" w:beforeLines="50" w:after="156" w:afterLines="50" w:line="360" w:lineRule="auto"/>
        <w:outlineLvl w:val="0"/>
        <w:rPr>
          <w:rFonts w:hint="eastAsia" w:ascii="黑体" w:hAnsi="黑体" w:eastAsia="黑体"/>
          <w:b/>
          <w:bCs/>
          <w:kern w:val="36"/>
          <w:sz w:val="28"/>
          <w:szCs w:val="28"/>
        </w:rPr>
      </w:pPr>
      <w:r>
        <w:rPr>
          <w:rFonts w:hint="eastAsia" w:ascii="黑体" w:hAnsi="黑体" w:eastAsia="黑体"/>
          <w:b/>
          <w:bCs/>
          <w:kern w:val="36"/>
          <w:sz w:val="28"/>
          <w:szCs w:val="28"/>
        </w:rPr>
        <w:t>三、</w:t>
      </w:r>
      <w:r>
        <w:rPr>
          <w:rFonts w:ascii="黑体" w:hAnsi="黑体" w:eastAsia="黑体"/>
          <w:b/>
          <w:bCs/>
          <w:kern w:val="36"/>
          <w:sz w:val="28"/>
          <w:szCs w:val="28"/>
        </w:rPr>
        <w:t>项目要求</w:t>
      </w:r>
    </w:p>
    <w:p>
      <w:pPr>
        <w:spacing w:line="360" w:lineRule="auto"/>
        <w:ind w:firstLine="482" w:firstLineChars="200"/>
        <w:outlineLvl w:val="1"/>
        <w:rPr>
          <w:rFonts w:hint="eastAsia" w:ascii="仿宋" w:hAnsi="仿宋" w:eastAsia="仿宋" w:cs="仿宋"/>
          <w:b/>
          <w:sz w:val="24"/>
        </w:rPr>
      </w:pPr>
      <w:r>
        <w:rPr>
          <w:rFonts w:hint="eastAsia" w:ascii="仿宋" w:hAnsi="仿宋" w:eastAsia="仿宋" w:cs="仿宋"/>
          <w:b/>
          <w:sz w:val="24"/>
        </w:rPr>
        <w:t>3.1 项目内容</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本次采购的内容为</w:t>
      </w:r>
      <w:r>
        <w:rPr>
          <w:rFonts w:hint="eastAsia" w:ascii="仿宋" w:hAnsi="仿宋" w:eastAsia="仿宋" w:cs="仿宋"/>
          <w:sz w:val="24"/>
          <w:u w:val="none"/>
        </w:rPr>
        <w:t>无人机基建工程验收服务，具体包含开展线路工程数据采集需求整理、激光点云、正射影像、可见光精细化照片、360全景巡视、数字高程模型、航线规划及现场验证等数据采集及处理、工程数据归档和协助平台入库、辅助三维成果管理、辅助三维模型数字化移交等，变电</w:t>
      </w:r>
      <w:r>
        <w:rPr>
          <w:rFonts w:hint="eastAsia" w:ascii="仿宋" w:hAnsi="仿宋" w:eastAsia="仿宋" w:cs="仿宋"/>
          <w:sz w:val="24"/>
          <w:u w:val="none"/>
          <w:lang w:val="en-US" w:eastAsia="zh-CN"/>
        </w:rPr>
        <w:t>站</w:t>
      </w:r>
      <w:r>
        <w:rPr>
          <w:rFonts w:hint="eastAsia" w:ascii="仿宋" w:hAnsi="仿宋" w:eastAsia="仿宋" w:cs="仿宋"/>
          <w:sz w:val="24"/>
          <w:u w:val="none"/>
        </w:rPr>
        <w:t>（</w:t>
      </w:r>
      <w:r>
        <w:rPr>
          <w:rFonts w:hint="eastAsia" w:ascii="仿宋" w:hAnsi="仿宋" w:eastAsia="仿宋" w:cs="仿宋"/>
          <w:sz w:val="24"/>
          <w:u w:val="none"/>
          <w:lang w:val="en-US" w:eastAsia="zh-CN"/>
        </w:rPr>
        <w:t>含常规变电、</w:t>
      </w:r>
      <w:r>
        <w:rPr>
          <w:rFonts w:hint="eastAsia" w:ascii="仿宋" w:hAnsi="仿宋" w:eastAsia="仿宋" w:cs="仿宋"/>
          <w:sz w:val="24"/>
          <w:u w:val="none"/>
        </w:rPr>
        <w:t>换流、开关、串补</w:t>
      </w:r>
      <w:r>
        <w:rPr>
          <w:rFonts w:hint="eastAsia" w:ascii="仿宋" w:hAnsi="仿宋" w:eastAsia="仿宋" w:cs="仿宋"/>
          <w:sz w:val="24"/>
          <w:u w:val="none"/>
          <w:lang w:val="en-US" w:eastAsia="zh-CN"/>
        </w:rPr>
        <w:t>站</w:t>
      </w:r>
      <w:r>
        <w:rPr>
          <w:rFonts w:hint="eastAsia" w:ascii="仿宋" w:hAnsi="仿宋" w:eastAsia="仿宋" w:cs="仿宋"/>
          <w:sz w:val="24"/>
          <w:u w:val="none"/>
        </w:rPr>
        <w:t>）工程数据采集需求整理、激光点云、倾斜摄影、可见光精细化纹理图片、数字高程模型、航线规划及现场验证等采集及处理、工程数据归档和协助平台入库、辅助三维成果管理、辅助三维模型数字化移交等</w:t>
      </w:r>
      <w:r>
        <w:rPr>
          <w:rFonts w:hint="eastAsia" w:ascii="仿宋" w:hAnsi="仿宋" w:eastAsia="仿宋" w:cs="仿宋"/>
          <w:sz w:val="24"/>
          <w:u w:val="single"/>
        </w:rPr>
        <w:t>。</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投标方按照招标方要求提供服务，需要提供作业所必须的设备及工器具，按招标方技术要求开展空域申报、现场作业等工作。</w:t>
      </w:r>
    </w:p>
    <w:p>
      <w:pPr>
        <w:spacing w:line="360" w:lineRule="auto"/>
        <w:ind w:firstLine="482" w:firstLineChars="200"/>
        <w:outlineLvl w:val="1"/>
        <w:rPr>
          <w:rFonts w:hint="eastAsia" w:ascii="仿宋" w:hAnsi="仿宋" w:eastAsia="仿宋" w:cs="仿宋"/>
          <w:b/>
          <w:sz w:val="24"/>
        </w:rPr>
      </w:pPr>
      <w:r>
        <w:rPr>
          <w:rFonts w:hint="eastAsia" w:ascii="仿宋" w:hAnsi="仿宋" w:eastAsia="仿宋" w:cs="仿宋"/>
          <w:b/>
          <w:sz w:val="24"/>
        </w:rPr>
        <w:t>3.2 项目实施时间</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本项目实施时间为项目</w:t>
      </w:r>
      <w:r>
        <w:rPr>
          <w:rFonts w:hint="eastAsia" w:ascii="仿宋" w:hAnsi="仿宋" w:eastAsia="仿宋" w:cs="仿宋"/>
          <w:sz w:val="24"/>
          <w:u w:val="none"/>
        </w:rPr>
        <w:t>合同签订之日起至2026年12月31日。</w:t>
      </w:r>
    </w:p>
    <w:p>
      <w:pPr>
        <w:spacing w:before="0" w:beforeLines="-2147483648" w:line="360" w:lineRule="auto"/>
        <w:ind w:firstLine="482" w:firstLineChars="200"/>
        <w:outlineLvl w:val="1"/>
        <w:rPr>
          <w:rFonts w:hint="eastAsia" w:ascii="仿宋" w:hAnsi="仿宋" w:eastAsia="仿宋" w:cs="仿宋"/>
          <w:b/>
          <w:sz w:val="24"/>
        </w:rPr>
      </w:pPr>
      <w:r>
        <w:rPr>
          <w:rFonts w:hint="eastAsia" w:ascii="仿宋" w:hAnsi="仿宋" w:eastAsia="仿宋" w:cs="仿宋"/>
          <w:b/>
          <w:sz w:val="24"/>
        </w:rPr>
        <w:t>3.3 服务、数据与技术要求</w:t>
      </w:r>
    </w:p>
    <w:p>
      <w:pPr>
        <w:spacing w:line="360" w:lineRule="auto"/>
        <w:ind w:firstLine="480" w:firstLineChars="200"/>
        <w:outlineLvl w:val="2"/>
        <w:rPr>
          <w:rFonts w:hint="eastAsia" w:ascii="仿宋" w:hAnsi="仿宋" w:eastAsia="仿宋" w:cs="仿宋"/>
          <w:b/>
          <w:bCs/>
          <w:sz w:val="24"/>
        </w:rPr>
      </w:pPr>
      <w:bookmarkStart w:id="2" w:name="_Hlk127544025"/>
      <w:r>
        <w:rPr>
          <w:rFonts w:hint="eastAsia" w:ascii="仿宋" w:hAnsi="仿宋" w:eastAsia="仿宋" w:cs="仿宋"/>
          <w:sz w:val="24"/>
        </w:rPr>
        <w:t>※</w:t>
      </w:r>
      <w:r>
        <w:rPr>
          <w:rFonts w:hint="eastAsia" w:ascii="仿宋" w:hAnsi="仿宋" w:eastAsia="仿宋" w:cs="仿宋"/>
          <w:b/>
          <w:bCs/>
          <w:sz w:val="24"/>
        </w:rPr>
        <w:t>3.3.1 基本要求</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（1）操控手应具有相应作业方式的电力巡视作业技能，无人机操作人员资质必须满足《民用无人机驾驶员管理规定》（AC-61-FS-2016-20R1）（如有新规定则按最新规定执行）相关要求。</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（2）投标方应获得国家相关部门的空域许可，合法合规开展无人机作业。</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（3）投标方所配置的无人机装备、数据处理装备、作业人员应满足委托方作业量的需求，保障业务进度及质量。</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（4）投标方交付的所有文件都应遵照委托方的数据管理要求执行，包含原始数据、分析数据、分析报告的格式、命名、归档等系列要求。（如有新规定则按最新规定执行）。</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（5）服务期内，根据招标方需求，投标方须免费向招标方授权使用包含以下功能的软件产品：精细化校验、数字化移交、三维成果管理</w:t>
      </w:r>
      <w:r>
        <w:rPr>
          <w:rFonts w:ascii="仿宋" w:hAnsi="仿宋" w:eastAsia="仿宋" w:cs="仿宋"/>
          <w:sz w:val="24"/>
        </w:rPr>
        <w:t>，</w:t>
      </w:r>
      <w:r>
        <w:rPr>
          <w:rFonts w:hint="eastAsia" w:ascii="仿宋" w:hAnsi="仿宋" w:eastAsia="仿宋" w:cs="仿宋"/>
          <w:sz w:val="24"/>
        </w:rPr>
        <w:t>并提供必要的技术支持。</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6</w:t>
      </w:r>
      <w:r>
        <w:rPr>
          <w:rFonts w:hint="eastAsia" w:ascii="仿宋" w:hAnsi="仿宋" w:eastAsia="仿宋" w:cs="仿宋"/>
          <w:sz w:val="24"/>
        </w:rPr>
        <w:t>）投标方提供的软件产品需满足以下各项操作的响应时间限制：地图常规操作如放大、缩小、平移等，响应时间应控制在1～2秒内；数据查询单次操作耗时应控制在3秒内；特殊复杂操作耗时不宜超过10秒。</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7</w:t>
      </w:r>
      <w:r>
        <w:rPr>
          <w:rFonts w:hint="eastAsia" w:ascii="仿宋" w:hAnsi="仿宋" w:eastAsia="仿宋" w:cs="仿宋"/>
          <w:sz w:val="24"/>
        </w:rPr>
        <w:t>）投标方提供的软件产品需支持加载和管理采集的数据成果，支持项目管理和用户管理。</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8</w:t>
      </w:r>
      <w:r>
        <w:rPr>
          <w:rFonts w:hint="eastAsia" w:ascii="仿宋" w:hAnsi="仿宋" w:eastAsia="仿宋" w:cs="仿宋"/>
          <w:sz w:val="24"/>
        </w:rPr>
        <w:t>）投标方须制定切实可行的数据安全保障措施</w:t>
      </w:r>
      <w:r>
        <w:rPr>
          <w:rFonts w:ascii="仿宋" w:hAnsi="仿宋" w:eastAsia="仿宋" w:cs="仿宋"/>
          <w:sz w:val="24"/>
        </w:rPr>
        <w:t>，并给</w:t>
      </w:r>
      <w:r>
        <w:rPr>
          <w:rFonts w:hint="eastAsia" w:ascii="仿宋" w:hAnsi="仿宋" w:eastAsia="仿宋" w:cs="仿宋"/>
          <w:sz w:val="24"/>
        </w:rPr>
        <w:t>出合理的防护</w:t>
      </w:r>
      <w:r>
        <w:rPr>
          <w:rFonts w:ascii="仿宋" w:hAnsi="仿宋" w:eastAsia="仿宋" w:cs="仿宋"/>
          <w:sz w:val="24"/>
        </w:rPr>
        <w:t>建议</w:t>
      </w:r>
      <w:r>
        <w:rPr>
          <w:rFonts w:hint="eastAsia" w:ascii="仿宋" w:hAnsi="仿宋" w:eastAsia="仿宋" w:cs="仿宋"/>
          <w:sz w:val="24"/>
        </w:rPr>
        <w:t>。</w:t>
      </w:r>
    </w:p>
    <w:p>
      <w:pPr>
        <w:widowControl/>
        <w:spacing w:line="360" w:lineRule="auto"/>
        <w:ind w:firstLine="480" w:firstLineChars="200"/>
        <w:jc w:val="left"/>
        <w:rPr>
          <w:rFonts w:eastAsia="宋体"/>
        </w:rPr>
      </w:pPr>
      <w:r>
        <w:rPr>
          <w:rFonts w:hint="eastAsia" w:ascii="仿宋" w:hAnsi="仿宋" w:eastAsia="仿宋" w:cs="仿宋"/>
          <w:sz w:val="24"/>
        </w:rPr>
        <w:t>（9）投标方提供的软件产品需满足招标方保密要求，并提供源代码供网络安全审查。</w:t>
      </w:r>
    </w:p>
    <w:p>
      <w:pPr>
        <w:spacing w:line="360" w:lineRule="auto"/>
        <w:ind w:firstLine="480" w:firstLineChars="200"/>
        <w:outlineLvl w:val="2"/>
        <w:rPr>
          <w:rFonts w:hint="eastAsia" w:ascii="仿宋" w:hAnsi="仿宋" w:eastAsia="仿宋" w:cs="仿宋"/>
          <w:b/>
          <w:bCs/>
          <w:sz w:val="24"/>
        </w:rPr>
      </w:pPr>
      <w:r>
        <w:rPr>
          <w:rFonts w:hint="eastAsia" w:ascii="仿宋" w:hAnsi="仿宋" w:eastAsia="仿宋" w:cs="仿宋"/>
          <w:sz w:val="24"/>
        </w:rPr>
        <w:t>※</w:t>
      </w:r>
      <w:r>
        <w:rPr>
          <w:rFonts w:hint="eastAsia" w:ascii="仿宋" w:hAnsi="仿宋" w:eastAsia="仿宋" w:cs="仿宋"/>
          <w:b/>
          <w:bCs/>
          <w:sz w:val="24"/>
        </w:rPr>
        <w:t>3.3.2</w:t>
      </w:r>
      <w:r>
        <w:rPr>
          <w:rFonts w:ascii="仿宋" w:hAnsi="仿宋" w:eastAsia="仿宋" w:cs="仿宋"/>
          <w:b/>
          <w:bCs/>
          <w:sz w:val="24"/>
        </w:rPr>
        <w:t xml:space="preserve"> </w:t>
      </w:r>
      <w:r>
        <w:rPr>
          <w:rFonts w:hint="eastAsia" w:ascii="仿宋" w:hAnsi="仿宋" w:eastAsia="仿宋" w:cs="仿宋"/>
          <w:b/>
          <w:bCs/>
          <w:sz w:val="24"/>
        </w:rPr>
        <w:t>采集作业规划和成果归档要求</w:t>
      </w:r>
    </w:p>
    <w:p>
      <w:pPr>
        <w:widowControl/>
        <w:spacing w:line="360" w:lineRule="auto"/>
        <w:ind w:firstLine="480" w:firstLineChars="200"/>
        <w:rPr>
          <w:rFonts w:ascii="仿宋" w:hAnsi="仿宋" w:eastAsia="仿宋" w:cs="仿宋"/>
          <w:sz w:val="24"/>
        </w:rPr>
      </w:pPr>
      <w:r>
        <w:rPr>
          <w:rFonts w:hint="eastAsia" w:ascii="仿宋" w:hAnsi="仿宋" w:eastAsia="仿宋" w:cs="仿宋"/>
          <w:sz w:val="24"/>
        </w:rPr>
        <w:t>（</w:t>
      </w:r>
      <w:r>
        <w:rPr>
          <w:rFonts w:ascii="仿宋" w:hAnsi="仿宋" w:eastAsia="仿宋" w:cs="仿宋"/>
          <w:sz w:val="24"/>
        </w:rPr>
        <w:t>1</w:t>
      </w:r>
      <w:r>
        <w:rPr>
          <w:rFonts w:hint="eastAsia" w:ascii="仿宋" w:hAnsi="仿宋" w:eastAsia="仿宋" w:cs="仿宋"/>
          <w:sz w:val="24"/>
        </w:rPr>
        <w:t>）须基于无人机飞行任务清单，对采集需求进行系统性的结构化拆解，内容应涵盖采集路径、作业技术规范及最终交付成果的具体形态。同时，须依据此需求编制详尽的无人机飞行技术方案与安全管控预案。</w:t>
      </w:r>
    </w:p>
    <w:p>
      <w:pPr>
        <w:widowControl/>
        <w:spacing w:line="360" w:lineRule="auto"/>
        <w:ind w:firstLine="480" w:firstLineChars="200"/>
        <w:jc w:val="both"/>
        <w:rPr>
          <w:rFonts w:hint="eastAsia" w:ascii="Times New Roman" w:hAnsi="Times New Roman" w:eastAsia="宋体" w:cs="Times New Roman"/>
          <w:sz w:val="21"/>
        </w:rPr>
      </w:pPr>
      <w:r>
        <w:rPr>
          <w:rFonts w:hint="eastAsia" w:ascii="仿宋" w:hAnsi="仿宋" w:eastAsia="仿宋" w:cs="仿宋"/>
          <w:sz w:val="24"/>
        </w:rPr>
        <w:t>（</w:t>
      </w:r>
      <w:r>
        <w:rPr>
          <w:rFonts w:ascii="仿宋" w:hAnsi="仿宋" w:eastAsia="仿宋" w:cs="仿宋"/>
          <w:sz w:val="24"/>
        </w:rPr>
        <w:t>2</w:t>
      </w:r>
      <w:r>
        <w:rPr>
          <w:rFonts w:hint="eastAsia" w:ascii="仿宋" w:hAnsi="仿宋" w:eastAsia="仿宋" w:cs="仿宋"/>
          <w:sz w:val="24"/>
        </w:rPr>
        <w:t>）所有作业成果最终须统一封装为加密</w:t>
      </w:r>
      <w:r>
        <w:rPr>
          <w:rFonts w:ascii="仿宋" w:hAnsi="仿宋" w:eastAsia="仿宋" w:cs="仿宋"/>
          <w:sz w:val="24"/>
        </w:rPr>
        <w:t>ZIP</w:t>
      </w:r>
      <w:r>
        <w:rPr>
          <w:rFonts w:hint="eastAsia" w:ascii="仿宋" w:hAnsi="仿宋" w:eastAsia="仿宋" w:cs="仿宋"/>
          <w:sz w:val="24"/>
        </w:rPr>
        <w:t>压缩归档，并完成至指定平台的线上提交与离线硬盘的异地备份。归档流程的各个环节均须符合</w:t>
      </w:r>
      <w:r>
        <w:rPr>
          <w:rFonts w:ascii="仿宋" w:hAnsi="仿宋" w:eastAsia="仿宋" w:cs="仿宋"/>
          <w:sz w:val="24"/>
        </w:rPr>
        <w:t>DL/T 1482-2023</w:t>
      </w:r>
      <w:r>
        <w:rPr>
          <w:rFonts w:hint="eastAsia" w:ascii="仿宋" w:hAnsi="仿宋" w:eastAsia="仿宋" w:cs="仿宋"/>
          <w:sz w:val="24"/>
        </w:rPr>
        <w:t>标准的规定，以确保数据具备全程可追溯、内容防篡改及高效检索的能力。</w:t>
      </w:r>
    </w:p>
    <w:p>
      <w:pPr>
        <w:spacing w:line="360" w:lineRule="auto"/>
        <w:ind w:left="0" w:leftChars="0" w:firstLine="482" w:firstLineChars="200"/>
        <w:outlineLvl w:val="2"/>
        <w:rPr>
          <w:rFonts w:eastAsia="仿宋" w:cs="仿宋"/>
          <w:b/>
          <w:bCs/>
          <w:sz w:val="24"/>
        </w:rPr>
      </w:pPr>
      <w:r>
        <w:rPr>
          <w:rFonts w:ascii="仿宋" w:hAnsi="仿宋" w:eastAsia="仿宋" w:cs="仿宋"/>
          <w:b/>
          <w:bCs/>
          <w:sz w:val="24"/>
        </w:rPr>
        <w:t>3.3.</w:t>
      </w:r>
      <w:r>
        <w:rPr>
          <w:rFonts w:hint="eastAsia" w:ascii="仿宋" w:hAnsi="仿宋" w:eastAsia="仿宋" w:cs="仿宋"/>
          <w:b/>
          <w:bCs/>
          <w:sz w:val="24"/>
        </w:rPr>
        <w:t>3 无人机基建工程验收数据采集及处理要求</w:t>
      </w:r>
    </w:p>
    <w:p>
      <w:pPr>
        <w:pStyle w:val="9"/>
        <w:numPr>
          <w:ilvl w:val="0"/>
          <w:numId w:val="0"/>
        </w:numPr>
        <w:spacing w:before="0" w:after="0" w:line="360" w:lineRule="auto"/>
        <w:ind w:left="1412" w:leftChars="200" w:hanging="992"/>
        <w:rPr>
          <w:lang w:eastAsia="zh-CN"/>
        </w:rPr>
      </w:pPr>
      <w:r>
        <w:rPr>
          <w:rFonts w:hint="eastAsia" w:ascii="仿宋" w:hAnsi="仿宋" w:cs="仿宋"/>
          <w:kern w:val="2"/>
          <w:lang w:eastAsia="zh-CN"/>
        </w:rPr>
        <w:t>※</w:t>
      </w:r>
      <w:r>
        <w:rPr>
          <w:rFonts w:hint="eastAsia" w:ascii="仿宋" w:hAnsi="仿宋"/>
          <w:bCs/>
          <w:szCs w:val="24"/>
          <w:lang w:val="en-US" w:eastAsia="zh-CN"/>
        </w:rPr>
        <w:t>3.3.3.1</w:t>
      </w:r>
      <w:r>
        <w:rPr>
          <w:rFonts w:hint="eastAsia"/>
          <w:lang w:eastAsia="zh-CN"/>
        </w:rPr>
        <w:t xml:space="preserve"> 数据采集要求</w:t>
      </w:r>
    </w:p>
    <w:p>
      <w:pPr>
        <w:spacing w:line="360" w:lineRule="auto"/>
        <w:ind w:firstLine="480" w:firstLineChars="200"/>
        <w:rPr>
          <w:rFonts w:ascii="仿宋" w:hAnsi="仿宋" w:cs="仿宋"/>
        </w:rPr>
      </w:pPr>
      <w:r>
        <w:rPr>
          <w:rFonts w:hint="eastAsia" w:ascii="仿宋" w:hAnsi="仿宋" w:eastAsia="仿宋" w:cs="仿宋"/>
          <w:b w:val="0"/>
          <w:sz w:val="24"/>
        </w:rPr>
        <w:t>（</w:t>
      </w:r>
      <w:r>
        <w:rPr>
          <w:rFonts w:ascii="仿宋" w:hAnsi="仿宋" w:eastAsia="仿宋" w:cs="仿宋"/>
          <w:b w:val="0"/>
          <w:sz w:val="24"/>
        </w:rPr>
        <w:t>1</w:t>
      </w:r>
      <w:r>
        <w:rPr>
          <w:rFonts w:hint="eastAsia" w:ascii="仿宋" w:hAnsi="仿宋" w:eastAsia="仿宋" w:cs="仿宋"/>
          <w:b w:val="0"/>
          <w:sz w:val="24"/>
        </w:rPr>
        <w:t>）受托方须在作业前，自行负责向国家相关空域管理部门申请并获得有效的空域使用许可。所有无人机作业活动必须严格遵守《中华人民共和国民用航空法》等相关法律法规，确保全程合法合规。</w:t>
      </w:r>
    </w:p>
    <w:p>
      <w:pPr>
        <w:spacing w:line="360" w:lineRule="auto"/>
        <w:ind w:firstLine="480" w:firstLineChars="200"/>
        <w:rPr>
          <w:rFonts w:ascii="仿宋" w:hAnsi="仿宋" w:cs="仿宋"/>
        </w:rPr>
      </w:pPr>
      <w:r>
        <w:rPr>
          <w:rFonts w:hint="eastAsia" w:ascii="仿宋" w:hAnsi="仿宋" w:eastAsia="仿宋" w:cs="仿宋"/>
          <w:b w:val="0"/>
          <w:sz w:val="24"/>
        </w:rPr>
        <w:t>（</w:t>
      </w:r>
      <w:r>
        <w:rPr>
          <w:rFonts w:ascii="仿宋" w:hAnsi="仿宋" w:eastAsia="仿宋" w:cs="仿宋"/>
          <w:b w:val="0"/>
          <w:sz w:val="24"/>
        </w:rPr>
        <w:t>2</w:t>
      </w:r>
      <w:r>
        <w:rPr>
          <w:rFonts w:hint="eastAsia" w:ascii="仿宋" w:hAnsi="仿宋" w:eastAsia="仿宋" w:cs="仿宋"/>
          <w:b w:val="0"/>
          <w:sz w:val="24"/>
        </w:rPr>
        <w:t>）受托方所配置的无人机装备、数据处理软硬件系统以及作业人员团队，其数量、性能和专业能力必须充分满足委托方作业量的峰值需求。受托方应建立有效的项目管理和质量控制体系，以保障项目按期、保质完成。</w:t>
      </w:r>
    </w:p>
    <w:p>
      <w:pPr>
        <w:spacing w:line="360" w:lineRule="auto"/>
        <w:ind w:firstLine="480" w:firstLineChars="200"/>
        <w:rPr>
          <w:rFonts w:hint="eastAsia" w:ascii="仿宋" w:hAnsi="仿宋" w:cs="仿宋"/>
        </w:rPr>
      </w:pPr>
      <w:r>
        <w:rPr>
          <w:rFonts w:hint="eastAsia" w:ascii="仿宋" w:hAnsi="仿宋" w:eastAsia="仿宋" w:cs="仿宋"/>
          <w:sz w:val="24"/>
        </w:rPr>
        <w:t>（3）采集作业应在气象条件良好的窗口期进行，具体要求为：无雷雨、无降雪，风力小于5级（风速小于10.8m/s），能见度不低于500米，且无影响数据采集质量的雾霾。作业环境温度及湿度必须严格符合设备厂商规定的运行技术规范。</w:t>
      </w:r>
    </w:p>
    <w:p>
      <w:pPr>
        <w:spacing w:line="360" w:lineRule="auto"/>
        <w:ind w:firstLine="480" w:firstLineChars="200"/>
        <w:rPr>
          <w:rFonts w:ascii="仿宋" w:hAnsi="仿宋" w:cs="仿宋"/>
        </w:rPr>
      </w:pPr>
      <w:r>
        <w:rPr>
          <w:rFonts w:hint="eastAsia" w:ascii="仿宋" w:hAnsi="仿宋" w:eastAsia="仿宋" w:cs="仿宋"/>
          <w:b w:val="0"/>
          <w:sz w:val="24"/>
        </w:rPr>
        <w:t>（</w:t>
      </w:r>
      <w:r>
        <w:rPr>
          <w:rFonts w:ascii="仿宋" w:hAnsi="仿宋" w:eastAsia="仿宋" w:cs="仿宋"/>
          <w:b w:val="0"/>
          <w:sz w:val="24"/>
        </w:rPr>
        <w:t>4</w:t>
      </w:r>
      <w:r>
        <w:rPr>
          <w:rFonts w:hint="eastAsia" w:ascii="仿宋" w:hAnsi="仿宋" w:eastAsia="仿宋" w:cs="仿宋"/>
          <w:b w:val="0"/>
          <w:sz w:val="24"/>
        </w:rPr>
        <w:t>）受托方所执行的各项作业标准，包括但不限于飞行操控、数据采集、数据处理、成果交付等环节，均不得低于本技术规范书的要求。若国家或行业标准高于本规范书，则应遵循更高标准执行。</w:t>
      </w:r>
    </w:p>
    <w:p>
      <w:pPr>
        <w:pStyle w:val="9"/>
        <w:numPr>
          <w:ilvl w:val="0"/>
          <w:numId w:val="0"/>
        </w:numPr>
        <w:spacing w:before="0" w:after="0" w:line="360" w:lineRule="auto"/>
        <w:ind w:left="1412" w:leftChars="200" w:hanging="992"/>
        <w:rPr>
          <w:rStyle w:val="34"/>
          <w:rFonts w:ascii="Times New Roman" w:hAnsi="Times New Roman" w:eastAsia="宋体"/>
          <w:b w:val="0"/>
          <w:kern w:val="2"/>
          <w:lang w:val="en-US" w:eastAsia="zh-CN"/>
        </w:rPr>
      </w:pPr>
      <w:r>
        <w:rPr>
          <w:rFonts w:hint="eastAsia" w:ascii="仿宋" w:hAnsi="仿宋" w:cs="仿宋"/>
          <w:kern w:val="2"/>
          <w:lang w:eastAsia="zh-CN"/>
        </w:rPr>
        <w:t>※</w:t>
      </w:r>
      <w:r>
        <w:rPr>
          <w:rFonts w:hint="eastAsia" w:ascii="仿宋" w:hAnsi="仿宋"/>
          <w:bCs/>
          <w:szCs w:val="24"/>
          <w:lang w:val="en-US" w:eastAsia="zh-CN"/>
        </w:rPr>
        <w:t xml:space="preserve">3.3.3.2 </w:t>
      </w:r>
      <w:r>
        <w:rPr>
          <w:rFonts w:hint="eastAsia"/>
          <w:lang w:eastAsia="zh-CN"/>
        </w:rPr>
        <w:t>现场作业要求</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激光雷达数据：</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采用激光雷达作业时，无人机飞行路径须与架空输电线路及杆塔保持绝对安全距离，具体距离应依据《电力安全工作规程》及现场风险评估确定。点云数据采集密度应确保杆塔主体结构、绝缘子串、导地线等关键部件特征在点云模型中能够被清晰识别。</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（2）采用倾斜摄影作业时，航向重叠度与旁向重叠度均不应低于70%。对于结构复杂或遮挡严重的区域，应适当提高重叠度，以保证三维模型的完整性与纹理清晰度，避免出现数据空洞或模型畸变。</w:t>
      </w:r>
    </w:p>
    <w:p>
      <w:pPr>
        <w:widowControl/>
        <w:spacing w:line="360" w:lineRule="auto"/>
        <w:ind w:firstLine="480" w:firstLineChars="200"/>
        <w:jc w:val="left"/>
        <w:rPr>
          <w:rFonts w:hint="eastAsia" w:ascii="Times New Roman" w:hAnsi="Times New Roman" w:eastAsia="宋体" w:cs="Times New Roman"/>
          <w:sz w:val="21"/>
        </w:rPr>
      </w:pPr>
      <w:r>
        <w:rPr>
          <w:rFonts w:hint="eastAsia" w:ascii="仿宋" w:hAnsi="仿宋" w:eastAsia="仿宋" w:cs="仿宋"/>
          <w:sz w:val="24"/>
        </w:rPr>
        <w:t>（3）采用可见光精细化巡检时，须对每基杆塔的基础、塔身、绝缘子、金具、导地线、接地装置及附属设施进行连续全覆盖拍摄。飞行方向应遵循“从小号侧至大号侧”的原则，拍摄顺序遵循“先整体后局部、从左至右、自上而下、由低电压端到高电压端”的系统性逻辑。成像质量须达到“销钉级”清晰度。</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4）在变电站内执行飞行任务前，需检查无人机电池电量，无人机电池电量不得低于80%。飞行过程中，当电量降至35%时，必须立即启动自动返航程序。飞行速度应控制在4米/秒以内，并始终保持与下方建筑物、设备及障碍物的安全距离。严禁无人机跨越或穿越带电设备间隔。</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（5）在变电站内作业时，无人机与不同电压等级的带电部位必须严格遵守以下最小安全距离：500kV大于</w:t>
      </w:r>
      <w:r>
        <w:rPr>
          <w:rFonts w:hint="eastAsia" w:ascii="仿宋" w:hAnsi="仿宋" w:eastAsia="仿宋" w:cs="仿宋"/>
          <w:sz w:val="24"/>
          <w:lang w:val="en-US" w:eastAsia="zh-CN"/>
        </w:rPr>
        <w:t>5</w:t>
      </w:r>
      <w:r>
        <w:rPr>
          <w:rFonts w:hint="eastAsia" w:ascii="仿宋" w:hAnsi="仿宋" w:eastAsia="仿宋" w:cs="仿宋"/>
          <w:sz w:val="24"/>
        </w:rPr>
        <w:t>米，220kV大于</w:t>
      </w:r>
      <w:r>
        <w:rPr>
          <w:rFonts w:hint="eastAsia" w:ascii="仿宋" w:hAnsi="仿宋" w:eastAsia="仿宋" w:cs="仿宋"/>
          <w:sz w:val="24"/>
          <w:lang w:val="en-US" w:eastAsia="zh-CN"/>
        </w:rPr>
        <w:t>3</w:t>
      </w:r>
      <w:r>
        <w:rPr>
          <w:rFonts w:hint="eastAsia" w:ascii="仿宋" w:hAnsi="仿宋" w:eastAsia="仿宋" w:cs="仿宋"/>
          <w:sz w:val="24"/>
        </w:rPr>
        <w:t>米，110kV大于1.</w:t>
      </w:r>
      <w:r>
        <w:rPr>
          <w:rFonts w:hint="eastAsia" w:ascii="仿宋" w:hAnsi="仿宋" w:eastAsia="仿宋" w:cs="仿宋"/>
          <w:sz w:val="24"/>
          <w:lang w:val="en-US" w:eastAsia="zh-CN"/>
        </w:rPr>
        <w:t>5</w:t>
      </w:r>
      <w:r>
        <w:rPr>
          <w:rFonts w:hint="eastAsia" w:ascii="仿宋" w:hAnsi="仿宋" w:eastAsia="仿宋" w:cs="仿宋"/>
          <w:sz w:val="24"/>
        </w:rPr>
        <w:t>米，35kV大于</w:t>
      </w:r>
      <w:r>
        <w:rPr>
          <w:rFonts w:hint="eastAsia" w:ascii="仿宋" w:hAnsi="仿宋" w:eastAsia="仿宋" w:cs="仿宋"/>
          <w:sz w:val="24"/>
          <w:lang w:val="en-US" w:eastAsia="zh-CN"/>
        </w:rPr>
        <w:t>1</w:t>
      </w:r>
      <w:r>
        <w:rPr>
          <w:rFonts w:hint="eastAsia" w:ascii="仿宋" w:hAnsi="仿宋" w:eastAsia="仿宋" w:cs="仿宋"/>
          <w:sz w:val="24"/>
        </w:rPr>
        <w:t>米</w:t>
      </w:r>
      <w:r>
        <w:rPr>
          <w:rFonts w:hint="eastAsia" w:ascii="仿宋" w:hAnsi="仿宋" w:eastAsia="仿宋" w:cs="仿宋"/>
          <w:sz w:val="24"/>
          <w:lang w:eastAsia="zh-CN"/>
        </w:rPr>
        <w:t>，</w:t>
      </w:r>
      <w:r>
        <w:rPr>
          <w:rFonts w:hint="eastAsia" w:ascii="仿宋" w:hAnsi="仿宋" w:eastAsia="仿宋" w:cs="仿宋"/>
          <w:sz w:val="24"/>
          <w:lang w:val="en-US" w:eastAsia="zh-CN"/>
        </w:rPr>
        <w:t>10kV大于0.7米</w:t>
      </w:r>
      <w:r>
        <w:rPr>
          <w:rFonts w:hint="eastAsia" w:ascii="仿宋" w:hAnsi="仿宋" w:eastAsia="仿宋" w:cs="仿宋"/>
          <w:sz w:val="24"/>
        </w:rPr>
        <w:t>。为防止电磁干扰或碰撞，无人机与各类表计等设备的距离建议保持在1米以上。</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6）全景巡视应严格依据委托方指定的杆塔或区段进行。采集时，无人机应在杆塔正上方30-50米的稳定高度悬停，拍摄360°全景影像。在空域许可且确保安全的前提下，全景影像应尽可能覆盖线路走廊两侧的地形地貌与环境状况。</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7）数据采集期间，作业人员须实时监控飞行器的姿态、位置、电量等状态，并同步检查数据回传的实时质量。一旦发现数据丢失、模糊或重叠度不足等缺陷，应立即进行补拍或安排重飞，确保问题在现场得到解决。</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8</w:t>
      </w:r>
      <w:r>
        <w:rPr>
          <w:rFonts w:hint="eastAsia" w:ascii="仿宋" w:hAnsi="仿宋" w:eastAsia="仿宋" w:cs="仿宋"/>
          <w:sz w:val="24"/>
        </w:rPr>
        <w:t>）每日或阶段性作业完成后，须在现场对采集的原始数据进行抽检。核验内容包括但不限于数据完整性、成像清晰度、覆盖范围及文件格式等，初步确认数据质量满足规范要求后方可撤离现场。所有数据最终以委托方的质检结果为准。</w:t>
      </w:r>
    </w:p>
    <w:p>
      <w:pPr>
        <w:pStyle w:val="9"/>
        <w:numPr>
          <w:ilvl w:val="0"/>
          <w:numId w:val="0"/>
        </w:numPr>
        <w:spacing w:before="0" w:after="0" w:line="360" w:lineRule="auto"/>
        <w:ind w:left="1412" w:leftChars="200" w:hanging="992"/>
        <w:rPr>
          <w:lang w:eastAsia="zh-CN"/>
        </w:rPr>
      </w:pPr>
      <w:r>
        <w:rPr>
          <w:rFonts w:hint="eastAsia" w:ascii="仿宋" w:hAnsi="仿宋" w:cs="仿宋"/>
          <w:kern w:val="2"/>
          <w:lang w:eastAsia="zh-CN"/>
        </w:rPr>
        <w:t>※</w:t>
      </w:r>
      <w:r>
        <w:rPr>
          <w:rFonts w:hint="eastAsia" w:ascii="仿宋" w:hAnsi="仿宋"/>
          <w:bCs/>
          <w:szCs w:val="24"/>
          <w:lang w:val="en-US" w:eastAsia="zh-CN"/>
        </w:rPr>
        <w:t>3.3.3.</w:t>
      </w:r>
      <w:r>
        <w:rPr>
          <w:rFonts w:ascii="仿宋" w:hAnsi="仿宋"/>
          <w:bCs/>
          <w:szCs w:val="24"/>
          <w:lang w:val="en-US" w:eastAsia="zh-CN"/>
        </w:rPr>
        <w:t>3</w:t>
      </w:r>
      <w:r>
        <w:rPr>
          <w:rFonts w:hint="eastAsia" w:ascii="仿宋" w:hAnsi="仿宋"/>
          <w:bCs/>
          <w:szCs w:val="24"/>
          <w:lang w:val="en-US" w:eastAsia="zh-CN"/>
        </w:rPr>
        <w:t xml:space="preserve"> </w:t>
      </w:r>
      <w:r>
        <w:rPr>
          <w:rFonts w:hint="eastAsia"/>
          <w:lang w:eastAsia="zh-CN"/>
        </w:rPr>
        <w:t>数据成果及要求</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受托方交付的所有文件，其格式与管理方式均须严格遵循委托方的数据管理规范及系统平台要求。若规范或要求更新，受托方应遵照最新版本执行。此外，受托方须在服务期内提供数据成果管理平台，以支持历史数据的便捷查询与高效管理。</w:t>
      </w:r>
    </w:p>
    <w:p>
      <w:pPr>
        <w:spacing w:line="360" w:lineRule="auto"/>
        <w:ind w:firstLine="482" w:firstLineChars="200"/>
        <w:rPr>
          <w:rFonts w:hint="eastAsia" w:ascii="仿宋" w:hAnsi="仿宋" w:eastAsia="仿宋" w:cs="仿宋"/>
          <w:b/>
          <w:bCs/>
          <w:sz w:val="24"/>
        </w:rPr>
      </w:pPr>
      <w:r>
        <w:rPr>
          <w:rFonts w:hint="eastAsia" w:ascii="仿宋" w:hAnsi="仿宋" w:eastAsia="仿宋" w:cs="仿宋"/>
          <w:b/>
          <w:bCs/>
          <w:sz w:val="24"/>
        </w:rPr>
        <w:t>线路工程激光点云：</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（1）采用激光雷达作业时，点云密度须满足关键部件的精细化识别要求。具体量化指标为：地面平均点云密度不低于5</w:t>
      </w:r>
      <w:r>
        <w:rPr>
          <w:rFonts w:ascii="仿宋" w:hAnsi="仿宋" w:eastAsia="仿宋" w:cs="仿宋"/>
          <w:sz w:val="24"/>
        </w:rPr>
        <w:t>5</w:t>
      </w:r>
      <w:r>
        <w:rPr>
          <w:rFonts w:hint="eastAsia" w:ascii="仿宋" w:hAnsi="仿宋" w:eastAsia="仿宋" w:cs="仿宋"/>
          <w:sz w:val="24"/>
        </w:rPr>
        <w:t>点/平方米；进行地物精细分类时，平均密度不低于100点/平方米；针对杆塔及导线等关键区域，局部点云密度应达到或超过150点/平方米。</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2）点云应包含完整的通道信息，线路通道范围内地物点云应完整；通道内的高坡、植被、高地物、通信杆塔等最高点云数据不应有遗漏；线路交叉跨越点云数据应完整，交叉跨越点点云数据不能遗漏；点云数据整体无漏洞、无变形、无褶皱、无重影，否则需要重新采集。</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（3）点云数据的精度与准确性，必须通过控制点的方式进行检验验证。对于校验结果未达到精度要求的数据，受托方必须负责重新采集。</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4</w:t>
      </w:r>
      <w:r>
        <w:rPr>
          <w:rFonts w:hint="eastAsia" w:ascii="仿宋" w:hAnsi="仿宋" w:eastAsia="仿宋" w:cs="仿宋"/>
          <w:sz w:val="24"/>
        </w:rPr>
        <w:t>）激光雷达扫描的走廊宽度须根据电压等级满足最低标准：35kV及110kV线路通道宽度不小于60米；220kV线路不小于70米； 500kV交流线路不小于90米；±500kV及±800kV直流线路不小于1</w:t>
      </w:r>
      <w:r>
        <w:rPr>
          <w:rFonts w:ascii="仿宋" w:hAnsi="仿宋" w:eastAsia="仿宋" w:cs="仿宋"/>
          <w:sz w:val="24"/>
        </w:rPr>
        <w:t>0</w:t>
      </w:r>
      <w:r>
        <w:rPr>
          <w:rFonts w:hint="eastAsia" w:ascii="仿宋" w:hAnsi="仿宋" w:eastAsia="仿宋" w:cs="仿宋"/>
          <w:sz w:val="24"/>
        </w:rPr>
        <w:t>0米。</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5</w:t>
      </w:r>
      <w:r>
        <w:rPr>
          <w:rFonts w:hint="eastAsia" w:ascii="仿宋" w:hAnsi="仿宋" w:eastAsia="仿宋" w:cs="仿宋"/>
          <w:sz w:val="24"/>
        </w:rPr>
        <w:t>）受托方须依据招标方的具体要求，完成以下数据处理与分析工作：对线路关键特征信息进行提取与量化分析；对新建线路的验收数据进行专项分析；对全部数据进行规范化处理与管理；并基于点云数据生成符合精度要求的数字高程模型等工作。</w:t>
      </w:r>
    </w:p>
    <w:p>
      <w:pPr>
        <w:widowControl/>
        <w:spacing w:line="360" w:lineRule="auto"/>
        <w:ind w:firstLine="482" w:firstLineChars="200"/>
        <w:jc w:val="left"/>
        <w:rPr>
          <w:rFonts w:hint="eastAsia" w:ascii="仿宋" w:hAnsi="仿宋" w:eastAsia="仿宋" w:cs="仿宋"/>
          <w:b/>
          <w:bCs/>
          <w:sz w:val="24"/>
        </w:rPr>
      </w:pPr>
      <w:r>
        <w:rPr>
          <w:rFonts w:hint="eastAsia" w:ascii="仿宋" w:hAnsi="仿宋" w:eastAsia="仿宋" w:cs="仿宋"/>
          <w:b/>
          <w:bCs/>
          <w:sz w:val="24"/>
        </w:rPr>
        <w:t>线路工程可见光精细化：</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航拍作业应确保照片覆盖完整、成像清晰、亮度均匀。构图时，被拍摄主体应优先置于画面中央，并保持精确对焦，确保销钉级元件在图像中清晰可辨。作业完成后，应立即在降落现场对照片质量进行初步检查，凡不合格的影像资料须安排补拍。</w:t>
      </w:r>
    </w:p>
    <w:p>
      <w:pPr>
        <w:widowControl/>
        <w:spacing w:line="360" w:lineRule="auto"/>
        <w:ind w:firstLine="480" w:firstLineChars="200"/>
        <w:jc w:val="both"/>
        <w:rPr>
          <w:rFonts w:hint="eastAsia" w:ascii="仿宋" w:hAnsi="仿宋" w:eastAsia="仿宋" w:cs="仿宋"/>
          <w:sz w:val="24"/>
        </w:rPr>
      </w:pPr>
      <w:r>
        <w:rPr>
          <w:rFonts w:hint="eastAsia" w:ascii="仿宋" w:hAnsi="仿宋" w:eastAsia="仿宋" w:cs="仿宋"/>
          <w:sz w:val="24"/>
        </w:rPr>
        <w:t>（2）所有照片的分辨率均需达到销钉级辨识标准，且杆塔关键部位（如塔头、绝缘子串、挂点、金具）及间隔棒的照片资料必须齐全，不得有任何缺失。</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3）拍摄内容须根据杆塔类型系统覆盖以下关键部件，直线塔需包含杆塔全貌、塔头、塔身、杆号牌、绝缘子串、各挂点、金具、导地线等，耐张塔需包含塔全貌、塔头、塔身、杆号牌、绝缘子串、各挂点、引流线、导地线、金具等，须对线路通道进行视频或照片拍摄，以记录通道环境状况。</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4）所有采集的图像及视频数据，须按“线路名称+作业时间”的规则建立总文件夹进行归档。任务完成后，应及时导出设备数据，并汇总形成数据成果包与质量验收报告。单张图片的命名规则应统一为“序号+拍摄部件”，例如：“01-左地线”、“02-大号侧通道”。</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5</w:t>
      </w:r>
      <w:r>
        <w:rPr>
          <w:rFonts w:hint="eastAsia" w:ascii="仿宋" w:hAnsi="仿宋" w:eastAsia="仿宋" w:cs="仿宋"/>
          <w:sz w:val="24"/>
        </w:rPr>
        <w:t>）单张照片分辨率不得低于4K（3840×2160像素），以确保在常规光照条件下能够有效辨识细微缺陷。</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6</w:t>
      </w:r>
      <w:r>
        <w:rPr>
          <w:rFonts w:hint="eastAsia" w:ascii="仿宋" w:hAnsi="仿宋" w:eastAsia="仿宋" w:cs="仿宋"/>
          <w:sz w:val="24"/>
        </w:rPr>
        <w:t>）照片应优先保存为JPEG最高质量或RAW无损格式；视频应采用H.264或H.265高效编码格式进行保存。</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7</w:t>
      </w:r>
      <w:r>
        <w:rPr>
          <w:rFonts w:hint="eastAsia" w:ascii="仿宋" w:hAnsi="仿宋" w:eastAsia="仿宋" w:cs="仿宋"/>
          <w:sz w:val="24"/>
        </w:rPr>
        <w:t>）每张照片必须包含完整的EXIF信息，至少涵盖：相机俯仰角、偏航角、GPS经纬度、飞行高度、拍摄时间、分辨率、焦距及变焦倍率。</w:t>
      </w:r>
    </w:p>
    <w:p>
      <w:pPr>
        <w:widowControl/>
        <w:spacing w:line="360" w:lineRule="auto"/>
        <w:ind w:firstLine="482" w:firstLineChars="200"/>
        <w:jc w:val="left"/>
        <w:rPr>
          <w:rFonts w:hint="eastAsia" w:ascii="仿宋" w:hAnsi="仿宋" w:eastAsia="仿宋" w:cs="仿宋"/>
          <w:b/>
          <w:bCs/>
          <w:sz w:val="24"/>
        </w:rPr>
      </w:pPr>
      <w:r>
        <w:rPr>
          <w:rFonts w:hint="eastAsia" w:ascii="仿宋" w:hAnsi="仿宋" w:eastAsia="仿宋" w:cs="仿宋"/>
          <w:b/>
          <w:bCs/>
          <w:sz w:val="24"/>
        </w:rPr>
        <w:t>360全景：</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（1）全景照片的成像质量应清晰，且分辨率不得低于8000×6000像素，以确保细节信息的有效辨识。</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（2）所有360全景照片必须与对应的杆塔单元或变电设备模型建立空间关联。同时，每张照片均须完整记录其拍摄位置的经纬度与高程坐标信息，并按照招标方指定的格式进行成果提交。</w:t>
      </w:r>
    </w:p>
    <w:p>
      <w:pPr>
        <w:widowControl/>
        <w:spacing w:line="360" w:lineRule="auto"/>
        <w:ind w:firstLine="482" w:firstLineChars="200"/>
        <w:jc w:val="left"/>
        <w:rPr>
          <w:rFonts w:hint="eastAsia" w:ascii="仿宋" w:hAnsi="仿宋" w:eastAsia="仿宋" w:cs="仿宋"/>
          <w:b/>
          <w:bCs/>
          <w:sz w:val="24"/>
        </w:rPr>
      </w:pPr>
      <w:r>
        <w:rPr>
          <w:rFonts w:hint="eastAsia" w:ascii="仿宋" w:hAnsi="仿宋" w:eastAsia="仿宋" w:cs="仿宋"/>
          <w:b/>
          <w:bCs/>
          <w:sz w:val="24"/>
        </w:rPr>
        <w:t>线路工程航线规划及现场验证：</w:t>
      </w:r>
    </w:p>
    <w:p>
      <w:pPr>
        <w:widowControl/>
        <w:spacing w:line="360" w:lineRule="auto"/>
        <w:ind w:firstLine="480" w:firstLineChars="200"/>
        <w:jc w:val="left"/>
        <w:rPr>
          <w:rFonts w:hint="eastAsia" w:ascii="仿宋" w:hAnsi="仿宋" w:eastAsia="仿宋" w:cs="仿宋"/>
          <w:sz w:val="24"/>
        </w:rPr>
      </w:pPr>
      <w:r>
        <w:rPr>
          <w:rFonts w:ascii="仿宋" w:hAnsi="仿宋" w:eastAsia="仿宋" w:cs="仿宋"/>
          <w:sz w:val="24"/>
        </w:rPr>
        <w:t>（1）在设计精细化航线时，需准备高精度点云数据，精度优于±0.2m；点云数据需满足35-500kV架空输电线路多旋翼无人机自动驾驶航线规划导则的基本要求。</w:t>
      </w:r>
    </w:p>
    <w:p>
      <w:pPr>
        <w:widowControl/>
        <w:spacing w:line="360" w:lineRule="auto"/>
        <w:ind w:firstLine="480" w:firstLineChars="200"/>
        <w:jc w:val="left"/>
        <w:rPr>
          <w:rFonts w:hint="eastAsia" w:ascii="仿宋" w:hAnsi="仿宋" w:eastAsia="仿宋" w:cs="仿宋"/>
          <w:sz w:val="24"/>
        </w:rPr>
      </w:pPr>
      <w:r>
        <w:rPr>
          <w:rFonts w:ascii="仿宋" w:hAnsi="仿宋" w:eastAsia="仿宋" w:cs="仿宋"/>
          <w:sz w:val="24"/>
        </w:rPr>
        <w:t>（2）对点云数据合并，裁剪，在保证设备全覆盖、风险点全覆盖的情况下，删除多余区域数据。</w:t>
      </w:r>
    </w:p>
    <w:p>
      <w:pPr>
        <w:widowControl/>
        <w:spacing w:line="360" w:lineRule="auto"/>
        <w:ind w:firstLine="480" w:firstLineChars="200"/>
        <w:jc w:val="left"/>
        <w:rPr>
          <w:rFonts w:hint="eastAsia" w:ascii="仿宋" w:hAnsi="仿宋" w:eastAsia="仿宋" w:cs="仿宋"/>
          <w:sz w:val="24"/>
        </w:rPr>
      </w:pPr>
      <w:r>
        <w:rPr>
          <w:rFonts w:ascii="仿宋" w:hAnsi="仿宋" w:eastAsia="仿宋" w:cs="仿宋"/>
          <w:sz w:val="24"/>
        </w:rPr>
        <w:t>（3）航点安全距离，根据外业飞行设备结合实际线路情况，保证数据有效的前提下进行合理调整。</w:t>
      </w:r>
    </w:p>
    <w:p>
      <w:pPr>
        <w:widowControl/>
        <w:spacing w:line="360" w:lineRule="auto"/>
        <w:ind w:firstLine="480" w:firstLineChars="200"/>
        <w:jc w:val="left"/>
        <w:rPr>
          <w:rFonts w:hint="eastAsia" w:ascii="仿宋" w:hAnsi="仿宋" w:eastAsia="仿宋" w:cs="仿宋"/>
          <w:sz w:val="24"/>
        </w:rPr>
      </w:pPr>
      <w:r>
        <w:rPr>
          <w:rFonts w:ascii="仿宋" w:hAnsi="仿宋" w:eastAsia="仿宋" w:cs="仿宋"/>
          <w:sz w:val="24"/>
        </w:rPr>
        <w:t>（4）航点中的过渡点要合理科学的布置，具有一定的飞行逻辑和保证外业飞行安全，减少航线中存在的“冒险点”，避免意外出现。</w:t>
      </w:r>
    </w:p>
    <w:p>
      <w:pPr>
        <w:widowControl/>
        <w:spacing w:line="360" w:lineRule="auto"/>
        <w:ind w:firstLine="480" w:firstLineChars="200"/>
        <w:jc w:val="left"/>
        <w:rPr>
          <w:rFonts w:hint="eastAsia" w:ascii="仿宋" w:hAnsi="仿宋" w:eastAsia="仿宋" w:cs="仿宋"/>
          <w:sz w:val="24"/>
        </w:rPr>
      </w:pPr>
      <w:r>
        <w:rPr>
          <w:rFonts w:ascii="仿宋" w:hAnsi="仿宋" w:eastAsia="仿宋" w:cs="仿宋"/>
          <w:sz w:val="24"/>
        </w:rPr>
        <w:t>（5）整个航线应当美观、安全、航点名称准确、逻辑合理等。</w:t>
      </w:r>
    </w:p>
    <w:p>
      <w:pPr>
        <w:widowControl/>
        <w:spacing w:line="360" w:lineRule="auto"/>
        <w:ind w:firstLine="480" w:firstLineChars="200"/>
        <w:jc w:val="left"/>
        <w:rPr>
          <w:rFonts w:hint="eastAsia" w:ascii="仿宋" w:hAnsi="仿宋" w:eastAsia="仿宋" w:cs="仿宋"/>
          <w:sz w:val="24"/>
        </w:rPr>
      </w:pPr>
      <w:r>
        <w:rPr>
          <w:rFonts w:ascii="仿宋" w:hAnsi="仿宋" w:eastAsia="仿宋" w:cs="仿宋"/>
          <w:sz w:val="24"/>
        </w:rPr>
        <w:t>（6）根据已设计的无人机自主巡检航线进行航线验证作业，航线验证作业需按常规作业流程进行作业上报，并对拍摄照片成果进行分析是否符合航线设计的成果要求，出具航线设计合格报告。</w:t>
      </w:r>
    </w:p>
    <w:p>
      <w:pPr>
        <w:widowControl/>
        <w:spacing w:line="360" w:lineRule="auto"/>
        <w:ind w:firstLine="480" w:firstLineChars="200"/>
        <w:jc w:val="left"/>
        <w:rPr>
          <w:rFonts w:hint="eastAsia" w:ascii="仿宋" w:hAnsi="仿宋" w:eastAsia="仿宋" w:cs="仿宋"/>
          <w:sz w:val="24"/>
        </w:rPr>
      </w:pPr>
      <w:r>
        <w:rPr>
          <w:rFonts w:ascii="仿宋" w:hAnsi="仿宋" w:eastAsia="仿宋" w:cs="仿宋"/>
          <w:sz w:val="24"/>
        </w:rPr>
        <w:t>（7）航线验证必须符合以下几点：</w:t>
      </w:r>
    </w:p>
    <w:p>
      <w:pPr>
        <w:widowControl/>
        <w:spacing w:line="360" w:lineRule="auto"/>
        <w:ind w:firstLine="480" w:firstLineChars="200"/>
        <w:jc w:val="left"/>
        <w:rPr>
          <w:rFonts w:hint="eastAsia" w:ascii="仿宋" w:hAnsi="仿宋" w:eastAsia="仿宋" w:cs="仿宋"/>
          <w:sz w:val="24"/>
        </w:rPr>
      </w:pPr>
      <w:r>
        <w:rPr>
          <w:rFonts w:ascii="仿宋" w:hAnsi="仿宋" w:eastAsia="仿宋" w:cs="仿宋"/>
          <w:sz w:val="24"/>
        </w:rPr>
        <w:t>①航线精度验证，所设计航线与现场实际水平、垂直误差不大于0.2米。</w:t>
      </w:r>
    </w:p>
    <w:p>
      <w:pPr>
        <w:widowControl/>
        <w:spacing w:line="360" w:lineRule="auto"/>
        <w:ind w:firstLine="480" w:firstLineChars="200"/>
        <w:jc w:val="left"/>
        <w:rPr>
          <w:rFonts w:hint="eastAsia" w:ascii="仿宋" w:hAnsi="仿宋" w:eastAsia="仿宋" w:cs="仿宋"/>
          <w:sz w:val="24"/>
        </w:rPr>
      </w:pPr>
      <w:r>
        <w:rPr>
          <w:rFonts w:ascii="仿宋" w:hAnsi="仿宋" w:eastAsia="仿宋" w:cs="仿宋"/>
          <w:sz w:val="24"/>
        </w:rPr>
        <w:t>②点云精度验证，纠偏后的点云数据绝对精确误差不大于0.45米。</w:t>
      </w:r>
    </w:p>
    <w:p>
      <w:pPr>
        <w:widowControl/>
        <w:spacing w:line="360" w:lineRule="auto"/>
        <w:ind w:firstLine="480" w:firstLineChars="200"/>
        <w:jc w:val="left"/>
        <w:rPr>
          <w:rFonts w:hint="eastAsia" w:ascii="仿宋" w:hAnsi="仿宋" w:eastAsia="仿宋" w:cs="仿宋"/>
          <w:sz w:val="24"/>
        </w:rPr>
      </w:pPr>
      <w:r>
        <w:rPr>
          <w:rFonts w:ascii="仿宋" w:hAnsi="仿宋" w:eastAsia="仿宋" w:cs="仿宋"/>
          <w:sz w:val="24"/>
        </w:rPr>
        <w:t>③拍摄点位置验证，无人机拍摄照片需满足航线规划设计的拍摄目标，不可出现漏拍、拍摄角度严重偏移等情况。</w:t>
      </w:r>
    </w:p>
    <w:p>
      <w:pPr>
        <w:widowControl/>
        <w:spacing w:line="360" w:lineRule="auto"/>
        <w:ind w:firstLine="480" w:firstLineChars="200"/>
        <w:jc w:val="left"/>
        <w:rPr>
          <w:rFonts w:hint="eastAsia" w:ascii="仿宋" w:hAnsi="仿宋" w:eastAsia="仿宋" w:cs="仿宋"/>
          <w:sz w:val="24"/>
        </w:rPr>
      </w:pPr>
      <w:r>
        <w:rPr>
          <w:rFonts w:ascii="仿宋" w:hAnsi="仿宋" w:eastAsia="仿宋" w:cs="仿宋"/>
          <w:sz w:val="24"/>
        </w:rPr>
        <w:t>④航线轨迹验证，航线规划轨迹需满足现场实际作业要求，规避一切可能遇到的飞行障碍风险，在飞行验证过程中不得出现飞行事故或飞行风险。</w:t>
      </w:r>
    </w:p>
    <w:p>
      <w:pPr>
        <w:widowControl/>
        <w:spacing w:line="360" w:lineRule="auto"/>
        <w:ind w:firstLine="480" w:firstLineChars="200"/>
        <w:jc w:val="left"/>
        <w:rPr>
          <w:rFonts w:hint="eastAsia" w:ascii="仿宋" w:hAnsi="仿宋" w:eastAsia="仿宋" w:cs="仿宋"/>
          <w:b/>
          <w:bCs/>
          <w:sz w:val="24"/>
        </w:rPr>
      </w:pPr>
      <w:r>
        <w:rPr>
          <w:rFonts w:ascii="仿宋" w:hAnsi="仿宋" w:eastAsia="仿宋" w:cs="仿宋"/>
          <w:sz w:val="24"/>
        </w:rPr>
        <w:t>（8）出具架空输配网线路无人机自主巡检航线规划合格报告及校核后的航线。</w:t>
      </w:r>
    </w:p>
    <w:p>
      <w:pPr>
        <w:spacing w:line="360" w:lineRule="auto"/>
        <w:ind w:firstLine="482" w:firstLineChars="200"/>
        <w:rPr>
          <w:rFonts w:hint="eastAsia" w:ascii="仿宋" w:hAnsi="仿宋" w:eastAsia="仿宋" w:cs="仿宋"/>
          <w:b/>
          <w:bCs/>
          <w:sz w:val="24"/>
        </w:rPr>
      </w:pPr>
      <w:r>
        <w:rPr>
          <w:rFonts w:hint="eastAsia" w:ascii="仿宋" w:hAnsi="仿宋" w:eastAsia="仿宋" w:cs="仿宋"/>
          <w:b/>
          <w:bCs/>
          <w:sz w:val="24"/>
        </w:rPr>
        <w:t>变电工程激光点云：</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（1）点云密度不小于120点/㎡，点云均匀分布，点云数据的绝对精度误差控制在1cm，相对精度误差控制在3cm。</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（2）点云应包含完整的采集信息，采集范围内地物点云应完整；采集的高地物等最高点云数据不应有遗漏；点云数据整体无漏洞、无变形、无褶皱、无重影，否则需要重新采集。</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（3）点云精度校准，应采用控制点检查的方式检查点云数据的精度，保证点云数据的准确性和可用性；对于精度校验不合格的点云数据，应当重新进行采集，使点云数据达到项目要求。</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（4）应完整覆盖变电设备本体、引出线、管母线、绝缘子等信息。</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（5）设备及导体点云分类正确率100%，点云模型拼接处不宜有明显错位，上下高差及左右偏差控制在10cm。</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6）采用地面激光雷达与无人机机载雷达相结合的方式采集，采集前根据雷达开角，合理设计站位，确保数据完整无遗漏。场站各种设备轮廓应清晰。采集点云数据时，变电站户外设备点云数据应结构完整，软导线不存在连续缺失。</w:t>
      </w:r>
    </w:p>
    <w:p>
      <w:pPr>
        <w:spacing w:line="360" w:lineRule="auto"/>
        <w:ind w:firstLine="482" w:firstLineChars="200"/>
        <w:rPr>
          <w:rFonts w:hint="eastAsia" w:ascii="仿宋" w:hAnsi="仿宋" w:eastAsia="仿宋" w:cs="仿宋"/>
          <w:b/>
          <w:bCs/>
          <w:sz w:val="24"/>
        </w:rPr>
      </w:pPr>
      <w:r>
        <w:rPr>
          <w:rFonts w:hint="eastAsia" w:ascii="仿宋" w:hAnsi="仿宋" w:eastAsia="仿宋" w:cs="仿宋"/>
          <w:b/>
          <w:bCs/>
          <w:sz w:val="24"/>
        </w:rPr>
        <w:t>变电工程倾斜摄影：</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（1）采集设备宜具备RTK定位功能并确认搜星正常，如不具备RTK定位功能，则需具备GNSS定位功能，并做地面控制点；航摄重叠度一般不低于75%，旁向重叠度不低于75%，补摄航线的两端应超出漏洞之外的两条基线。</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 xml:space="preserve">（2）影像质量要求：摄影时天气状况良好，太阳高度角应大于45°；倾斜影像清晰，细节完整，由多镜头航空相机获取的影像拼接处过渡自然，不影响点观测；倾斜影像地面分辨率应满足竣工阶段正射影像成图精度的要求。 </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（3）倾斜模型精度校准：空中三角测量精度以区域网平差后加密点的精度来衡量，应采用控制点检查的方式检查倾斜模型的精度，保证倾斜模型的准确性和可用性。</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（4）模型要求结构、纹理完整，命名、格式正确，模型数据不应出现露面、镂空、黑洞等现象，保证模型的完整性。</w:t>
      </w:r>
    </w:p>
    <w:p>
      <w:pPr>
        <w:spacing w:line="360" w:lineRule="auto"/>
        <w:ind w:firstLine="482" w:firstLineChars="200"/>
        <w:rPr>
          <w:rFonts w:hint="eastAsia" w:ascii="仿宋" w:hAnsi="仿宋" w:eastAsia="仿宋" w:cs="仿宋"/>
          <w:b/>
          <w:bCs/>
          <w:sz w:val="24"/>
        </w:rPr>
      </w:pPr>
      <w:r>
        <w:rPr>
          <w:rFonts w:hint="eastAsia" w:ascii="仿宋" w:hAnsi="仿宋" w:eastAsia="仿宋" w:cs="仿宋"/>
          <w:b/>
          <w:bCs/>
          <w:sz w:val="24"/>
        </w:rPr>
        <w:t>变电工程可见光纹理图片：</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（1）摄像头有效像素大于1200万像素，数码相机摄像头像素需大于2400万像素。</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（2）拍摄清晰、曝光合适；照片质量达到销钉级别，设备铭牌、表计等关键部位照片不得缺失。</w:t>
      </w:r>
    </w:p>
    <w:p>
      <w:pPr>
        <w:spacing w:line="360" w:lineRule="auto"/>
        <w:ind w:firstLine="482" w:firstLineChars="200"/>
        <w:rPr>
          <w:rFonts w:hint="eastAsia" w:ascii="仿宋" w:hAnsi="仿宋" w:eastAsia="仿宋" w:cs="仿宋"/>
          <w:b/>
          <w:bCs/>
          <w:sz w:val="24"/>
        </w:rPr>
      </w:pPr>
      <w:r>
        <w:rPr>
          <w:rFonts w:hint="eastAsia" w:ascii="仿宋" w:hAnsi="仿宋" w:eastAsia="仿宋" w:cs="仿宋"/>
          <w:b/>
          <w:bCs/>
          <w:sz w:val="24"/>
        </w:rPr>
        <w:t>变电工程航线规划及现场验证：</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（1）上传激光点云数据及实景模型数据至航线规划系统，注意检查并设置正确的点云数据投影坐标系。</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（2）在上一步成果的基础上，标记需要拍摄的关键部位。</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（3）选择无人机相机型号，生成自动飞行轨迹，并根据作业安全需要，增加辅助航点，确保作业过程中航点之间的轨迹与模型保持一定的安全距离。</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（4）根据作业需求调整航点顺序。</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（5）应确保相机参数设置合理，尽可能保证图像清晰、曝光合理。</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（6）变电站三维建模及航线规划中，拍摄表记和设备外观的通常情况下，相机俯仰角尽可能平视拍摄，宜在-10°到10°设定，具体以现场实际情况为主。</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（7）规划航线时应充分考虑无人机应急策略，无人机在应急情况时只能是原地降落或原地上升返航，选择原地降落应急策略时应确保航线下方无干扰物，选择原地上升返航应急策略时应确保航线上方无遮挡物。</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（8）设备或表记等目标应完整清晰并位于图像中间位置。</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（9）航线路径走向保持水平或者垂直，尽量不要倾斜飞行，减小无人机到航点时的停顿偏差。</w:t>
      </w:r>
    </w:p>
    <w:p>
      <w:pPr>
        <w:spacing w:line="360" w:lineRule="auto"/>
        <w:ind w:firstLine="482" w:firstLineChars="200"/>
        <w:outlineLvl w:val="2"/>
        <w:rPr>
          <w:rFonts w:ascii="仿宋" w:hAnsi="仿宋" w:eastAsia="仿宋" w:cs="仿宋"/>
          <w:b/>
          <w:bCs w:val="0"/>
          <w:sz w:val="24"/>
        </w:rPr>
      </w:pPr>
      <w:r>
        <w:rPr>
          <w:rFonts w:hint="eastAsia" w:ascii="仿宋" w:hAnsi="仿宋" w:eastAsia="仿宋" w:cs="仿宋"/>
          <w:b/>
          <w:bCs w:val="0"/>
          <w:sz w:val="24"/>
        </w:rPr>
        <w:t>※</w:t>
      </w:r>
      <w:r>
        <w:rPr>
          <w:rFonts w:ascii="仿宋" w:hAnsi="仿宋" w:eastAsia="仿宋" w:cs="仿宋"/>
          <w:b/>
          <w:sz w:val="24"/>
        </w:rPr>
        <w:t>3.3.</w:t>
      </w:r>
      <w:r>
        <w:rPr>
          <w:rFonts w:hint="eastAsia" w:ascii="仿宋" w:hAnsi="仿宋" w:eastAsia="仿宋" w:cs="仿宋"/>
          <w:b/>
          <w:sz w:val="24"/>
        </w:rPr>
        <w:t>4</w:t>
      </w:r>
      <w:r>
        <w:rPr>
          <w:rFonts w:ascii="仿宋" w:hAnsi="仿宋" w:eastAsia="仿宋" w:cs="仿宋"/>
          <w:b/>
          <w:sz w:val="24"/>
        </w:rPr>
        <w:t xml:space="preserve"> </w:t>
      </w:r>
      <w:r>
        <w:rPr>
          <w:rFonts w:hint="eastAsia" w:ascii="仿宋" w:hAnsi="仿宋" w:eastAsia="仿宋" w:cs="仿宋"/>
          <w:b/>
          <w:sz w:val="24"/>
        </w:rPr>
        <w:t>勘测及质量识别要求</w:t>
      </w:r>
    </w:p>
    <w:p>
      <w:pPr>
        <w:widowControl/>
        <w:spacing w:line="360" w:lineRule="auto"/>
        <w:ind w:firstLine="482" w:firstLineChars="200"/>
        <w:jc w:val="left"/>
        <w:rPr>
          <w:rFonts w:hint="eastAsia" w:ascii="仿宋" w:hAnsi="仿宋" w:eastAsia="仿宋" w:cs="仿宋"/>
          <w:b/>
          <w:sz w:val="24"/>
        </w:rPr>
      </w:pPr>
      <w:r>
        <w:rPr>
          <w:rFonts w:hint="eastAsia" w:ascii="仿宋" w:hAnsi="仿宋" w:eastAsia="仿宋" w:cs="仿宋"/>
          <w:b/>
          <w:sz w:val="24"/>
        </w:rPr>
        <w:t>（1）根据招标方要求，完成地表附着物、地形勘测及数据测量，直观呈现施工现场真实情况，实现工程建设质量可视化，提供基础数据支撑。</w:t>
      </w:r>
    </w:p>
    <w:p>
      <w:pPr>
        <w:widowControl/>
        <w:spacing w:line="360" w:lineRule="auto"/>
        <w:ind w:firstLine="482" w:firstLineChars="200"/>
        <w:jc w:val="left"/>
        <w:rPr>
          <w:rFonts w:hint="eastAsia" w:ascii="Times New Roman" w:hAnsi="Times New Roman" w:eastAsia="宋体" w:cs="Times New Roman"/>
          <w:sz w:val="21"/>
        </w:rPr>
      </w:pPr>
      <w:r>
        <w:rPr>
          <w:rFonts w:hint="eastAsia" w:ascii="仿宋" w:hAnsi="仿宋" w:eastAsia="仿宋" w:cs="仿宋"/>
          <w:b/>
          <w:sz w:val="24"/>
        </w:rPr>
        <w:t>（2）根据招标方要求，结合现场施工安全及质量管理需求，识别常见隐患、缺陷与异常，识别结果可通过模型及高清相片等形式展现，并形成相应的数据及报告成果。</w:t>
      </w:r>
    </w:p>
    <w:p>
      <w:pPr>
        <w:spacing w:line="360" w:lineRule="auto"/>
        <w:ind w:firstLine="482" w:firstLineChars="200"/>
        <w:outlineLvl w:val="2"/>
        <w:rPr>
          <w:rFonts w:ascii="仿宋" w:hAnsi="仿宋" w:eastAsia="仿宋" w:cs="仿宋"/>
          <w:b/>
          <w:bCs w:val="0"/>
          <w:sz w:val="24"/>
        </w:rPr>
      </w:pPr>
      <w:r>
        <w:rPr>
          <w:rFonts w:hint="eastAsia" w:ascii="仿宋" w:hAnsi="仿宋" w:eastAsia="仿宋" w:cs="仿宋"/>
          <w:b/>
          <w:bCs w:val="0"/>
          <w:sz w:val="24"/>
        </w:rPr>
        <w:t>※</w:t>
      </w:r>
      <w:r>
        <w:rPr>
          <w:rFonts w:ascii="仿宋" w:hAnsi="仿宋" w:eastAsia="仿宋" w:cs="仿宋"/>
          <w:b/>
          <w:sz w:val="24"/>
        </w:rPr>
        <w:t>3.3.</w:t>
      </w:r>
      <w:r>
        <w:rPr>
          <w:rFonts w:hint="eastAsia" w:ascii="仿宋" w:hAnsi="仿宋" w:eastAsia="仿宋" w:cs="仿宋"/>
          <w:b/>
          <w:sz w:val="24"/>
        </w:rPr>
        <w:t>5</w:t>
      </w:r>
      <w:r>
        <w:rPr>
          <w:rFonts w:ascii="仿宋" w:hAnsi="仿宋" w:eastAsia="仿宋" w:cs="仿宋"/>
          <w:b/>
          <w:sz w:val="24"/>
        </w:rPr>
        <w:t xml:space="preserve"> </w:t>
      </w:r>
      <w:r>
        <w:rPr>
          <w:rFonts w:hint="eastAsia" w:ascii="仿宋" w:hAnsi="仿宋" w:eastAsia="仿宋" w:cs="仿宋"/>
          <w:b/>
          <w:sz w:val="24"/>
        </w:rPr>
        <w:t>数字化移交辅助</w:t>
      </w:r>
      <w:r>
        <w:rPr>
          <w:rFonts w:ascii="仿宋" w:hAnsi="仿宋" w:eastAsia="仿宋" w:cs="仿宋"/>
          <w:b/>
          <w:sz w:val="24"/>
        </w:rPr>
        <w:t>服务</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（1）根据输变电工程数字化移交工程清单将竣工阶段数据采集需求进行结构化分解，明确采集路径、具体作业标准与提交成果。</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（2）向数字化移交成果管理团队提交竣工阶段工程通道数据、激光点云数据、倾斜摄影数据、360全景数据等成果，协助开展质量检查等工作。</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（3）所有成果最终打包为加密ZIP归档并上传至指定平台，同时备份至离线硬盘。归档全过程需符合DL/T1482-2023标准要求，确保数据可追溯、防篡改且支持快速检索。</w:t>
      </w:r>
    </w:p>
    <w:p>
      <w:pPr>
        <w:widowControl/>
        <w:spacing w:line="360" w:lineRule="auto"/>
        <w:ind w:firstLine="482" w:firstLineChars="200"/>
        <w:jc w:val="left"/>
        <w:rPr>
          <w:rFonts w:hint="eastAsia" w:ascii="仿宋" w:hAnsi="仿宋" w:eastAsia="仿宋" w:cs="仿宋"/>
          <w:b/>
          <w:bCs/>
          <w:sz w:val="24"/>
        </w:rPr>
      </w:pPr>
      <w:r>
        <w:rPr>
          <w:rFonts w:hint="eastAsia" w:ascii="仿宋" w:hAnsi="仿宋" w:eastAsia="仿宋" w:cs="仿宋"/>
          <w:b/>
          <w:bCs/>
          <w:sz w:val="24"/>
        </w:rPr>
        <w:t>三维模型数字文件要求：</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（1）根据委托方要求开展变电、线路三维模型数字文件移交。</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2</w:t>
      </w:r>
      <w:r>
        <w:rPr>
          <w:rFonts w:hint="eastAsia" w:ascii="仿宋" w:hAnsi="仿宋" w:eastAsia="仿宋" w:cs="仿宋"/>
          <w:sz w:val="24"/>
        </w:rPr>
        <w:t>）分别对初步设计阶段、施工图设计阶段、竣工图阶段设计单位提交的三维设计成果进行处理和检核。</w:t>
      </w:r>
    </w:p>
    <w:p>
      <w:pPr>
        <w:widowControl/>
        <w:spacing w:line="360" w:lineRule="auto"/>
        <w:ind w:firstLine="480" w:firstLineChars="200"/>
        <w:jc w:val="left"/>
        <w:rPr>
          <w:rFonts w:hint="eastAsia" w:ascii="仿宋" w:hAnsi="仿宋" w:eastAsia="仿宋" w:cs="仿宋"/>
          <w:sz w:val="24"/>
        </w:rPr>
      </w:pPr>
      <w:r>
        <w:rPr>
          <w:rFonts w:ascii="仿宋" w:hAnsi="仿宋" w:eastAsia="仿宋" w:cs="仿宋"/>
          <w:sz w:val="24"/>
        </w:rPr>
        <w:t>（3）</w:t>
      </w:r>
      <w:r>
        <w:rPr>
          <w:rFonts w:hint="eastAsia" w:ascii="仿宋" w:hAnsi="仿宋" w:eastAsia="仿宋" w:cs="仿宋"/>
          <w:sz w:val="24"/>
        </w:rPr>
        <w:t>移交内容包括工程地理信息数据、三维设计模型、文档资料等数字化设计成果。</w:t>
      </w:r>
    </w:p>
    <w:p>
      <w:pPr>
        <w:widowControl/>
        <w:spacing w:line="360" w:lineRule="auto"/>
        <w:ind w:firstLine="480" w:firstLineChars="200"/>
        <w:jc w:val="left"/>
        <w:rPr>
          <w:rFonts w:hint="eastAsia" w:ascii="仿宋" w:hAnsi="仿宋" w:eastAsia="仿宋" w:cs="仿宋"/>
          <w:sz w:val="24"/>
        </w:rPr>
      </w:pPr>
      <w:r>
        <w:rPr>
          <w:rFonts w:ascii="仿宋" w:hAnsi="仿宋" w:eastAsia="仿宋" w:cs="仿宋"/>
          <w:sz w:val="24"/>
        </w:rPr>
        <w:t>（4）</w:t>
      </w:r>
      <w:r>
        <w:rPr>
          <w:rFonts w:hint="eastAsia" w:ascii="仿宋" w:hAnsi="仿宋" w:eastAsia="仿宋" w:cs="仿宋"/>
          <w:sz w:val="24"/>
        </w:rPr>
        <w:t>线路</w:t>
      </w:r>
      <w:r>
        <w:rPr>
          <w:rFonts w:ascii="仿宋" w:hAnsi="仿宋" w:eastAsia="仿宋" w:cs="仿宋"/>
          <w:sz w:val="24"/>
        </w:rPr>
        <w:t>竣工图阶段还需</w:t>
      </w:r>
      <w:r>
        <w:rPr>
          <w:rFonts w:hint="eastAsia" w:ascii="仿宋" w:hAnsi="仿宋" w:eastAsia="仿宋" w:cs="仿宋"/>
          <w:sz w:val="24"/>
        </w:rPr>
        <w:t>依据激光点云和设计模型提取杆塔挂串点、挂线点、导线弧垂等结构化信息。</w:t>
      </w:r>
    </w:p>
    <w:p>
      <w:pPr>
        <w:widowControl/>
        <w:spacing w:line="360" w:lineRule="auto"/>
        <w:ind w:firstLine="480" w:firstLineChars="200"/>
        <w:jc w:val="left"/>
        <w:rPr>
          <w:rFonts w:hint="eastAsia" w:ascii="Times New Roman" w:hAnsi="Times New Roman" w:eastAsia="宋体" w:cs="Times New Roman"/>
          <w:sz w:val="21"/>
        </w:rPr>
      </w:pPr>
      <w:r>
        <w:rPr>
          <w:rFonts w:hint="eastAsia" w:ascii="仿宋" w:hAnsi="仿宋" w:eastAsia="仿宋" w:cs="仿宋"/>
          <w:sz w:val="24"/>
        </w:rPr>
        <w:t>（</w:t>
      </w:r>
      <w:r>
        <w:rPr>
          <w:rFonts w:ascii="仿宋" w:hAnsi="仿宋" w:eastAsia="仿宋" w:cs="仿宋"/>
          <w:sz w:val="24"/>
        </w:rPr>
        <w:t>5）</w:t>
      </w:r>
      <w:r>
        <w:rPr>
          <w:rFonts w:hint="eastAsia" w:ascii="仿宋" w:hAnsi="仿宋" w:eastAsia="仿宋" w:cs="仿宋"/>
          <w:sz w:val="24"/>
        </w:rPr>
        <w:t>移交的</w:t>
      </w:r>
      <w:r>
        <w:rPr>
          <w:rFonts w:ascii="仿宋" w:hAnsi="仿宋" w:eastAsia="仿宋" w:cs="仿宋"/>
          <w:sz w:val="24"/>
        </w:rPr>
        <w:t>GIM模型应遵循</w:t>
      </w:r>
      <w:r>
        <w:rPr>
          <w:rFonts w:hint="eastAsia" w:ascii="仿宋" w:hAnsi="仿宋" w:eastAsia="仿宋" w:cs="仿宋"/>
          <w:sz w:val="24"/>
        </w:rPr>
        <w:t>《</w:t>
      </w:r>
      <w:r>
        <w:rPr>
          <w:rFonts w:ascii="仿宋" w:hAnsi="仿宋" w:eastAsia="仿宋" w:cs="仿宋"/>
          <w:sz w:val="24"/>
        </w:rPr>
        <w:t>35kV及以上输变电工程三维模型数字文件移交标准》</w:t>
      </w:r>
      <w:r>
        <w:rPr>
          <w:rFonts w:hint="eastAsia" w:ascii="仿宋" w:hAnsi="仿宋" w:eastAsia="仿宋" w:cs="仿宋"/>
          <w:sz w:val="24"/>
        </w:rPr>
        <w:t>。</w:t>
      </w:r>
    </w:p>
    <w:p>
      <w:pPr>
        <w:spacing w:line="360" w:lineRule="auto"/>
        <w:ind w:firstLine="422" w:firstLineChars="200"/>
        <w:outlineLvl w:val="2"/>
        <w:rPr>
          <w:rFonts w:hint="eastAsia" w:ascii="仿宋" w:hAnsi="仿宋" w:eastAsia="仿宋" w:cs="仿宋"/>
          <w:sz w:val="24"/>
        </w:rPr>
      </w:pPr>
      <w:r>
        <w:rPr>
          <w:rFonts w:hint="eastAsia" w:ascii="仿宋" w:hAnsi="仿宋" w:cs="仿宋"/>
          <w:b/>
          <w:bCs/>
        </w:rPr>
        <w:t>※</w:t>
      </w:r>
      <w:r>
        <w:rPr>
          <w:rFonts w:ascii="仿宋" w:hAnsi="仿宋" w:eastAsia="仿宋" w:cs="仿宋"/>
          <w:b/>
          <w:bCs/>
          <w:sz w:val="24"/>
        </w:rPr>
        <w:t>3.3.</w:t>
      </w:r>
      <w:r>
        <w:rPr>
          <w:rFonts w:hint="eastAsia" w:ascii="仿宋" w:hAnsi="仿宋" w:eastAsia="仿宋" w:cs="仿宋"/>
          <w:b/>
          <w:bCs/>
          <w:sz w:val="24"/>
        </w:rPr>
        <w:t>6</w:t>
      </w:r>
      <w:r>
        <w:rPr>
          <w:rFonts w:ascii="仿宋" w:hAnsi="仿宋" w:eastAsia="仿宋" w:cs="仿宋"/>
          <w:b/>
          <w:bCs/>
          <w:sz w:val="24"/>
        </w:rPr>
        <w:t xml:space="preserve"> </w:t>
      </w:r>
      <w:r>
        <w:rPr>
          <w:rFonts w:hint="eastAsia" w:ascii="仿宋" w:hAnsi="仿宋" w:eastAsia="仿宋" w:cs="仿宋"/>
          <w:b/>
          <w:bCs/>
          <w:sz w:val="24"/>
        </w:rPr>
        <w:t>三维成果管理</w:t>
      </w:r>
      <w:r>
        <w:rPr>
          <w:rFonts w:ascii="仿宋" w:hAnsi="仿宋" w:eastAsia="仿宋" w:cs="仿宋"/>
          <w:b/>
          <w:bCs/>
          <w:sz w:val="24"/>
        </w:rPr>
        <w:t>服务</w:t>
      </w:r>
    </w:p>
    <w:p>
      <w:pPr>
        <w:pStyle w:val="9"/>
        <w:numPr>
          <w:ilvl w:val="0"/>
          <w:numId w:val="0"/>
        </w:numPr>
        <w:spacing w:before="0" w:after="0" w:line="360" w:lineRule="auto"/>
        <w:ind w:left="1412" w:leftChars="200" w:hanging="992"/>
        <w:rPr>
          <w:rFonts w:hint="eastAsia" w:ascii="仿宋" w:hAnsi="仿宋"/>
          <w:bCs/>
          <w:szCs w:val="24"/>
          <w:lang w:val="en-US" w:eastAsia="zh-CN"/>
        </w:rPr>
      </w:pPr>
      <w:r>
        <w:rPr>
          <w:rFonts w:hint="eastAsia" w:ascii="仿宋" w:hAnsi="仿宋" w:cs="仿宋"/>
          <w:kern w:val="2"/>
          <w:lang w:eastAsia="zh-CN"/>
        </w:rPr>
        <w:t>※</w:t>
      </w:r>
      <w:r>
        <w:rPr>
          <w:rFonts w:hint="eastAsia" w:ascii="仿宋" w:hAnsi="仿宋"/>
          <w:bCs/>
          <w:szCs w:val="24"/>
          <w:lang w:val="en-US" w:eastAsia="zh-CN"/>
        </w:rPr>
        <w:t>3.3.6.</w:t>
      </w:r>
      <w:r>
        <w:rPr>
          <w:rFonts w:ascii="仿宋" w:hAnsi="仿宋"/>
          <w:bCs/>
          <w:szCs w:val="24"/>
          <w:lang w:val="en-US" w:eastAsia="zh-CN"/>
        </w:rPr>
        <w:t>1</w:t>
      </w:r>
      <w:r>
        <w:rPr>
          <w:rFonts w:hint="eastAsia" w:ascii="仿宋" w:hAnsi="仿宋"/>
          <w:bCs/>
          <w:szCs w:val="24"/>
          <w:lang w:val="en-US" w:eastAsia="zh-CN"/>
        </w:rPr>
        <w:t xml:space="preserve"> 数据成果及要求</w:t>
      </w:r>
    </w:p>
    <w:p>
      <w:pPr>
        <w:widowControl/>
        <w:spacing w:line="360" w:lineRule="auto"/>
        <w:ind w:firstLine="480" w:firstLineChars="200"/>
        <w:jc w:val="left"/>
        <w:rPr>
          <w:rFonts w:hint="eastAsia" w:ascii="仿宋" w:hAnsi="仿宋" w:eastAsia="仿宋" w:cs="仿宋"/>
          <w:b/>
          <w:bCs/>
          <w:sz w:val="24"/>
        </w:rPr>
      </w:pPr>
      <w:r>
        <w:rPr>
          <w:rFonts w:hint="eastAsia" w:ascii="仿宋" w:hAnsi="仿宋" w:eastAsia="仿宋" w:cs="仿宋"/>
          <w:sz w:val="24"/>
        </w:rPr>
        <w:t>受托方交付的所有文件都应遵照委托方的数据管理要求执行，包含原始数据、分析数据、分析报告的格式、命名、归档等系列要求。（如有新规定则按最新规定执行）。</w:t>
      </w:r>
    </w:p>
    <w:p>
      <w:pPr>
        <w:widowControl/>
        <w:spacing w:line="360" w:lineRule="auto"/>
        <w:ind w:firstLine="482" w:firstLineChars="200"/>
        <w:jc w:val="left"/>
        <w:rPr>
          <w:rFonts w:hint="eastAsia" w:ascii="仿宋" w:hAnsi="仿宋" w:eastAsia="仿宋" w:cs="仿宋"/>
          <w:b/>
          <w:sz w:val="24"/>
        </w:rPr>
      </w:pPr>
      <w:r>
        <w:rPr>
          <w:rFonts w:hint="eastAsia" w:ascii="仿宋" w:hAnsi="仿宋" w:eastAsia="仿宋" w:cs="仿宋"/>
          <w:b/>
          <w:sz w:val="24"/>
        </w:rPr>
        <w:t>路径优化服务要求：</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（1）受托方应获得国家相关部门的空域许可，合法合规开展无人机作业。</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（2）受托方所配置的无人机装备、数据处理装备、作业人员应满足委托方作业量的需求，保障业务进度及质量。</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3</w:t>
      </w:r>
      <w:r>
        <w:rPr>
          <w:rFonts w:hint="eastAsia" w:ascii="仿宋" w:hAnsi="仿宋" w:eastAsia="仿宋" w:cs="仿宋"/>
          <w:sz w:val="24"/>
        </w:rPr>
        <w:t>）受托方各项作业标准不得低于本技术规范书要求。</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4</w:t>
      </w:r>
      <w:r>
        <w:rPr>
          <w:rFonts w:hint="eastAsia" w:ascii="仿宋" w:hAnsi="仿宋" w:eastAsia="仿宋" w:cs="仿宋"/>
          <w:sz w:val="24"/>
        </w:rPr>
        <w:t>）选线工作应覆盖初设阶段和终勘前两个阶段，确保成果能够为方案比选和设计定案提供可靠依据。</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5</w:t>
      </w:r>
      <w:r>
        <w:rPr>
          <w:rFonts w:hint="eastAsia" w:ascii="仿宋" w:hAnsi="仿宋" w:eastAsia="仿宋" w:cs="仿宋"/>
          <w:sz w:val="24"/>
        </w:rPr>
        <w:t>）数字高程模型（DEM）须基于高精度激光雷达点云数据生成，并确保经过去噪、分类及滤波处理，以满足路径比选、断面分析和工程量计算的精度需求。</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6</w:t>
      </w:r>
      <w:r>
        <w:rPr>
          <w:rFonts w:hint="eastAsia" w:ascii="仿宋" w:hAnsi="仿宋" w:eastAsia="仿宋" w:cs="仿宋"/>
          <w:sz w:val="24"/>
        </w:rPr>
        <w:t>）受托方应根据委托方所提供的线路台账信息，结合现场勘查结果，编制详细的作业实施方案。方案内容应包括作业目的与范围、时间计划、飞行航线规划、设备配置方案、安全防护措施、应急处置预案等，并经委托方确认后方可执行。</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7</w:t>
      </w:r>
      <w:r>
        <w:rPr>
          <w:rFonts w:hint="eastAsia" w:ascii="仿宋" w:hAnsi="仿宋" w:eastAsia="仿宋" w:cs="仿宋"/>
          <w:sz w:val="24"/>
        </w:rPr>
        <w:t>）线路航线规划需充分考虑地形起伏、气象条件、禁飞区及障碍物分布，确保飞行安全与数据完整性。</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8</w:t>
      </w:r>
      <w:r>
        <w:rPr>
          <w:rFonts w:hint="eastAsia" w:ascii="仿宋" w:hAnsi="仿宋" w:eastAsia="仿宋" w:cs="仿宋"/>
          <w:sz w:val="24"/>
        </w:rPr>
        <w:t>）线路航线规划需要准备建模和航线设计所需要的设备台账，高精度影像和高程数据，平面定位精度优于±0.1 m，高程精度优于±0.15 m，确保后续处理成果的可靠性与精度。</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9</w:t>
      </w:r>
      <w:r>
        <w:rPr>
          <w:rFonts w:hint="eastAsia" w:ascii="仿宋" w:hAnsi="仿宋" w:eastAsia="仿宋" w:cs="仿宋"/>
          <w:sz w:val="24"/>
        </w:rPr>
        <w:t>）在飞行前应完成设备调试、飞行航线模拟测试以及数据采集参数的设定，并做好作业风险评估与安全交底工作。</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10</w:t>
      </w:r>
      <w:r>
        <w:rPr>
          <w:rFonts w:hint="eastAsia" w:ascii="仿宋" w:hAnsi="仿宋" w:eastAsia="仿宋" w:cs="仿宋"/>
          <w:sz w:val="24"/>
        </w:rPr>
        <w:t>）作业过程中应严格遵守国家及地方关于无人机飞行的相关法规和空域管理规定，确保飞行安全。</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11</w:t>
      </w:r>
      <w:r>
        <w:rPr>
          <w:rFonts w:hint="eastAsia" w:ascii="仿宋" w:hAnsi="仿宋" w:eastAsia="仿宋" w:cs="仿宋"/>
          <w:sz w:val="24"/>
        </w:rPr>
        <w:t>）飞行前应进行设备全面检查，包括电池电量、传感器状态、定位系统状态、存储空间等。</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12</w:t>
      </w:r>
      <w:r>
        <w:rPr>
          <w:rFonts w:hint="eastAsia" w:ascii="仿宋" w:hAnsi="仿宋" w:eastAsia="仿宋" w:cs="仿宋"/>
          <w:sz w:val="24"/>
        </w:rPr>
        <w:t>）作业应避开雷雨、大风（风力≥5级）、雾霾等不利天气条件，确保数据采集质量。</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13</w:t>
      </w:r>
      <w:r>
        <w:rPr>
          <w:rFonts w:hint="eastAsia" w:ascii="仿宋" w:hAnsi="仿宋" w:eastAsia="仿宋" w:cs="仿宋"/>
          <w:sz w:val="24"/>
        </w:rPr>
        <w:t>）飞行航线应提前规划并加载至飞控系统，避免跨越禁飞区或存在安全隐患的区域。</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14</w:t>
      </w:r>
      <w:r>
        <w:rPr>
          <w:rFonts w:hint="eastAsia" w:ascii="仿宋" w:hAnsi="仿宋" w:eastAsia="仿宋" w:cs="仿宋"/>
          <w:sz w:val="24"/>
        </w:rPr>
        <w:t>）采集过程中应实时监控飞行状态和数据回传质量，必要时进行补拍或重飞。</w:t>
      </w:r>
    </w:p>
    <w:p>
      <w:pPr>
        <w:widowControl/>
        <w:spacing w:line="360" w:lineRule="auto"/>
        <w:ind w:firstLine="480" w:firstLineChars="200"/>
        <w:jc w:val="left"/>
        <w:rPr>
          <w:rFonts w:hint="eastAsia" w:ascii="仿宋" w:hAnsi="仿宋" w:eastAsia="仿宋" w:cs="仿宋"/>
          <w:b/>
          <w:bCs/>
          <w:sz w:val="24"/>
        </w:rPr>
      </w:pPr>
      <w:r>
        <w:rPr>
          <w:rFonts w:hint="eastAsia" w:ascii="仿宋" w:hAnsi="仿宋" w:eastAsia="仿宋" w:cs="仿宋"/>
          <w:sz w:val="24"/>
        </w:rPr>
        <w:t>（</w:t>
      </w:r>
      <w:r>
        <w:rPr>
          <w:rFonts w:ascii="仿宋" w:hAnsi="仿宋" w:eastAsia="仿宋" w:cs="仿宋"/>
          <w:sz w:val="24"/>
        </w:rPr>
        <w:t>15</w:t>
      </w:r>
      <w:r>
        <w:rPr>
          <w:rFonts w:hint="eastAsia" w:ascii="仿宋" w:hAnsi="仿宋" w:eastAsia="仿宋" w:cs="仿宋"/>
          <w:sz w:val="24"/>
        </w:rPr>
        <w:t>）作业完成后应现场对采集数据进行初步质量检查，确保数据完整、无缺失。</w:t>
      </w:r>
    </w:p>
    <w:p>
      <w:pPr>
        <w:spacing w:line="360" w:lineRule="auto"/>
        <w:ind w:firstLine="482" w:firstLineChars="200"/>
        <w:rPr>
          <w:rFonts w:hint="eastAsia" w:ascii="仿宋" w:hAnsi="仿宋" w:eastAsia="仿宋" w:cs="仿宋"/>
          <w:b/>
          <w:bCs/>
          <w:sz w:val="24"/>
        </w:rPr>
      </w:pPr>
      <w:r>
        <w:rPr>
          <w:rFonts w:hint="eastAsia" w:ascii="仿宋" w:hAnsi="仿宋" w:eastAsia="仿宋" w:cs="仿宋"/>
          <w:b/>
          <w:bCs/>
          <w:sz w:val="24"/>
        </w:rPr>
        <w:t>路径优化正射影像与数字高程模型(DEM)数据：</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1</w:t>
      </w:r>
      <w:r>
        <w:rPr>
          <w:rFonts w:hint="eastAsia" w:ascii="仿宋" w:hAnsi="仿宋" w:eastAsia="仿宋" w:cs="仿宋"/>
          <w:sz w:val="24"/>
        </w:rPr>
        <w:t>）原始影像应经过畸变校正、光照平衡及色彩调整处理。</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2</w:t>
      </w:r>
      <w:r>
        <w:rPr>
          <w:rFonts w:hint="eastAsia" w:ascii="仿宋" w:hAnsi="仿宋" w:eastAsia="仿宋" w:cs="仿宋"/>
          <w:sz w:val="24"/>
        </w:rPr>
        <w:t>）应利用地面控制点（</w:t>
      </w:r>
      <w:r>
        <w:rPr>
          <w:rFonts w:ascii="仿宋" w:hAnsi="仿宋" w:eastAsia="仿宋" w:cs="仿宋"/>
          <w:sz w:val="24"/>
        </w:rPr>
        <w:t>GCP</w:t>
      </w:r>
      <w:r>
        <w:rPr>
          <w:rFonts w:hint="eastAsia" w:ascii="仿宋" w:hAnsi="仿宋" w:eastAsia="仿宋" w:cs="仿宋"/>
          <w:sz w:val="24"/>
        </w:rPr>
        <w:t>）进行空三加密，确保平面精度优于±</w:t>
      </w:r>
      <w:r>
        <w:rPr>
          <w:rFonts w:ascii="仿宋" w:hAnsi="仿宋" w:eastAsia="仿宋" w:cs="仿宋"/>
          <w:sz w:val="24"/>
        </w:rPr>
        <w:t>0.1</w:t>
      </w:r>
      <w:r>
        <w:rPr>
          <w:rFonts w:hint="eastAsia" w:ascii="仿宋" w:hAnsi="仿宋" w:eastAsia="仿宋" w:cs="仿宋"/>
          <w:sz w:val="24"/>
        </w:rPr>
        <w:t xml:space="preserve"> </w:t>
      </w:r>
      <w:r>
        <w:rPr>
          <w:rFonts w:ascii="仿宋" w:hAnsi="仿宋" w:eastAsia="仿宋" w:cs="仿宋"/>
          <w:sz w:val="24"/>
        </w:rPr>
        <w:t>m</w:t>
      </w:r>
      <w:r>
        <w:rPr>
          <w:rFonts w:hint="eastAsia" w:ascii="仿宋" w:hAnsi="仿宋" w:eastAsia="仿宋" w:cs="仿宋"/>
          <w:sz w:val="24"/>
        </w:rPr>
        <w:t>，高程精度优于±</w:t>
      </w:r>
      <w:r>
        <w:rPr>
          <w:rFonts w:ascii="仿宋" w:hAnsi="仿宋" w:eastAsia="仿宋" w:cs="仿宋"/>
          <w:sz w:val="24"/>
        </w:rPr>
        <w:t>0.15</w:t>
      </w:r>
      <w:r>
        <w:rPr>
          <w:rFonts w:hint="eastAsia" w:ascii="仿宋" w:hAnsi="仿宋" w:eastAsia="仿宋" w:cs="仿宋"/>
          <w:sz w:val="24"/>
        </w:rPr>
        <w:t xml:space="preserve"> </w:t>
      </w:r>
      <w:r>
        <w:rPr>
          <w:rFonts w:ascii="仿宋" w:hAnsi="仿宋" w:eastAsia="仿宋" w:cs="仿宋"/>
          <w:sz w:val="24"/>
        </w:rPr>
        <w:t>m</w:t>
      </w:r>
      <w:r>
        <w:rPr>
          <w:rFonts w:hint="eastAsia" w:ascii="仿宋" w:hAnsi="仿宋" w:eastAsia="仿宋" w:cs="仿宋"/>
          <w:sz w:val="24"/>
        </w:rPr>
        <w:t>。</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3</w:t>
      </w:r>
      <w:r>
        <w:rPr>
          <w:rFonts w:hint="eastAsia" w:ascii="仿宋" w:hAnsi="仿宋" w:eastAsia="仿宋" w:cs="仿宋"/>
          <w:sz w:val="24"/>
        </w:rPr>
        <w:t>）拼接生成无缝正射影像，分辨率不低于</w:t>
      </w:r>
      <w:r>
        <w:rPr>
          <w:rFonts w:ascii="仿宋" w:hAnsi="仿宋" w:eastAsia="仿宋" w:cs="仿宋"/>
          <w:sz w:val="24"/>
        </w:rPr>
        <w:t>5cm</w:t>
      </w:r>
      <w:r>
        <w:rPr>
          <w:rFonts w:hint="eastAsia" w:ascii="仿宋" w:hAnsi="仿宋" w:eastAsia="仿宋" w:cs="仿宋"/>
          <w:sz w:val="24"/>
        </w:rPr>
        <w:t>。</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4</w:t>
      </w:r>
      <w:r>
        <w:rPr>
          <w:rFonts w:hint="eastAsia" w:ascii="仿宋" w:hAnsi="仿宋" w:eastAsia="仿宋" w:cs="仿宋"/>
          <w:sz w:val="24"/>
        </w:rPr>
        <w:t>）激光点云生产数字高程模型（</w:t>
      </w:r>
      <w:r>
        <w:rPr>
          <w:rFonts w:ascii="仿宋" w:hAnsi="仿宋" w:eastAsia="仿宋" w:cs="仿宋"/>
          <w:sz w:val="24"/>
        </w:rPr>
        <w:t>DEM</w:t>
      </w:r>
      <w:r>
        <w:rPr>
          <w:rFonts w:hint="eastAsia" w:ascii="仿宋" w:hAnsi="仿宋" w:eastAsia="仿宋" w:cs="仿宋"/>
          <w:sz w:val="24"/>
        </w:rPr>
        <w:t>）时应去除建筑物、植被等非地形要素，确保地形精度。</w:t>
      </w:r>
    </w:p>
    <w:p>
      <w:pPr>
        <w:widowControl/>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w:t>
      </w:r>
      <w:r>
        <w:rPr>
          <w:rFonts w:ascii="仿宋" w:hAnsi="仿宋" w:eastAsia="仿宋" w:cs="仿宋"/>
          <w:sz w:val="24"/>
        </w:rPr>
        <w:t>5</w:t>
      </w:r>
      <w:r>
        <w:rPr>
          <w:rFonts w:hint="eastAsia" w:ascii="仿宋" w:hAnsi="仿宋" w:eastAsia="仿宋" w:cs="仿宋"/>
          <w:sz w:val="24"/>
        </w:rPr>
        <w:t>）影像与</w:t>
      </w:r>
      <w:r>
        <w:rPr>
          <w:rFonts w:ascii="仿宋" w:hAnsi="仿宋" w:eastAsia="仿宋" w:cs="仿宋"/>
          <w:sz w:val="24"/>
        </w:rPr>
        <w:t>DEM</w:t>
      </w:r>
      <w:r>
        <w:rPr>
          <w:rFonts w:hint="eastAsia" w:ascii="仿宋" w:hAnsi="仿宋" w:eastAsia="仿宋" w:cs="仿宋"/>
          <w:sz w:val="24"/>
        </w:rPr>
        <w:t>文件应采用统一坐标系和投影参数，并附带元数据文件说明采集与处理过程。</w:t>
      </w:r>
    </w:p>
    <w:p>
      <w:pPr>
        <w:spacing w:line="360" w:lineRule="auto"/>
        <w:ind w:firstLine="482" w:firstLineChars="200"/>
        <w:rPr>
          <w:rFonts w:ascii="仿宋" w:hAnsi="仿宋" w:eastAsia="仿宋" w:cs="仿宋"/>
          <w:b/>
          <w:bCs/>
          <w:sz w:val="24"/>
        </w:rPr>
      </w:pPr>
      <w:r>
        <w:rPr>
          <w:rFonts w:hint="eastAsia" w:ascii="仿宋" w:hAnsi="仿宋" w:eastAsia="仿宋" w:cs="仿宋"/>
          <w:b/>
          <w:bCs/>
          <w:sz w:val="24"/>
        </w:rPr>
        <w:t>路径优化通道数据：</w:t>
      </w:r>
    </w:p>
    <w:p>
      <w:pPr>
        <w:widowControl/>
        <w:spacing w:line="360" w:lineRule="auto"/>
        <w:ind w:firstLine="480" w:firstLineChars="200"/>
        <w:jc w:val="left"/>
        <w:rPr>
          <w:rFonts w:ascii="仿宋" w:hAnsi="仿宋" w:eastAsia="仿宋" w:cs="仿宋"/>
          <w:sz w:val="24"/>
        </w:rPr>
      </w:pPr>
      <w:r>
        <w:rPr>
          <w:rFonts w:hint="eastAsia" w:ascii="仿宋" w:hAnsi="仿宋" w:eastAsia="仿宋" w:cs="仿宋"/>
          <w:sz w:val="24"/>
        </w:rPr>
        <w:t>（</w:t>
      </w:r>
      <w:r>
        <w:rPr>
          <w:rFonts w:ascii="仿宋" w:hAnsi="仿宋" w:eastAsia="仿宋" w:cs="仿宋"/>
          <w:sz w:val="24"/>
        </w:rPr>
        <w:t>1</w:t>
      </w:r>
      <w:r>
        <w:rPr>
          <w:rFonts w:hint="eastAsia" w:ascii="仿宋" w:hAnsi="仿宋" w:eastAsia="仿宋" w:cs="仿宋"/>
          <w:sz w:val="24"/>
        </w:rPr>
        <w:t>）按照委托方要求，对通道范围内的重要地物进行标注，包括重要交叉跨越、重要建筑物、机场等。</w:t>
      </w:r>
    </w:p>
    <w:p>
      <w:pPr>
        <w:widowControl/>
        <w:spacing w:line="360" w:lineRule="auto"/>
        <w:ind w:firstLine="480" w:firstLineChars="200"/>
        <w:jc w:val="left"/>
        <w:rPr>
          <w:rFonts w:ascii="仿宋" w:hAnsi="仿宋" w:eastAsia="仿宋" w:cs="仿宋"/>
          <w:sz w:val="24"/>
        </w:rPr>
      </w:pPr>
      <w:r>
        <w:rPr>
          <w:rFonts w:hint="eastAsia" w:ascii="仿宋" w:hAnsi="仿宋" w:eastAsia="仿宋" w:cs="仿宋"/>
          <w:sz w:val="24"/>
        </w:rPr>
        <w:t>（</w:t>
      </w:r>
      <w:r>
        <w:rPr>
          <w:rFonts w:ascii="仿宋" w:hAnsi="仿宋" w:eastAsia="仿宋" w:cs="仿宋"/>
          <w:sz w:val="24"/>
        </w:rPr>
        <w:t>2</w:t>
      </w:r>
      <w:r>
        <w:rPr>
          <w:rFonts w:hint="eastAsia" w:ascii="仿宋" w:hAnsi="仿宋" w:eastAsia="仿宋" w:cs="仿宋"/>
          <w:sz w:val="24"/>
        </w:rPr>
        <w:t>）所有地物标注应遵循指定的分类标准和编码规则，并附带属性信息。</w:t>
      </w:r>
    </w:p>
    <w:p>
      <w:pPr>
        <w:widowControl/>
        <w:spacing w:line="360" w:lineRule="auto"/>
        <w:ind w:firstLine="482" w:firstLineChars="200"/>
        <w:jc w:val="left"/>
        <w:rPr>
          <w:rFonts w:ascii="仿宋" w:hAnsi="仿宋" w:eastAsia="仿宋" w:cs="仿宋"/>
          <w:b/>
          <w:bCs/>
          <w:sz w:val="24"/>
        </w:rPr>
      </w:pPr>
      <w:r>
        <w:rPr>
          <w:rFonts w:ascii="仿宋" w:hAnsi="仿宋" w:eastAsia="仿宋" w:cs="仿宋"/>
          <w:b/>
          <w:bCs/>
          <w:sz w:val="24"/>
        </w:rPr>
        <w:t>路径</w:t>
      </w:r>
      <w:r>
        <w:rPr>
          <w:rFonts w:hint="eastAsia" w:ascii="仿宋" w:hAnsi="仿宋" w:eastAsia="仿宋" w:cs="仿宋"/>
          <w:b/>
          <w:bCs/>
          <w:sz w:val="24"/>
        </w:rPr>
        <w:t>优化成果</w:t>
      </w:r>
      <w:r>
        <w:rPr>
          <w:rFonts w:hint="eastAsia" w:ascii="仿宋" w:hAnsi="仿宋" w:eastAsia="仿宋" w:cs="仿宋"/>
          <w:b/>
          <w:bCs/>
          <w:sz w:val="24"/>
        </w:rPr>
        <w:t>数据：</w:t>
      </w:r>
    </w:p>
    <w:p>
      <w:pPr>
        <w:widowControl/>
        <w:spacing w:line="360" w:lineRule="auto"/>
        <w:ind w:firstLine="480" w:firstLineChars="200"/>
        <w:jc w:val="left"/>
        <w:rPr>
          <w:rFonts w:ascii="仿宋" w:hAnsi="仿宋" w:eastAsia="仿宋" w:cs="仿宋"/>
          <w:sz w:val="24"/>
        </w:rPr>
      </w:pPr>
      <w:r>
        <w:rPr>
          <w:rFonts w:hint="eastAsia" w:ascii="仿宋" w:hAnsi="仿宋" w:eastAsia="仿宋" w:cs="仿宋"/>
          <w:sz w:val="24"/>
        </w:rPr>
        <w:t>（</w:t>
      </w:r>
      <w:r>
        <w:rPr>
          <w:rFonts w:ascii="仿宋" w:hAnsi="仿宋" w:eastAsia="仿宋" w:cs="仿宋"/>
          <w:sz w:val="24"/>
        </w:rPr>
        <w:t>1</w:t>
      </w:r>
      <w:r>
        <w:rPr>
          <w:rFonts w:hint="eastAsia" w:ascii="仿宋" w:hAnsi="仿宋" w:eastAsia="仿宋" w:cs="仿宋"/>
          <w:sz w:val="24"/>
        </w:rPr>
        <w:t>）输出线路路径图，例如沿线影像、路径、地物（如有）等。</w:t>
      </w:r>
    </w:p>
    <w:p>
      <w:pPr>
        <w:widowControl/>
        <w:spacing w:line="360" w:lineRule="auto"/>
        <w:ind w:firstLine="480" w:firstLineChars="200"/>
        <w:jc w:val="left"/>
        <w:rPr>
          <w:rFonts w:ascii="仿宋" w:hAnsi="仿宋" w:eastAsia="仿宋" w:cs="仿宋"/>
          <w:sz w:val="24"/>
        </w:rPr>
      </w:pPr>
      <w:r>
        <w:rPr>
          <w:rFonts w:hint="eastAsia" w:ascii="仿宋" w:hAnsi="仿宋" w:eastAsia="仿宋" w:cs="仿宋"/>
          <w:sz w:val="24"/>
        </w:rPr>
        <w:t>（</w:t>
      </w:r>
      <w:r>
        <w:rPr>
          <w:rFonts w:ascii="仿宋" w:hAnsi="仿宋" w:eastAsia="仿宋" w:cs="仿宋"/>
          <w:sz w:val="24"/>
        </w:rPr>
        <w:t>2</w:t>
      </w:r>
      <w:r>
        <w:rPr>
          <w:rFonts w:hint="eastAsia" w:ascii="仿宋" w:hAnsi="仿宋" w:eastAsia="仿宋" w:cs="仿宋"/>
          <w:sz w:val="24"/>
        </w:rPr>
        <w:t>）输出路径方案比选结果，例如各路径方案对应的沿线地形比例、交叉跨越、本体投资和静态投资估算等。</w:t>
      </w:r>
    </w:p>
    <w:p>
      <w:pPr>
        <w:widowControl/>
        <w:spacing w:line="360" w:lineRule="auto"/>
        <w:ind w:firstLine="480" w:firstLineChars="200"/>
        <w:jc w:val="left"/>
        <w:rPr>
          <w:rFonts w:ascii="仿宋" w:hAnsi="仿宋" w:eastAsia="仿宋" w:cs="仿宋"/>
          <w:sz w:val="24"/>
        </w:rPr>
      </w:pPr>
      <w:r>
        <w:rPr>
          <w:rFonts w:hint="eastAsia" w:ascii="仿宋" w:hAnsi="仿宋" w:eastAsia="仿宋" w:cs="仿宋"/>
          <w:sz w:val="24"/>
        </w:rPr>
        <w:t>（</w:t>
      </w:r>
      <w:r>
        <w:rPr>
          <w:rFonts w:ascii="仿宋" w:hAnsi="仿宋" w:eastAsia="仿宋" w:cs="仿宋"/>
          <w:sz w:val="24"/>
        </w:rPr>
        <w:t>3</w:t>
      </w:r>
      <w:r>
        <w:rPr>
          <w:rFonts w:hint="eastAsia" w:ascii="仿宋" w:hAnsi="仿宋" w:eastAsia="仿宋" w:cs="仿宋"/>
          <w:sz w:val="24"/>
        </w:rPr>
        <w:t>）输出初步排位成果和排位间隙校验成果，例如对地、对跨越物、导地线间距离等。</w:t>
      </w:r>
    </w:p>
    <w:p>
      <w:pPr>
        <w:widowControl/>
        <w:spacing w:line="360" w:lineRule="auto"/>
        <w:ind w:firstLine="480" w:firstLineChars="200"/>
        <w:jc w:val="left"/>
        <w:rPr>
          <w:rFonts w:hint="eastAsia" w:ascii="Times New Roman" w:hAnsi="Times New Roman" w:eastAsia="宋体" w:cs="Times New Roman"/>
          <w:sz w:val="21"/>
        </w:rPr>
      </w:pPr>
      <w:r>
        <w:rPr>
          <w:rFonts w:hint="eastAsia" w:ascii="仿宋" w:hAnsi="仿宋" w:eastAsia="仿宋" w:cs="仿宋"/>
          <w:sz w:val="24"/>
        </w:rPr>
        <w:t>（</w:t>
      </w:r>
      <w:r>
        <w:rPr>
          <w:rFonts w:ascii="仿宋" w:hAnsi="仿宋" w:eastAsia="仿宋" w:cs="仿宋"/>
          <w:sz w:val="24"/>
        </w:rPr>
        <w:t>4</w:t>
      </w:r>
      <w:r>
        <w:rPr>
          <w:rFonts w:hint="eastAsia" w:ascii="仿宋" w:hAnsi="仿宋" w:eastAsia="仿宋" w:cs="仿宋"/>
          <w:sz w:val="24"/>
        </w:rPr>
        <w:t>）输出平断面图，需包含断面线、平面地物、符号及注记等，注记应符合电力行业相关标准。</w:t>
      </w:r>
    </w:p>
    <w:p>
      <w:pPr>
        <w:pStyle w:val="36"/>
        <w:widowControl/>
        <w:spacing w:line="360" w:lineRule="auto"/>
        <w:ind w:left="420" w:firstLine="0" w:firstLineChars="0"/>
        <w:jc w:val="left"/>
        <w:rPr>
          <w:rFonts w:hint="eastAsia" w:ascii="仿宋" w:hAnsi="仿宋" w:eastAsia="仿宋" w:cs="仿宋"/>
          <w:b/>
          <w:bCs/>
          <w:sz w:val="24"/>
          <w:highlight w:val="yellow"/>
        </w:rPr>
      </w:pPr>
      <w:r>
        <w:rPr>
          <w:rFonts w:hint="eastAsia" w:ascii="仿宋" w:hAnsi="仿宋" w:eastAsia="仿宋" w:cs="仿宋"/>
          <w:b/>
          <w:bCs/>
          <w:sz w:val="24"/>
        </w:rPr>
        <w:t>精细化校验辅助线路竣工验收数据要求：</w:t>
      </w:r>
    </w:p>
    <w:p>
      <w:pPr>
        <w:widowControl/>
        <w:numPr>
          <w:ilvl w:val="0"/>
          <w:numId w:val="3"/>
        </w:numPr>
        <w:spacing w:line="360" w:lineRule="auto"/>
        <w:ind w:firstLine="480"/>
        <w:jc w:val="left"/>
        <w:rPr>
          <w:rFonts w:hint="eastAsia" w:ascii="仿宋" w:hAnsi="仿宋" w:eastAsia="仿宋" w:cs="仿宋"/>
          <w:sz w:val="24"/>
        </w:rPr>
      </w:pPr>
      <w:r>
        <w:rPr>
          <w:rFonts w:hint="eastAsia" w:ascii="仿宋" w:hAnsi="仿宋" w:eastAsia="仿宋" w:cs="仿宋"/>
          <w:sz w:val="24"/>
        </w:rPr>
        <w:t>逐基输出线路塔位坐标、杆塔倾斜、转角偏差的分析结果。</w:t>
      </w:r>
    </w:p>
    <w:p>
      <w:pPr>
        <w:widowControl/>
        <w:numPr>
          <w:ilvl w:val="0"/>
          <w:numId w:val="3"/>
        </w:numPr>
        <w:spacing w:line="360" w:lineRule="auto"/>
        <w:ind w:firstLine="480"/>
        <w:jc w:val="left"/>
        <w:rPr>
          <w:rFonts w:hint="eastAsia" w:ascii="仿宋" w:hAnsi="仿宋" w:eastAsia="仿宋" w:cs="仿宋"/>
          <w:sz w:val="24"/>
        </w:rPr>
      </w:pPr>
      <w:r>
        <w:rPr>
          <w:rFonts w:hint="eastAsia" w:ascii="仿宋" w:hAnsi="仿宋" w:eastAsia="仿宋" w:cs="仿宋"/>
          <w:sz w:val="24"/>
        </w:rPr>
        <w:t>逐档输出线路导地线弧垂、导地线间距的分析结果。</w:t>
      </w:r>
    </w:p>
    <w:p>
      <w:pPr>
        <w:widowControl/>
        <w:numPr>
          <w:ilvl w:val="0"/>
          <w:numId w:val="3"/>
        </w:numPr>
        <w:spacing w:line="360" w:lineRule="auto"/>
        <w:ind w:firstLine="480"/>
        <w:jc w:val="left"/>
        <w:rPr>
          <w:rFonts w:hint="eastAsia" w:ascii="仿宋" w:hAnsi="仿宋" w:eastAsia="仿宋" w:cs="仿宋"/>
          <w:sz w:val="24"/>
        </w:rPr>
      </w:pPr>
      <w:r>
        <w:rPr>
          <w:rFonts w:hint="eastAsia" w:ascii="仿宋" w:hAnsi="仿宋" w:eastAsia="仿宋" w:cs="仿宋"/>
          <w:sz w:val="24"/>
        </w:rPr>
        <w:t>逐档输出通道内房屋拆迁、林木砍伐的分析结果。</w:t>
      </w:r>
    </w:p>
    <w:p>
      <w:pPr>
        <w:widowControl/>
        <w:numPr>
          <w:ilvl w:val="0"/>
          <w:numId w:val="3"/>
        </w:numPr>
        <w:spacing w:line="360" w:lineRule="auto"/>
        <w:ind w:firstLine="480"/>
        <w:jc w:val="left"/>
        <w:rPr>
          <w:rFonts w:hint="eastAsia" w:ascii="仿宋" w:hAnsi="仿宋" w:eastAsia="仿宋" w:cs="仿宋"/>
          <w:sz w:val="24"/>
        </w:rPr>
      </w:pPr>
      <w:r>
        <w:rPr>
          <w:rFonts w:hint="eastAsia" w:ascii="仿宋" w:hAnsi="仿宋" w:eastAsia="仿宋" w:cs="仿宋"/>
          <w:sz w:val="24"/>
        </w:rPr>
        <w:t>按规程规范逐档校验间隙是否满足设计标准，并输出结果。</w:t>
      </w:r>
    </w:p>
    <w:p>
      <w:pPr>
        <w:widowControl/>
        <w:numPr>
          <w:ilvl w:val="0"/>
          <w:numId w:val="3"/>
        </w:numPr>
        <w:spacing w:line="360" w:lineRule="auto"/>
        <w:ind w:firstLine="480"/>
        <w:jc w:val="left"/>
        <w:rPr>
          <w:rFonts w:hint="eastAsia" w:ascii="仿宋" w:hAnsi="仿宋" w:eastAsia="仿宋" w:cs="仿宋"/>
          <w:sz w:val="24"/>
        </w:rPr>
      </w:pPr>
      <w:r>
        <w:rPr>
          <w:rFonts w:ascii="仿宋" w:hAnsi="仿宋" w:eastAsia="仿宋" w:cs="仿宋"/>
          <w:sz w:val="24"/>
        </w:rPr>
        <w:t>按三维模型数字文件移交标准提交经校验修正后的三维模型。</w:t>
      </w:r>
    </w:p>
    <w:p>
      <w:pPr>
        <w:pStyle w:val="9"/>
        <w:numPr>
          <w:ilvl w:val="0"/>
          <w:numId w:val="0"/>
        </w:numPr>
        <w:spacing w:before="0" w:after="0" w:line="360" w:lineRule="auto"/>
        <w:ind w:left="1412" w:leftChars="200" w:hanging="992"/>
        <w:rPr>
          <w:rFonts w:hint="eastAsia" w:ascii="仿宋" w:hAnsi="仿宋"/>
          <w:bCs/>
          <w:szCs w:val="24"/>
          <w:lang w:val="en-US" w:eastAsia="zh-CN"/>
        </w:rPr>
      </w:pPr>
      <w:r>
        <w:rPr>
          <w:rFonts w:hint="eastAsia" w:ascii="仿宋" w:hAnsi="仿宋" w:cs="Times New Roman"/>
          <w:bCs/>
          <w:kern w:val="0"/>
          <w:szCs w:val="24"/>
          <w:lang w:val="en-US" w:eastAsia="zh-CN"/>
        </w:rPr>
        <w:t>※</w:t>
      </w:r>
      <w:r>
        <w:rPr>
          <w:rFonts w:hint="eastAsia" w:ascii="仿宋" w:hAnsi="仿宋"/>
          <w:bCs/>
          <w:szCs w:val="24"/>
          <w:lang w:val="en-US" w:eastAsia="zh-CN"/>
        </w:rPr>
        <w:t>3.3.6.2 软件主要功能</w:t>
      </w:r>
    </w:p>
    <w:p>
      <w:pPr>
        <w:widowControl/>
        <w:spacing w:line="360" w:lineRule="auto"/>
        <w:ind w:left="420" w:leftChars="200" w:firstLine="482" w:firstLineChars="200"/>
        <w:jc w:val="left"/>
        <w:rPr>
          <w:rFonts w:hint="eastAsia" w:ascii="仿宋" w:hAnsi="仿宋" w:cs="仿宋"/>
          <w:bCs/>
        </w:rPr>
      </w:pPr>
      <w:r>
        <w:rPr>
          <w:rFonts w:hint="eastAsia" w:ascii="仿宋" w:hAnsi="仿宋" w:eastAsia="仿宋" w:cs="仿宋"/>
          <w:b/>
          <w:bCs/>
          <w:sz w:val="24"/>
        </w:rPr>
        <w:t>路径优化软件：</w:t>
      </w:r>
    </w:p>
    <w:p>
      <w:pPr>
        <w:pStyle w:val="36"/>
        <w:numPr>
          <w:ilvl w:val="0"/>
          <w:numId w:val="4"/>
        </w:numPr>
        <w:spacing w:line="360" w:lineRule="auto"/>
        <w:ind w:firstLineChars="0"/>
        <w:rPr>
          <w:rFonts w:ascii="仿宋" w:hAnsi="仿宋" w:eastAsia="仿宋" w:cs="仿宋"/>
          <w:sz w:val="24"/>
        </w:rPr>
      </w:pPr>
      <w:r>
        <w:rPr>
          <w:rFonts w:hint="eastAsia" w:ascii="仿宋" w:hAnsi="仿宋" w:eastAsia="仿宋" w:cs="仿宋"/>
          <w:sz w:val="24"/>
        </w:rPr>
        <w:t>支持多用户在线协同</w:t>
      </w:r>
      <w:r>
        <w:rPr>
          <w:rFonts w:hint="eastAsia" w:ascii="仿宋" w:hAnsi="仿宋" w:eastAsia="仿宋" w:cs="仿宋"/>
          <w:sz w:val="24"/>
        </w:rPr>
        <w:t>。</w:t>
      </w:r>
    </w:p>
    <w:p>
      <w:pPr>
        <w:pStyle w:val="36"/>
        <w:numPr>
          <w:ilvl w:val="0"/>
          <w:numId w:val="4"/>
        </w:numPr>
        <w:spacing w:line="360" w:lineRule="auto"/>
        <w:ind w:firstLineChars="0"/>
        <w:rPr>
          <w:rFonts w:ascii="仿宋" w:hAnsi="仿宋" w:eastAsia="仿宋" w:cs="仿宋"/>
          <w:sz w:val="24"/>
        </w:rPr>
      </w:pPr>
      <w:r>
        <w:rPr>
          <w:rFonts w:hint="eastAsia" w:ascii="仿宋" w:hAnsi="仿宋" w:eastAsia="仿宋" w:cs="仿宋"/>
          <w:sz w:val="24"/>
        </w:rPr>
        <w:t>支持离线使用和本地化部署</w:t>
      </w:r>
      <w:r>
        <w:rPr>
          <w:rFonts w:hint="eastAsia" w:ascii="仿宋" w:hAnsi="仿宋" w:eastAsia="仿宋" w:cs="仿宋"/>
          <w:sz w:val="24"/>
        </w:rPr>
        <w:t>。</w:t>
      </w:r>
    </w:p>
    <w:p>
      <w:pPr>
        <w:pStyle w:val="36"/>
        <w:numPr>
          <w:ilvl w:val="0"/>
          <w:numId w:val="4"/>
        </w:numPr>
        <w:spacing w:line="360" w:lineRule="auto"/>
        <w:ind w:firstLineChars="0"/>
        <w:rPr>
          <w:rFonts w:ascii="仿宋" w:hAnsi="仿宋" w:eastAsia="仿宋" w:cs="仿宋"/>
          <w:sz w:val="24"/>
        </w:rPr>
      </w:pPr>
      <w:r>
        <w:rPr>
          <w:rFonts w:hint="eastAsia" w:ascii="仿宋" w:hAnsi="仿宋" w:eastAsia="仿宋" w:cs="仿宋"/>
          <w:sz w:val="24"/>
        </w:rPr>
        <w:t>支持输出线路路径图，图纸深度需要符合行业标准《架空输电线路工程施工图设计内容深度规定》（</w:t>
      </w:r>
      <w:r>
        <w:rPr>
          <w:rFonts w:ascii="仿宋" w:hAnsi="仿宋" w:eastAsia="仿宋" w:cs="仿宋"/>
          <w:sz w:val="24"/>
        </w:rPr>
        <w:t>DL/T 5463-2024</w:t>
      </w:r>
      <w:r>
        <w:rPr>
          <w:rFonts w:hint="eastAsia" w:ascii="仿宋" w:hAnsi="仿宋" w:eastAsia="仿宋" w:cs="仿宋"/>
          <w:sz w:val="24"/>
        </w:rPr>
        <w:t>）的要求</w:t>
      </w:r>
      <w:r>
        <w:rPr>
          <w:rFonts w:hint="eastAsia" w:ascii="仿宋" w:hAnsi="仿宋" w:eastAsia="仿宋" w:cs="仿宋"/>
          <w:sz w:val="24"/>
        </w:rPr>
        <w:t>。</w:t>
      </w:r>
    </w:p>
    <w:p>
      <w:pPr>
        <w:pStyle w:val="36"/>
        <w:numPr>
          <w:ilvl w:val="0"/>
          <w:numId w:val="4"/>
        </w:numPr>
        <w:spacing w:line="360" w:lineRule="auto"/>
        <w:ind w:firstLineChars="0"/>
        <w:rPr>
          <w:rFonts w:ascii="仿宋" w:hAnsi="仿宋" w:eastAsia="仿宋" w:cs="仿宋"/>
          <w:sz w:val="24"/>
        </w:rPr>
      </w:pPr>
      <w:r>
        <w:rPr>
          <w:rFonts w:hint="eastAsia" w:ascii="仿宋" w:hAnsi="仿宋" w:eastAsia="仿宋" w:cs="仿宋"/>
          <w:sz w:val="24"/>
        </w:rPr>
        <w:t>支持进行三维排位和按行业规范进行三维电气安全距离校验</w:t>
      </w:r>
      <w:r>
        <w:rPr>
          <w:rFonts w:hint="eastAsia" w:ascii="仿宋" w:hAnsi="仿宋" w:eastAsia="仿宋" w:cs="仿宋"/>
          <w:sz w:val="24"/>
        </w:rPr>
        <w:t>。</w:t>
      </w:r>
    </w:p>
    <w:p>
      <w:pPr>
        <w:pStyle w:val="36"/>
        <w:numPr>
          <w:ilvl w:val="0"/>
          <w:numId w:val="4"/>
        </w:numPr>
        <w:spacing w:line="360" w:lineRule="auto"/>
        <w:ind w:left="420" w:leftChars="200" w:firstLineChars="0"/>
        <w:rPr>
          <w:rFonts w:hint="eastAsia" w:ascii="仿宋" w:hAnsi="仿宋" w:cs="仿宋"/>
          <w:b/>
          <w:bCs/>
        </w:rPr>
      </w:pPr>
      <w:r>
        <w:rPr>
          <w:rFonts w:hint="eastAsia" w:ascii="仿宋" w:hAnsi="仿宋" w:eastAsia="仿宋" w:cs="仿宋"/>
          <w:b w:val="0"/>
          <w:sz w:val="24"/>
        </w:rPr>
        <w:t>支持加载电力专题数据。</w:t>
      </w:r>
    </w:p>
    <w:p>
      <w:pPr>
        <w:widowControl/>
        <w:spacing w:line="360" w:lineRule="auto"/>
        <w:ind w:left="420" w:leftChars="200" w:firstLine="482" w:firstLineChars="200"/>
        <w:jc w:val="left"/>
        <w:rPr>
          <w:rFonts w:hint="eastAsia" w:ascii="仿宋" w:hAnsi="仿宋" w:cs="仿宋"/>
          <w:bCs/>
        </w:rPr>
      </w:pPr>
      <w:r>
        <w:rPr>
          <w:rFonts w:hint="eastAsia" w:ascii="仿宋" w:hAnsi="仿宋" w:eastAsia="仿宋" w:cs="仿宋"/>
          <w:b/>
          <w:bCs/>
          <w:sz w:val="24"/>
        </w:rPr>
        <w:t>辅助线路竣工验收软件：</w:t>
      </w:r>
    </w:p>
    <w:p>
      <w:pPr>
        <w:pStyle w:val="36"/>
        <w:numPr>
          <w:ilvl w:val="0"/>
          <w:numId w:val="5"/>
        </w:numPr>
        <w:spacing w:line="360" w:lineRule="auto"/>
        <w:ind w:firstLineChars="0"/>
        <w:rPr>
          <w:rFonts w:hint="eastAsia" w:ascii="仿宋" w:hAnsi="仿宋" w:eastAsia="仿宋" w:cs="仿宋"/>
          <w:sz w:val="24"/>
        </w:rPr>
      </w:pPr>
      <w:r>
        <w:rPr>
          <w:rFonts w:hint="eastAsia" w:ascii="仿宋" w:hAnsi="仿宋" w:eastAsia="仿宋" w:cs="仿宋"/>
          <w:sz w:val="24"/>
        </w:rPr>
        <w:t>支持多用户在线协同。</w:t>
      </w:r>
    </w:p>
    <w:p>
      <w:pPr>
        <w:pStyle w:val="36"/>
        <w:numPr>
          <w:ilvl w:val="0"/>
          <w:numId w:val="5"/>
        </w:numPr>
        <w:spacing w:line="360" w:lineRule="auto"/>
        <w:ind w:firstLineChars="0"/>
        <w:rPr>
          <w:rFonts w:hint="eastAsia" w:ascii="仿宋" w:hAnsi="仿宋" w:eastAsia="仿宋" w:cs="仿宋"/>
          <w:sz w:val="24"/>
        </w:rPr>
      </w:pPr>
      <w:r>
        <w:rPr>
          <w:rFonts w:hint="eastAsia" w:ascii="仿宋" w:hAnsi="仿宋" w:eastAsia="仿宋" w:cs="仿宋"/>
          <w:sz w:val="24"/>
        </w:rPr>
        <w:t>支持离线使用和本地化部署。</w:t>
      </w:r>
    </w:p>
    <w:p>
      <w:pPr>
        <w:pStyle w:val="36"/>
        <w:numPr>
          <w:ilvl w:val="0"/>
          <w:numId w:val="5"/>
        </w:numPr>
        <w:spacing w:line="360" w:lineRule="auto"/>
        <w:ind w:firstLineChars="0"/>
        <w:rPr>
          <w:rFonts w:hint="eastAsia" w:ascii="仿宋" w:hAnsi="仿宋" w:eastAsia="仿宋" w:cs="仿宋"/>
          <w:sz w:val="24"/>
        </w:rPr>
      </w:pPr>
      <w:r>
        <w:rPr>
          <w:rFonts w:hint="eastAsia" w:ascii="仿宋" w:hAnsi="仿宋" w:eastAsia="仿宋" w:cs="仿宋"/>
          <w:sz w:val="24"/>
        </w:rPr>
        <w:t>支持加载设计模型，并支持和点云成果叠加对比查看。</w:t>
      </w:r>
    </w:p>
    <w:p>
      <w:pPr>
        <w:pStyle w:val="36"/>
        <w:numPr>
          <w:ilvl w:val="0"/>
          <w:numId w:val="5"/>
        </w:numPr>
        <w:spacing w:line="360" w:lineRule="auto"/>
        <w:ind w:firstLineChars="0"/>
        <w:rPr>
          <w:rFonts w:hint="eastAsia" w:ascii="仿宋" w:hAnsi="仿宋" w:eastAsia="仿宋" w:cs="仿宋"/>
          <w:sz w:val="24"/>
        </w:rPr>
      </w:pPr>
      <w:r>
        <w:rPr>
          <w:rFonts w:hint="eastAsia" w:ascii="仿宋" w:hAnsi="仿宋" w:eastAsia="仿宋" w:cs="仿宋"/>
          <w:sz w:val="24"/>
        </w:rPr>
        <w:t>支持根据校验结果修正设计模型，包含杆塔位置修正和电气架线参数修正等。</w:t>
      </w:r>
    </w:p>
    <w:p>
      <w:pPr>
        <w:pStyle w:val="36"/>
        <w:numPr>
          <w:ilvl w:val="0"/>
          <w:numId w:val="5"/>
        </w:numPr>
        <w:spacing w:line="360" w:lineRule="auto"/>
        <w:ind w:firstLineChars="0"/>
        <w:rPr>
          <w:rFonts w:hint="eastAsia" w:ascii="仿宋" w:hAnsi="仿宋" w:eastAsia="仿宋" w:cs="仿宋"/>
          <w:sz w:val="24"/>
        </w:rPr>
      </w:pPr>
      <w:r>
        <w:rPr>
          <w:rFonts w:hint="eastAsia" w:ascii="仿宋" w:hAnsi="仿宋" w:eastAsia="仿宋" w:cs="仿宋"/>
          <w:sz w:val="24"/>
        </w:rPr>
        <w:t>支持基于修正后的设计模型按行业规范进行多种工况下的三维电气安全距离校验。</w:t>
      </w:r>
    </w:p>
    <w:bookmarkEnd w:id="2"/>
    <w:p>
      <w:pPr>
        <w:spacing w:line="360" w:lineRule="auto"/>
        <w:ind w:firstLine="480" w:firstLineChars="200"/>
        <w:outlineLvl w:val="1"/>
        <w:rPr>
          <w:rFonts w:hint="eastAsia" w:ascii="仿宋" w:hAnsi="仿宋" w:eastAsia="仿宋" w:cs="仿宋"/>
          <w:b/>
          <w:sz w:val="24"/>
        </w:rPr>
      </w:pPr>
      <w:r>
        <w:rPr>
          <w:rFonts w:hint="eastAsia" w:ascii="仿宋" w:hAnsi="仿宋" w:eastAsia="仿宋" w:cs="仿宋"/>
          <w:sz w:val="24"/>
        </w:rPr>
        <w:t>※</w:t>
      </w:r>
      <w:r>
        <w:rPr>
          <w:rFonts w:hint="eastAsia" w:ascii="仿宋" w:hAnsi="仿宋" w:eastAsia="仿宋" w:cs="仿宋"/>
          <w:b/>
          <w:sz w:val="24"/>
        </w:rPr>
        <w:t>3.4 双方有关义务</w:t>
      </w:r>
    </w:p>
    <w:p>
      <w:pPr>
        <w:spacing w:line="360" w:lineRule="auto"/>
        <w:ind w:firstLine="482" w:firstLineChars="200"/>
        <w:rPr>
          <w:rFonts w:hint="eastAsia" w:ascii="仿宋" w:hAnsi="仿宋" w:eastAsia="仿宋" w:cs="仿宋"/>
          <w:sz w:val="24"/>
        </w:rPr>
      </w:pPr>
      <w:r>
        <w:rPr>
          <w:rFonts w:hint="eastAsia" w:ascii="仿宋" w:hAnsi="仿宋" w:eastAsia="仿宋" w:cs="仿宋"/>
          <w:b/>
          <w:bCs/>
          <w:sz w:val="24"/>
        </w:rPr>
        <w:t>3.4.1</w:t>
      </w:r>
      <w:r>
        <w:rPr>
          <w:rFonts w:hint="eastAsia" w:ascii="仿宋" w:hAnsi="仿宋" w:eastAsia="仿宋" w:cs="仿宋"/>
          <w:sz w:val="24"/>
        </w:rPr>
        <w:t xml:space="preserve"> 为保证乙方有效进行技术服务工作，业主方应提供与项目有关的技术资料，并协助乙方协调项目实施过程中所需解决的事项。</w:t>
      </w:r>
    </w:p>
    <w:p>
      <w:pPr>
        <w:spacing w:line="360" w:lineRule="auto"/>
        <w:ind w:firstLine="482" w:firstLineChars="200"/>
        <w:rPr>
          <w:rFonts w:hint="eastAsia" w:ascii="仿宋" w:hAnsi="仿宋" w:eastAsia="仿宋" w:cs="仿宋"/>
          <w:sz w:val="24"/>
        </w:rPr>
      </w:pPr>
      <w:r>
        <w:rPr>
          <w:rFonts w:hint="eastAsia" w:ascii="仿宋" w:hAnsi="仿宋" w:eastAsia="仿宋" w:cs="仿宋"/>
          <w:b/>
          <w:bCs/>
          <w:sz w:val="24"/>
        </w:rPr>
        <w:t xml:space="preserve">3.4.2 </w:t>
      </w:r>
      <w:r>
        <w:rPr>
          <w:rFonts w:hint="eastAsia" w:ascii="仿宋" w:hAnsi="仿宋" w:eastAsia="仿宋" w:cs="仿宋"/>
          <w:sz w:val="24"/>
        </w:rPr>
        <w:t>在项目实施期间，业主方有权派出技术人员参加项目的管理及实施，乙方有责任对其进行支持和答疑。</w:t>
      </w:r>
    </w:p>
    <w:p>
      <w:pPr>
        <w:spacing w:line="360" w:lineRule="auto"/>
        <w:ind w:firstLine="482" w:firstLineChars="200"/>
        <w:rPr>
          <w:rFonts w:hint="eastAsia" w:ascii="仿宋" w:hAnsi="仿宋" w:eastAsia="仿宋" w:cs="仿宋"/>
          <w:sz w:val="24"/>
        </w:rPr>
      </w:pPr>
      <w:r>
        <w:rPr>
          <w:rFonts w:hint="eastAsia" w:ascii="仿宋" w:hAnsi="仿宋" w:eastAsia="仿宋" w:cs="仿宋"/>
          <w:b/>
          <w:bCs/>
          <w:sz w:val="24"/>
        </w:rPr>
        <w:t xml:space="preserve">3.4.3 </w:t>
      </w:r>
      <w:r>
        <w:rPr>
          <w:rFonts w:hint="eastAsia" w:ascii="仿宋" w:hAnsi="仿宋" w:eastAsia="仿宋" w:cs="仿宋"/>
          <w:sz w:val="24"/>
        </w:rPr>
        <w:t>双方确定，在项目进行期内，双方均指定项目联系人。项目联系人承担以下责任：</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（1）沟通项目所需资料的收集；</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（2）沟通项目进度信息；</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（3）沟通落实全过程安全管理；</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（4）协商解决项目执行过程中遇到的问题。</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一方变更项目联系人的，应及时通知另一方；未及时通知并造成损失的，责任方应承担相应赔偿责任。</w:t>
      </w:r>
    </w:p>
    <w:p>
      <w:pPr>
        <w:spacing w:line="360" w:lineRule="auto"/>
        <w:ind w:firstLine="482" w:firstLineChars="200"/>
        <w:rPr>
          <w:rFonts w:hint="eastAsia" w:ascii="仿宋" w:hAnsi="仿宋" w:eastAsia="仿宋" w:cs="仿宋"/>
          <w:sz w:val="24"/>
        </w:rPr>
      </w:pPr>
      <w:r>
        <w:rPr>
          <w:rFonts w:hint="eastAsia" w:ascii="仿宋" w:hAnsi="仿宋" w:eastAsia="仿宋" w:cs="仿宋"/>
          <w:b/>
          <w:bCs/>
          <w:sz w:val="24"/>
        </w:rPr>
        <w:t xml:space="preserve">3.4.4 </w:t>
      </w:r>
      <w:r>
        <w:rPr>
          <w:rFonts w:hint="eastAsia" w:ascii="仿宋" w:hAnsi="仿宋" w:eastAsia="仿宋" w:cs="仿宋"/>
          <w:sz w:val="24"/>
        </w:rPr>
        <w:t>双方确定完成业主方委托的巡视计划公里数，并对乙方提交的技术服务成果进行验收。</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w:t>
      </w:r>
      <w:r>
        <w:rPr>
          <w:rFonts w:hint="eastAsia" w:ascii="仿宋" w:hAnsi="仿宋" w:eastAsia="仿宋" w:cs="仿宋"/>
          <w:b/>
          <w:bCs/>
          <w:sz w:val="24"/>
        </w:rPr>
        <w:t xml:space="preserve">3.4.5 </w:t>
      </w:r>
      <w:r>
        <w:rPr>
          <w:rFonts w:hint="eastAsia" w:ascii="仿宋" w:hAnsi="仿宋" w:eastAsia="仿宋" w:cs="仿宋"/>
          <w:sz w:val="24"/>
        </w:rPr>
        <w:t>保密义务</w:t>
      </w:r>
    </w:p>
    <w:p>
      <w:pPr>
        <w:spacing w:line="360" w:lineRule="auto"/>
        <w:ind w:firstLine="482" w:firstLineChars="200"/>
        <w:rPr>
          <w:rFonts w:hint="eastAsia" w:ascii="仿宋" w:hAnsi="仿宋" w:eastAsia="仿宋" w:cs="仿宋"/>
          <w:sz w:val="24"/>
        </w:rPr>
      </w:pPr>
      <w:r>
        <w:rPr>
          <w:rFonts w:hint="eastAsia" w:ascii="仿宋" w:hAnsi="仿宋" w:eastAsia="仿宋" w:cs="仿宋"/>
          <w:b/>
          <w:bCs/>
          <w:sz w:val="24"/>
        </w:rPr>
        <w:t xml:space="preserve">3.4.5.1 </w:t>
      </w:r>
      <w:r>
        <w:rPr>
          <w:rFonts w:hint="eastAsia" w:ascii="仿宋" w:hAnsi="仿宋" w:eastAsia="仿宋" w:cs="仿宋"/>
          <w:sz w:val="24"/>
        </w:rPr>
        <w:t>业主方：</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（1）保密内容（包括技术信息和经营信息）：过程所有文件；</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（2）涉密人员范围：参与作业、技术服务工作人员；</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（3）保密期限：本项目有效期及期满后5年内；</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（4）泄密责任：承担法律责任并赔偿由此给乙方造成的经济损失。</w:t>
      </w:r>
    </w:p>
    <w:p>
      <w:pPr>
        <w:spacing w:line="360" w:lineRule="auto"/>
        <w:ind w:firstLine="482" w:firstLineChars="200"/>
        <w:rPr>
          <w:rFonts w:hint="eastAsia" w:ascii="仿宋" w:hAnsi="仿宋" w:eastAsia="仿宋" w:cs="仿宋"/>
          <w:sz w:val="24"/>
        </w:rPr>
      </w:pPr>
      <w:r>
        <w:rPr>
          <w:rFonts w:hint="eastAsia" w:ascii="仿宋" w:hAnsi="仿宋" w:eastAsia="仿宋" w:cs="仿宋"/>
          <w:b/>
          <w:bCs/>
          <w:sz w:val="24"/>
        </w:rPr>
        <w:t xml:space="preserve">3.4.5.2 </w:t>
      </w:r>
      <w:r>
        <w:rPr>
          <w:rFonts w:hint="eastAsia" w:ascii="仿宋" w:hAnsi="仿宋" w:eastAsia="仿宋" w:cs="仿宋"/>
          <w:sz w:val="24"/>
        </w:rPr>
        <w:t xml:space="preserve">乙方： </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（1）保密内容（包括技术信息和经营信息）：过程所有文件；</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（2）涉密人员范围：参与作业、技术服务工作人员；</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（3）保密期限：电网设备的坐标及禁飞区信息永久保密，其余资料为本项目有效期及期满后5年内；</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（4）泄密责任：承担法律责任并赔偿由此给业主方造成的经济损失。</w:t>
      </w:r>
    </w:p>
    <w:p>
      <w:pPr>
        <w:spacing w:line="360" w:lineRule="auto"/>
        <w:ind w:firstLine="482" w:firstLineChars="200"/>
        <w:rPr>
          <w:rFonts w:hint="eastAsia" w:ascii="仿宋" w:hAnsi="仿宋" w:eastAsia="仿宋" w:cs="仿宋"/>
          <w:b/>
          <w:bCs/>
          <w:color w:val="000000"/>
          <w:sz w:val="24"/>
        </w:rPr>
      </w:pPr>
      <w:r>
        <w:rPr>
          <w:rFonts w:hint="eastAsia" w:ascii="仿宋" w:hAnsi="仿宋" w:eastAsia="仿宋" w:cs="仿宋"/>
          <w:b/>
          <w:bCs/>
          <w:color w:val="000000"/>
          <w:sz w:val="24"/>
          <w:lang w:val="en-US" w:eastAsia="zh-CN"/>
        </w:rPr>
        <w:t xml:space="preserve">3.5 </w:t>
      </w:r>
      <w:r>
        <w:rPr>
          <w:rFonts w:hint="eastAsia" w:ascii="仿宋" w:hAnsi="仿宋" w:eastAsia="仿宋" w:cs="仿宋"/>
          <w:b/>
          <w:bCs/>
          <w:color w:val="000000"/>
          <w:sz w:val="24"/>
        </w:rPr>
        <w:t>其他</w:t>
      </w:r>
    </w:p>
    <w:p>
      <w:pPr>
        <w:spacing w:line="360" w:lineRule="auto"/>
        <w:ind w:firstLine="480" w:firstLineChars="200"/>
        <w:rPr>
          <w:rFonts w:hint="eastAsia" w:ascii="仿宋" w:hAnsi="仿宋" w:eastAsia="仿宋" w:cs="仿宋"/>
          <w:color w:val="FF0000"/>
          <w:sz w:val="24"/>
        </w:rPr>
      </w:pPr>
      <w:r>
        <w:rPr>
          <w:rFonts w:hint="eastAsia" w:ascii="仿宋" w:hAnsi="仿宋" w:eastAsia="仿宋" w:cs="仿宋"/>
          <w:color w:val="000000"/>
          <w:sz w:val="24"/>
        </w:rPr>
        <w:t>本技术</w:t>
      </w:r>
      <w:r>
        <w:rPr>
          <w:rFonts w:hint="eastAsia" w:ascii="仿宋" w:hAnsi="仿宋" w:eastAsia="仿宋" w:cs="仿宋"/>
          <w:color w:val="000000"/>
          <w:sz w:val="24"/>
          <w:lang w:val="en-US" w:eastAsia="zh-CN"/>
        </w:rPr>
        <w:t>规范</w:t>
      </w:r>
      <w:r>
        <w:rPr>
          <w:rFonts w:hint="eastAsia" w:ascii="仿宋" w:hAnsi="仿宋" w:eastAsia="仿宋" w:cs="仿宋"/>
          <w:color w:val="000000"/>
          <w:sz w:val="24"/>
        </w:rPr>
        <w:t>书中的未尽事宜，由</w:t>
      </w:r>
      <w:r>
        <w:rPr>
          <w:rFonts w:hint="eastAsia" w:ascii="仿宋" w:hAnsi="仿宋" w:eastAsia="仿宋" w:cs="仿宋"/>
          <w:color w:val="000000"/>
          <w:sz w:val="24"/>
          <w:lang w:eastAsia="zh-Hans"/>
        </w:rPr>
        <w:t>招标方</w:t>
      </w:r>
      <w:r>
        <w:rPr>
          <w:rFonts w:hint="eastAsia" w:ascii="仿宋" w:hAnsi="仿宋" w:eastAsia="仿宋" w:cs="仿宋"/>
          <w:color w:val="000000"/>
          <w:sz w:val="24"/>
        </w:rPr>
        <w:t xml:space="preserve">解释。 </w:t>
      </w:r>
    </w:p>
    <w:p>
      <w:pPr>
        <w:pStyle w:val="2"/>
        <w:ind w:left="0" w:leftChars="0" w:firstLine="0" w:firstLineChars="0"/>
        <w:rPr>
          <w:rFonts w:hint="eastAsia"/>
        </w:rPr>
      </w:pPr>
    </w:p>
    <w:sectPr>
      <w:headerReference r:id="rId3" w:type="default"/>
      <w:footerReference r:id="rId4" w:type="default"/>
      <w:pgSz w:w="11906" w:h="16838"/>
      <w:pgMar w:top="1440" w:right="1800" w:bottom="1440" w:left="1800" w:header="851" w:footer="992"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5309806C-7E13-4D97-A1AD-42D004D8BA46}"/>
  </w:font>
  <w:font w:name="Arial">
    <w:panose1 w:val="020B0604020202020204"/>
    <w:charset w:val="01"/>
    <w:family w:val="swiss"/>
    <w:pitch w:val="default"/>
    <w:sig w:usb0="E0002EFF" w:usb1="C000785B" w:usb2="00000009" w:usb3="00000000" w:csb0="400001FF" w:csb1="FFFF0000"/>
    <w:embedRegular r:id="rId2" w:fontKey="{DB6CE40B-0939-48A7-81D8-97E9471BE18E}"/>
  </w:font>
  <w:font w:name="黑体">
    <w:panose1 w:val="02010609060101010101"/>
    <w:charset w:val="86"/>
    <w:family w:val="auto"/>
    <w:pitch w:val="default"/>
    <w:sig w:usb0="800002BF" w:usb1="38CF7CFA" w:usb2="00000016" w:usb3="00000000" w:csb0="00040001" w:csb1="00000000"/>
    <w:embedRegular r:id="rId3" w:fontKey="{1C9EB1F8-E23C-41C8-8D0E-16618270CDC3}"/>
  </w:font>
  <w:font w:name="Courier New">
    <w:panose1 w:val="02070309020205020404"/>
    <w:charset w:val="01"/>
    <w:family w:val="modern"/>
    <w:pitch w:val="default"/>
    <w:sig w:usb0="E0002EFF" w:usb1="C0007843" w:usb2="00000009" w:usb3="00000000" w:csb0="400001FF" w:csb1="FFFF0000"/>
    <w:embedRegular r:id="rId4" w:fontKey="{F8ADDC53-2D0D-45D4-8E72-0FE78DE1130E}"/>
  </w:font>
  <w:font w:name="Symbol">
    <w:panose1 w:val="05050102010706020507"/>
    <w:charset w:val="02"/>
    <w:family w:val="roman"/>
    <w:pitch w:val="default"/>
    <w:sig w:usb0="00000000" w:usb1="00000000" w:usb2="00000000" w:usb3="00000000" w:csb0="80000000" w:csb1="00000000"/>
    <w:embedRegular r:id="rId5" w:fontKey="{CAC99354-02C2-4F50-90A3-05F0A5275CF5}"/>
  </w:font>
  <w:font w:name="Calibri">
    <w:panose1 w:val="020F0502020204030204"/>
    <w:charset w:val="00"/>
    <w:family w:val="swiss"/>
    <w:pitch w:val="default"/>
    <w:sig w:usb0="E4002EFF" w:usb1="C000247B" w:usb2="00000009" w:usb3="00000000" w:csb0="200001FF" w:csb1="00000000"/>
    <w:embedRegular r:id="rId6" w:fontKey="{9EA17433-F917-4C9B-9D68-C46D6AAC6E97}"/>
  </w:font>
  <w:font w:name="仿宋">
    <w:panose1 w:val="02010609060101010101"/>
    <w:charset w:val="86"/>
    <w:family w:val="modern"/>
    <w:pitch w:val="default"/>
    <w:sig w:usb0="800002BF" w:usb1="38CF7CFA" w:usb2="00000016" w:usb3="00000000" w:csb0="00040001" w:csb1="00000000"/>
    <w:embedRegular r:id="rId7" w:fontKey="{CB6CDB88-4672-4AAC-80D8-6E09146662B8}"/>
  </w:font>
  <w:font w:name="仿宋_GB2312">
    <w:altName w:val="仿宋"/>
    <w:panose1 w:val="02010609030101010101"/>
    <w:charset w:val="86"/>
    <w:family w:val="modern"/>
    <w:pitch w:val="default"/>
    <w:sig w:usb0="00000000" w:usb1="00000000" w:usb2="00000000" w:usb3="00000000" w:csb0="00040000" w:csb1="00000000"/>
  </w:font>
  <w:font w:name="方正小标宋_GBK">
    <w:altName w:val="微软雅黑"/>
    <w:panose1 w:val="03000509000000000000"/>
    <w:charset w:val="86"/>
    <w:family w:val="auto"/>
    <w:pitch w:val="default"/>
    <w:sig w:usb0="00000000" w:usb1="00000000" w:usb2="00000000" w:usb3="00000000" w:csb0="00040000" w:csb1="00000000"/>
  </w:font>
  <w:font w:name="Monotype Corsiva">
    <w:panose1 w:val="03010101010201010101"/>
    <w:charset w:val="00"/>
    <w:family w:val="script"/>
    <w:pitch w:val="default"/>
    <w:sig w:usb0="00000287" w:usb1="00000000" w:usb2="00000000" w:usb3="00000000" w:csb0="2000009F" w:csb1="DFD70000"/>
    <w:embedRegular r:id="rId8" w:fontKey="{0CDA7178-82FD-4E73-9081-56CD6B7C21E0}"/>
  </w:font>
  <w:font w:name="Myriad Pro">
    <w:altName w:val="宋体"/>
    <w:panose1 w:val="00000000000000000000"/>
    <w:charset w:val="86"/>
    <w:family w:val="swiss"/>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embedRegular r:id="rId9" w:fontKey="{94615046-0FCF-4BA1-9618-B392EB5D1937}"/>
  </w:font>
  <w:font w:name="微软雅黑">
    <w:panose1 w:val="020B0503020204020204"/>
    <w:charset w:val="86"/>
    <w:family w:val="auto"/>
    <w:pitch w:val="default"/>
    <w:sig w:usb0="80000287" w:usb1="2ACF3C50" w:usb2="00000016" w:usb3="00000000" w:csb0="0004001F" w:csb1="00000000"/>
    <w:embedRegular r:id="rId10" w:fontKey="{DFC4413B-62CD-4666-9209-0827156953F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3810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9"/>
                          </w:pPr>
                          <w:r>
                            <w:rPr>
                              <w:rFonts w:hint="eastAsia"/>
                            </w:rPr>
                            <w:fldChar w:fldCharType="begin"/>
                          </w:r>
                          <w:r>
                            <w:rPr>
                              <w:rFonts w:hint="eastAsia"/>
                            </w:rPr>
                            <w:instrText xml:space="preserve"> PAGE  \* MERGEFORMAT </w:instrText>
                          </w:r>
                          <w:r>
                            <w:rPr>
                              <w:rFonts w:hint="eastAsia"/>
                            </w:rPr>
                            <w:fldChar w:fldCharType="separate"/>
                          </w:r>
                          <w:r>
                            <w:t>6</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3pt;height:144pt;width:144pt;mso-position-horizontal:center;mso-position-horizontal-relative:margin;mso-wrap-style:none;z-index:251660288;mso-width-relative:page;mso-height-relative:page;" filled="f" stroked="f" coordsize="21600,21600" o:gfxdata="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g&#10;PEbH0gAAAAUBAAAPAAAAAAAAAAEAIAAAACIAAABkcnMvZG93bnJldi54bWxQSwECFAAUAAAACACH&#10;TuJAjNcOfCoCAABVBAAADgAAAAAAAAABACAAAAAhAQAAZHJzL2Uyb0RvYy54bWxQSwUGAAAAAAYA&#10;BgBZAQAAvQUAAAAA&#10;">
              <v:fill on="f" focussize="0,0"/>
              <v:stroke on="f" weight="0.5pt"/>
              <v:imagedata o:title=""/>
              <o:lock v:ext="edit" aspectratio="f"/>
              <v:textbox inset="0mm,0mm,0mm,0mm" style="mso-fit-shape-to-text:t;">
                <w:txbxContent>
                  <w:p>
                    <w:pPr>
                      <w:pStyle w:val="19"/>
                    </w:pPr>
                    <w:r>
                      <w:rPr>
                        <w:rFonts w:hint="eastAsia"/>
                      </w:rPr>
                      <w:fldChar w:fldCharType="begin"/>
                    </w:r>
                    <w:r>
                      <w:rPr>
                        <w:rFonts w:hint="eastAsia"/>
                      </w:rPr>
                      <w:instrText xml:space="preserve"> PAGE  \* MERGEFORMAT </w:instrText>
                    </w:r>
                    <w:r>
                      <w:rPr>
                        <w:rFonts w:hint="eastAsia"/>
                      </w:rPr>
                      <w:fldChar w:fldCharType="separate"/>
                    </w:r>
                    <w:r>
                      <w:t>6</w:t>
                    </w:r>
                    <w:r>
                      <w:rPr>
                        <w:rFonts w:hint="eastAsia"/>
                      </w:rPr>
                      <w:fldChar w:fldCharType="end"/>
                    </w:r>
                  </w:p>
                </w:txbxContent>
              </v:textbox>
            </v:shape>
          </w:pict>
        </mc:Fallback>
      </mc:AlternateContent>
    </w:r>
    <w:r>
      <w:rPr>
        <w:rFonts w:hint="eastAsia"/>
      </w:rPr>
      <w:t>第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4"/>
    <w:multiLevelType w:val="multilevel"/>
    <w:tmpl w:val="00000004"/>
    <w:lvl w:ilvl="0" w:tentative="0">
      <w:start w:val="1"/>
      <w:numFmt w:val="decimal"/>
      <w:lvlText w:val="%1"/>
      <w:lvlJc w:val="left"/>
      <w:pPr>
        <w:ind w:left="425" w:hanging="425"/>
      </w:pPr>
      <w:rPr>
        <w:rFonts w:hint="eastAsia"/>
        <w:sz w:val="21"/>
        <w:szCs w:val="21"/>
      </w:rPr>
    </w:lvl>
    <w:lvl w:ilvl="1" w:tentative="0">
      <w:start w:val="1"/>
      <w:numFmt w:val="decimal"/>
      <w:pStyle w:val="38"/>
      <w:lvlText w:val="%1.%2"/>
      <w:lvlJc w:val="left"/>
      <w:pPr>
        <w:ind w:left="567" w:hanging="425"/>
      </w:pPr>
      <w:rPr>
        <w:rFonts w:hint="eastAsia"/>
        <w:sz w:val="21"/>
        <w:szCs w:val="21"/>
      </w:rPr>
    </w:lvl>
    <w:lvl w:ilvl="2" w:tentative="0">
      <w:start w:val="1"/>
      <w:numFmt w:val="decimal"/>
      <w:lvlText w:val="%1.%2.%3"/>
      <w:lvlJc w:val="left"/>
      <w:pPr>
        <w:ind w:left="851" w:hanging="851"/>
      </w:pPr>
      <w:rPr>
        <w:rFonts w:hint="eastAsia"/>
        <w:sz w:val="21"/>
        <w:szCs w:val="21"/>
      </w:rPr>
    </w:lvl>
    <w:lvl w:ilvl="3" w:tentative="0">
      <w:start w:val="1"/>
      <w:numFmt w:val="decimal"/>
      <w:lvlText w:val="%1.%2.%3.%4"/>
      <w:lvlJc w:val="left"/>
      <w:pPr>
        <w:ind w:left="1276" w:hanging="1276"/>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
    <w:nsid w:val="33D24DE1"/>
    <w:multiLevelType w:val="multilevel"/>
    <w:tmpl w:val="33D24DE1"/>
    <w:lvl w:ilvl="0" w:tentative="0">
      <w:start w:val="1"/>
      <w:numFmt w:val="decimal"/>
      <w:pStyle w:val="47"/>
      <w:lvlText w:val="%1."/>
      <w:lvlJc w:val="left"/>
      <w:pPr>
        <w:tabs>
          <w:tab w:val="left" w:pos="425"/>
        </w:tabs>
        <w:ind w:left="425" w:hanging="425"/>
      </w:pPr>
    </w:lvl>
    <w:lvl w:ilvl="1" w:tentative="0">
      <w:start w:val="1"/>
      <w:numFmt w:val="decimal"/>
      <w:lvlText w:val="%1.%2."/>
      <w:lvlJc w:val="left"/>
      <w:pPr>
        <w:tabs>
          <w:tab w:val="left" w:pos="567"/>
        </w:tabs>
        <w:ind w:left="567" w:hanging="567"/>
      </w:pPr>
    </w:lvl>
    <w:lvl w:ilvl="2" w:tentative="0">
      <w:start w:val="1"/>
      <w:numFmt w:val="decimal"/>
      <w:pStyle w:val="7"/>
      <w:lvlText w:val="%1.%2.%3."/>
      <w:lvlJc w:val="left"/>
      <w:pPr>
        <w:tabs>
          <w:tab w:val="left" w:pos="1277"/>
        </w:tabs>
        <w:ind w:left="1277" w:hanging="709"/>
      </w:pPr>
    </w:lvl>
    <w:lvl w:ilvl="3" w:tentative="0">
      <w:start w:val="1"/>
      <w:numFmt w:val="decimal"/>
      <w:pStyle w:val="8"/>
      <w:lvlText w:val="%1.%2.%3.%4."/>
      <w:lvlJc w:val="left"/>
      <w:pPr>
        <w:tabs>
          <w:tab w:val="left" w:pos="851"/>
        </w:tabs>
        <w:ind w:left="851" w:hanging="851"/>
      </w:pPr>
    </w:lvl>
    <w:lvl w:ilvl="4" w:tentative="0">
      <w:start w:val="1"/>
      <w:numFmt w:val="decimal"/>
      <w:pStyle w:val="9"/>
      <w:lvlText w:val="%1.%2.%3.%4.%5."/>
      <w:lvlJc w:val="left"/>
      <w:pPr>
        <w:tabs>
          <w:tab w:val="left" w:pos="992"/>
        </w:tabs>
        <w:ind w:left="992" w:hanging="992"/>
      </w:pPr>
    </w:lvl>
    <w:lvl w:ilvl="5" w:tentative="0">
      <w:start w:val="1"/>
      <w:numFmt w:val="decimal"/>
      <w:lvlText w:val="%1.%2.%3.%4.%5.%6."/>
      <w:lvlJc w:val="left"/>
      <w:pPr>
        <w:tabs>
          <w:tab w:val="left" w:pos="1134"/>
        </w:tabs>
        <w:ind w:left="1134" w:hanging="1134"/>
      </w:pPr>
    </w:lvl>
    <w:lvl w:ilvl="6" w:tentative="0">
      <w:start w:val="1"/>
      <w:numFmt w:val="decimal"/>
      <w:lvlText w:val="%1.%2.%3.%4.%5.%6.%7."/>
      <w:lvlJc w:val="left"/>
      <w:pPr>
        <w:tabs>
          <w:tab w:val="left" w:pos="1276"/>
        </w:tabs>
        <w:ind w:left="1276" w:hanging="1276"/>
      </w:pPr>
    </w:lvl>
    <w:lvl w:ilvl="7" w:tentative="0">
      <w:start w:val="1"/>
      <w:numFmt w:val="decimal"/>
      <w:lvlText w:val="%1.%2.%3.%4.%5.%6.%7.%8."/>
      <w:lvlJc w:val="left"/>
      <w:pPr>
        <w:tabs>
          <w:tab w:val="left" w:pos="1418"/>
        </w:tabs>
        <w:ind w:left="1418" w:hanging="1418"/>
      </w:pPr>
    </w:lvl>
    <w:lvl w:ilvl="8" w:tentative="0">
      <w:start w:val="1"/>
      <w:numFmt w:val="decimal"/>
      <w:lvlText w:val="%1.%2.%3.%4.%5.%6.%7.%8.%9."/>
      <w:lvlJc w:val="left"/>
      <w:pPr>
        <w:tabs>
          <w:tab w:val="left" w:pos="1559"/>
        </w:tabs>
        <w:ind w:left="1559" w:hanging="1559"/>
      </w:pPr>
    </w:lvl>
  </w:abstractNum>
  <w:abstractNum w:abstractNumId="2">
    <w:nsid w:val="33F90878"/>
    <w:multiLevelType w:val="singleLevel"/>
    <w:tmpl w:val="33F90878"/>
    <w:lvl w:ilvl="0" w:tentative="0">
      <w:start w:val="1"/>
      <w:numFmt w:val="decimal"/>
      <w:suff w:val="nothing"/>
      <w:lvlText w:val="（%1）"/>
      <w:lvlJc w:val="left"/>
    </w:lvl>
  </w:abstractNum>
  <w:abstractNum w:abstractNumId="3">
    <w:nsid w:val="46C53633"/>
    <w:multiLevelType w:val="singleLevel"/>
    <w:tmpl w:val="46C53633"/>
    <w:lvl w:ilvl="0" w:tentative="0">
      <w:start w:val="1"/>
      <w:numFmt w:val="decimal"/>
      <w:suff w:val="nothing"/>
      <w:lvlText w:val="（%1）"/>
      <w:lvlJc w:val="left"/>
    </w:lvl>
  </w:abstractNum>
  <w:abstractNum w:abstractNumId="4">
    <w:nsid w:val="714F23C2"/>
    <w:multiLevelType w:val="singleLevel"/>
    <w:tmpl w:val="714F23C2"/>
    <w:lvl w:ilvl="0" w:tentative="0">
      <w:start w:val="1"/>
      <w:numFmt w:val="decimal"/>
      <w:suff w:val="nothing"/>
      <w:lvlText w:val="（%1）"/>
      <w:lvlJc w:val="left"/>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4"/>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removePersonalInformation/>
  <w:embedTrueTypeFonts/>
  <w:bordersDoNotSurroundHeader w:val="1"/>
  <w:bordersDoNotSurroundFooter w:val="1"/>
  <w:trackRevisions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WFkYjY4OTBlNmU1MDAxYzA0MmI2MzBkNThkOGM3YzYifQ=="/>
  </w:docVars>
  <w:rsids>
    <w:rsidRoot w:val="00172A27"/>
    <w:rsid w:val="000001B8"/>
    <w:rsid w:val="00002FB8"/>
    <w:rsid w:val="000100F4"/>
    <w:rsid w:val="00012BE4"/>
    <w:rsid w:val="000174EE"/>
    <w:rsid w:val="00025D6A"/>
    <w:rsid w:val="0002601E"/>
    <w:rsid w:val="000261EC"/>
    <w:rsid w:val="00026781"/>
    <w:rsid w:val="000338DC"/>
    <w:rsid w:val="000426BB"/>
    <w:rsid w:val="00044C25"/>
    <w:rsid w:val="000459EC"/>
    <w:rsid w:val="00056E6F"/>
    <w:rsid w:val="00063A98"/>
    <w:rsid w:val="00065487"/>
    <w:rsid w:val="00067BA3"/>
    <w:rsid w:val="00071896"/>
    <w:rsid w:val="000777A6"/>
    <w:rsid w:val="00083F6A"/>
    <w:rsid w:val="00090981"/>
    <w:rsid w:val="00090F7F"/>
    <w:rsid w:val="00096B0C"/>
    <w:rsid w:val="00097A85"/>
    <w:rsid w:val="000A1E96"/>
    <w:rsid w:val="000B111F"/>
    <w:rsid w:val="000C1D91"/>
    <w:rsid w:val="000C2B8E"/>
    <w:rsid w:val="000D30BA"/>
    <w:rsid w:val="000D4642"/>
    <w:rsid w:val="000E1F48"/>
    <w:rsid w:val="000F3AF9"/>
    <w:rsid w:val="001079E9"/>
    <w:rsid w:val="00111151"/>
    <w:rsid w:val="0011467E"/>
    <w:rsid w:val="00117027"/>
    <w:rsid w:val="00120899"/>
    <w:rsid w:val="00120CC5"/>
    <w:rsid w:val="001210B3"/>
    <w:rsid w:val="00122AA6"/>
    <w:rsid w:val="0013037F"/>
    <w:rsid w:val="00135405"/>
    <w:rsid w:val="001355CC"/>
    <w:rsid w:val="001358E9"/>
    <w:rsid w:val="0013771B"/>
    <w:rsid w:val="001419C5"/>
    <w:rsid w:val="00143042"/>
    <w:rsid w:val="00144772"/>
    <w:rsid w:val="00153703"/>
    <w:rsid w:val="00157E70"/>
    <w:rsid w:val="0016352E"/>
    <w:rsid w:val="00163BF0"/>
    <w:rsid w:val="00166B79"/>
    <w:rsid w:val="00167CD5"/>
    <w:rsid w:val="00172A27"/>
    <w:rsid w:val="00173B63"/>
    <w:rsid w:val="001747DD"/>
    <w:rsid w:val="00175292"/>
    <w:rsid w:val="001819B2"/>
    <w:rsid w:val="00181DD1"/>
    <w:rsid w:val="001853BC"/>
    <w:rsid w:val="00187027"/>
    <w:rsid w:val="001876A2"/>
    <w:rsid w:val="001946C3"/>
    <w:rsid w:val="001A4BC3"/>
    <w:rsid w:val="001B0E65"/>
    <w:rsid w:val="001C5465"/>
    <w:rsid w:val="001C5F17"/>
    <w:rsid w:val="001C7144"/>
    <w:rsid w:val="001D789E"/>
    <w:rsid w:val="001D78F1"/>
    <w:rsid w:val="001E4BC5"/>
    <w:rsid w:val="001E4C6D"/>
    <w:rsid w:val="001E56BD"/>
    <w:rsid w:val="001E584D"/>
    <w:rsid w:val="00202163"/>
    <w:rsid w:val="00203142"/>
    <w:rsid w:val="00203E48"/>
    <w:rsid w:val="0020420D"/>
    <w:rsid w:val="00214A66"/>
    <w:rsid w:val="0021502D"/>
    <w:rsid w:val="002219FE"/>
    <w:rsid w:val="0023345A"/>
    <w:rsid w:val="00244360"/>
    <w:rsid w:val="002445AF"/>
    <w:rsid w:val="00244E0F"/>
    <w:rsid w:val="00251808"/>
    <w:rsid w:val="00255E5C"/>
    <w:rsid w:val="00255F0F"/>
    <w:rsid w:val="00273AEF"/>
    <w:rsid w:val="00282224"/>
    <w:rsid w:val="00282883"/>
    <w:rsid w:val="00282DE4"/>
    <w:rsid w:val="00290232"/>
    <w:rsid w:val="002974E5"/>
    <w:rsid w:val="002A4812"/>
    <w:rsid w:val="002A48C5"/>
    <w:rsid w:val="002A665F"/>
    <w:rsid w:val="002B15BC"/>
    <w:rsid w:val="002B3485"/>
    <w:rsid w:val="002B5C23"/>
    <w:rsid w:val="002B6585"/>
    <w:rsid w:val="002C2F17"/>
    <w:rsid w:val="002C4C4F"/>
    <w:rsid w:val="002E05F0"/>
    <w:rsid w:val="002E1C78"/>
    <w:rsid w:val="002E3C19"/>
    <w:rsid w:val="002F04DF"/>
    <w:rsid w:val="002F3DE8"/>
    <w:rsid w:val="00304670"/>
    <w:rsid w:val="0030476F"/>
    <w:rsid w:val="0031259D"/>
    <w:rsid w:val="00312E75"/>
    <w:rsid w:val="003130CD"/>
    <w:rsid w:val="003178E9"/>
    <w:rsid w:val="00320340"/>
    <w:rsid w:val="003205C6"/>
    <w:rsid w:val="003230ED"/>
    <w:rsid w:val="00332AF8"/>
    <w:rsid w:val="00333A1A"/>
    <w:rsid w:val="00336D78"/>
    <w:rsid w:val="00337592"/>
    <w:rsid w:val="00344FFB"/>
    <w:rsid w:val="00351FBD"/>
    <w:rsid w:val="0035390A"/>
    <w:rsid w:val="00356C1F"/>
    <w:rsid w:val="00361388"/>
    <w:rsid w:val="00362535"/>
    <w:rsid w:val="00362743"/>
    <w:rsid w:val="003664EC"/>
    <w:rsid w:val="00376B09"/>
    <w:rsid w:val="00380876"/>
    <w:rsid w:val="00381300"/>
    <w:rsid w:val="00382B62"/>
    <w:rsid w:val="00383936"/>
    <w:rsid w:val="00396CB1"/>
    <w:rsid w:val="00397A92"/>
    <w:rsid w:val="003A62F7"/>
    <w:rsid w:val="003A64C0"/>
    <w:rsid w:val="003B3CD6"/>
    <w:rsid w:val="003B6F6C"/>
    <w:rsid w:val="003C08BD"/>
    <w:rsid w:val="003C0DBA"/>
    <w:rsid w:val="003E0639"/>
    <w:rsid w:val="003E070B"/>
    <w:rsid w:val="003E276C"/>
    <w:rsid w:val="003E448A"/>
    <w:rsid w:val="003E7DA4"/>
    <w:rsid w:val="003E7E6E"/>
    <w:rsid w:val="003F0ABE"/>
    <w:rsid w:val="003F2E8A"/>
    <w:rsid w:val="004005CA"/>
    <w:rsid w:val="00402041"/>
    <w:rsid w:val="00407A5A"/>
    <w:rsid w:val="00410BD5"/>
    <w:rsid w:val="004159D0"/>
    <w:rsid w:val="004165F5"/>
    <w:rsid w:val="00431DCA"/>
    <w:rsid w:val="00434486"/>
    <w:rsid w:val="00437BA1"/>
    <w:rsid w:val="00440D55"/>
    <w:rsid w:val="004445DF"/>
    <w:rsid w:val="00446429"/>
    <w:rsid w:val="00450D8F"/>
    <w:rsid w:val="00453458"/>
    <w:rsid w:val="00463652"/>
    <w:rsid w:val="00472CB4"/>
    <w:rsid w:val="0048429F"/>
    <w:rsid w:val="004871B1"/>
    <w:rsid w:val="004A1017"/>
    <w:rsid w:val="004A1461"/>
    <w:rsid w:val="004C1924"/>
    <w:rsid w:val="004C60C5"/>
    <w:rsid w:val="004C630E"/>
    <w:rsid w:val="004D571E"/>
    <w:rsid w:val="004E41BE"/>
    <w:rsid w:val="004E7235"/>
    <w:rsid w:val="004F00BD"/>
    <w:rsid w:val="004F2955"/>
    <w:rsid w:val="004F720E"/>
    <w:rsid w:val="00502D89"/>
    <w:rsid w:val="00506879"/>
    <w:rsid w:val="00510024"/>
    <w:rsid w:val="0051015D"/>
    <w:rsid w:val="00511B50"/>
    <w:rsid w:val="00512A8B"/>
    <w:rsid w:val="0051474B"/>
    <w:rsid w:val="0051589C"/>
    <w:rsid w:val="0052307D"/>
    <w:rsid w:val="005274BC"/>
    <w:rsid w:val="0052796A"/>
    <w:rsid w:val="00536112"/>
    <w:rsid w:val="00541804"/>
    <w:rsid w:val="005433E1"/>
    <w:rsid w:val="005435BA"/>
    <w:rsid w:val="00544E4A"/>
    <w:rsid w:val="0055233F"/>
    <w:rsid w:val="00555D98"/>
    <w:rsid w:val="00562129"/>
    <w:rsid w:val="00563042"/>
    <w:rsid w:val="00573003"/>
    <w:rsid w:val="00585D74"/>
    <w:rsid w:val="005872A0"/>
    <w:rsid w:val="0059557B"/>
    <w:rsid w:val="005A168C"/>
    <w:rsid w:val="005A4A5D"/>
    <w:rsid w:val="005A6F0C"/>
    <w:rsid w:val="005C037E"/>
    <w:rsid w:val="005C631C"/>
    <w:rsid w:val="005D2E68"/>
    <w:rsid w:val="005E1926"/>
    <w:rsid w:val="005F077A"/>
    <w:rsid w:val="0060336D"/>
    <w:rsid w:val="00604C75"/>
    <w:rsid w:val="0061269F"/>
    <w:rsid w:val="0062417E"/>
    <w:rsid w:val="006279A5"/>
    <w:rsid w:val="00643A08"/>
    <w:rsid w:val="0065423F"/>
    <w:rsid w:val="00656518"/>
    <w:rsid w:val="0065678C"/>
    <w:rsid w:val="00656ED5"/>
    <w:rsid w:val="00657C44"/>
    <w:rsid w:val="00660101"/>
    <w:rsid w:val="00665F96"/>
    <w:rsid w:val="006661D3"/>
    <w:rsid w:val="00671578"/>
    <w:rsid w:val="00673DD8"/>
    <w:rsid w:val="00676CD8"/>
    <w:rsid w:val="006815C4"/>
    <w:rsid w:val="00692461"/>
    <w:rsid w:val="006945DE"/>
    <w:rsid w:val="00695FC4"/>
    <w:rsid w:val="00696778"/>
    <w:rsid w:val="006A155C"/>
    <w:rsid w:val="006C1B89"/>
    <w:rsid w:val="006C30AB"/>
    <w:rsid w:val="006C43E9"/>
    <w:rsid w:val="006C7B2B"/>
    <w:rsid w:val="006D4532"/>
    <w:rsid w:val="006F0C4D"/>
    <w:rsid w:val="006F67AA"/>
    <w:rsid w:val="006F7F42"/>
    <w:rsid w:val="00707490"/>
    <w:rsid w:val="00711E29"/>
    <w:rsid w:val="00713127"/>
    <w:rsid w:val="00714D6E"/>
    <w:rsid w:val="007270EB"/>
    <w:rsid w:val="007277B1"/>
    <w:rsid w:val="00732399"/>
    <w:rsid w:val="007326A7"/>
    <w:rsid w:val="00732FB5"/>
    <w:rsid w:val="0073355D"/>
    <w:rsid w:val="00733601"/>
    <w:rsid w:val="00740211"/>
    <w:rsid w:val="0074390D"/>
    <w:rsid w:val="00744257"/>
    <w:rsid w:val="00747D5B"/>
    <w:rsid w:val="0075013B"/>
    <w:rsid w:val="00755049"/>
    <w:rsid w:val="00755E48"/>
    <w:rsid w:val="007624C7"/>
    <w:rsid w:val="00775772"/>
    <w:rsid w:val="00780472"/>
    <w:rsid w:val="0078119D"/>
    <w:rsid w:val="00782397"/>
    <w:rsid w:val="007823F6"/>
    <w:rsid w:val="00784DBB"/>
    <w:rsid w:val="00785A8F"/>
    <w:rsid w:val="00792DD3"/>
    <w:rsid w:val="007A41D9"/>
    <w:rsid w:val="007A4F72"/>
    <w:rsid w:val="007B16A8"/>
    <w:rsid w:val="007B4108"/>
    <w:rsid w:val="007B783C"/>
    <w:rsid w:val="007C17F8"/>
    <w:rsid w:val="007C44A3"/>
    <w:rsid w:val="007C69CD"/>
    <w:rsid w:val="007C7BE0"/>
    <w:rsid w:val="007D05A0"/>
    <w:rsid w:val="007D1F0E"/>
    <w:rsid w:val="007D34E0"/>
    <w:rsid w:val="007D3578"/>
    <w:rsid w:val="007D38CB"/>
    <w:rsid w:val="007D7E2C"/>
    <w:rsid w:val="007E0CD8"/>
    <w:rsid w:val="007E0EE3"/>
    <w:rsid w:val="007E6DA0"/>
    <w:rsid w:val="007F7432"/>
    <w:rsid w:val="008018C8"/>
    <w:rsid w:val="00804D19"/>
    <w:rsid w:val="00806042"/>
    <w:rsid w:val="008118FC"/>
    <w:rsid w:val="008119A6"/>
    <w:rsid w:val="00813825"/>
    <w:rsid w:val="00814916"/>
    <w:rsid w:val="008154EC"/>
    <w:rsid w:val="00815FE3"/>
    <w:rsid w:val="00817410"/>
    <w:rsid w:val="008261BC"/>
    <w:rsid w:val="00833F7B"/>
    <w:rsid w:val="00834FC3"/>
    <w:rsid w:val="00835C36"/>
    <w:rsid w:val="008379D7"/>
    <w:rsid w:val="00842A84"/>
    <w:rsid w:val="0084579A"/>
    <w:rsid w:val="00846E4E"/>
    <w:rsid w:val="00851AB7"/>
    <w:rsid w:val="008610B6"/>
    <w:rsid w:val="00861216"/>
    <w:rsid w:val="008728DB"/>
    <w:rsid w:val="008760BC"/>
    <w:rsid w:val="00891C59"/>
    <w:rsid w:val="008A162E"/>
    <w:rsid w:val="008B4FA0"/>
    <w:rsid w:val="008B6F27"/>
    <w:rsid w:val="008C472F"/>
    <w:rsid w:val="008C6A86"/>
    <w:rsid w:val="008D370C"/>
    <w:rsid w:val="008D77DF"/>
    <w:rsid w:val="008E6DE4"/>
    <w:rsid w:val="008F41EB"/>
    <w:rsid w:val="008F4E04"/>
    <w:rsid w:val="008F6F42"/>
    <w:rsid w:val="00900528"/>
    <w:rsid w:val="00904F87"/>
    <w:rsid w:val="00907E09"/>
    <w:rsid w:val="00911202"/>
    <w:rsid w:val="009165BB"/>
    <w:rsid w:val="009168D9"/>
    <w:rsid w:val="00922D44"/>
    <w:rsid w:val="009249EC"/>
    <w:rsid w:val="00924AB0"/>
    <w:rsid w:val="0093022A"/>
    <w:rsid w:val="00930BFB"/>
    <w:rsid w:val="00935400"/>
    <w:rsid w:val="00942E87"/>
    <w:rsid w:val="009445CE"/>
    <w:rsid w:val="00954C37"/>
    <w:rsid w:val="00973FEC"/>
    <w:rsid w:val="00975518"/>
    <w:rsid w:val="009873E3"/>
    <w:rsid w:val="009B0B57"/>
    <w:rsid w:val="009B49AA"/>
    <w:rsid w:val="009C0EFE"/>
    <w:rsid w:val="009C7AB3"/>
    <w:rsid w:val="009D0F4F"/>
    <w:rsid w:val="009E0591"/>
    <w:rsid w:val="009E1503"/>
    <w:rsid w:val="009F181C"/>
    <w:rsid w:val="009F2027"/>
    <w:rsid w:val="009F4429"/>
    <w:rsid w:val="00A067A4"/>
    <w:rsid w:val="00A067CC"/>
    <w:rsid w:val="00A10267"/>
    <w:rsid w:val="00A23B07"/>
    <w:rsid w:val="00A3103A"/>
    <w:rsid w:val="00A32EA5"/>
    <w:rsid w:val="00A342EF"/>
    <w:rsid w:val="00A40BBC"/>
    <w:rsid w:val="00A437F2"/>
    <w:rsid w:val="00A5334A"/>
    <w:rsid w:val="00A55216"/>
    <w:rsid w:val="00A615E6"/>
    <w:rsid w:val="00A7340F"/>
    <w:rsid w:val="00A7580A"/>
    <w:rsid w:val="00A75C44"/>
    <w:rsid w:val="00A77BC1"/>
    <w:rsid w:val="00A8664E"/>
    <w:rsid w:val="00A93904"/>
    <w:rsid w:val="00AA4A7E"/>
    <w:rsid w:val="00AB2A73"/>
    <w:rsid w:val="00AB5249"/>
    <w:rsid w:val="00AC63AC"/>
    <w:rsid w:val="00AC71E1"/>
    <w:rsid w:val="00AD0C3C"/>
    <w:rsid w:val="00AD3C67"/>
    <w:rsid w:val="00AD40F0"/>
    <w:rsid w:val="00AD72F4"/>
    <w:rsid w:val="00AE1613"/>
    <w:rsid w:val="00AE5E64"/>
    <w:rsid w:val="00AE7F5E"/>
    <w:rsid w:val="00AF282F"/>
    <w:rsid w:val="00AF4002"/>
    <w:rsid w:val="00AF4EC9"/>
    <w:rsid w:val="00AF6BF1"/>
    <w:rsid w:val="00B00E9F"/>
    <w:rsid w:val="00B00EFD"/>
    <w:rsid w:val="00B01377"/>
    <w:rsid w:val="00B0606C"/>
    <w:rsid w:val="00B1036B"/>
    <w:rsid w:val="00B14601"/>
    <w:rsid w:val="00B16B29"/>
    <w:rsid w:val="00B20AAC"/>
    <w:rsid w:val="00B22A8A"/>
    <w:rsid w:val="00B30C6A"/>
    <w:rsid w:val="00B35F8B"/>
    <w:rsid w:val="00B436AF"/>
    <w:rsid w:val="00B47994"/>
    <w:rsid w:val="00B51BC2"/>
    <w:rsid w:val="00B52C1B"/>
    <w:rsid w:val="00B5368A"/>
    <w:rsid w:val="00B60ED7"/>
    <w:rsid w:val="00B81A53"/>
    <w:rsid w:val="00BA5B42"/>
    <w:rsid w:val="00BC1B8B"/>
    <w:rsid w:val="00BC6939"/>
    <w:rsid w:val="00BD38F3"/>
    <w:rsid w:val="00BD3C70"/>
    <w:rsid w:val="00BD47B8"/>
    <w:rsid w:val="00BD65E7"/>
    <w:rsid w:val="00BD7640"/>
    <w:rsid w:val="00BE09BD"/>
    <w:rsid w:val="00BE467F"/>
    <w:rsid w:val="00BE729E"/>
    <w:rsid w:val="00C03C3D"/>
    <w:rsid w:val="00C10192"/>
    <w:rsid w:val="00C1454A"/>
    <w:rsid w:val="00C228DE"/>
    <w:rsid w:val="00C233F7"/>
    <w:rsid w:val="00C24FFE"/>
    <w:rsid w:val="00C26D9F"/>
    <w:rsid w:val="00C27F6E"/>
    <w:rsid w:val="00C30EB7"/>
    <w:rsid w:val="00C310C1"/>
    <w:rsid w:val="00C34939"/>
    <w:rsid w:val="00C4735B"/>
    <w:rsid w:val="00C513C9"/>
    <w:rsid w:val="00C60AD8"/>
    <w:rsid w:val="00C63368"/>
    <w:rsid w:val="00C63421"/>
    <w:rsid w:val="00C63C84"/>
    <w:rsid w:val="00C80488"/>
    <w:rsid w:val="00C858A2"/>
    <w:rsid w:val="00C929FD"/>
    <w:rsid w:val="00C938B3"/>
    <w:rsid w:val="00C93A45"/>
    <w:rsid w:val="00CA1EED"/>
    <w:rsid w:val="00CA4E2C"/>
    <w:rsid w:val="00CB6F55"/>
    <w:rsid w:val="00CC1AA6"/>
    <w:rsid w:val="00CC763E"/>
    <w:rsid w:val="00CC7701"/>
    <w:rsid w:val="00CD1D1B"/>
    <w:rsid w:val="00CD29F8"/>
    <w:rsid w:val="00CD689B"/>
    <w:rsid w:val="00CE2A9E"/>
    <w:rsid w:val="00CE5047"/>
    <w:rsid w:val="00CE6F1C"/>
    <w:rsid w:val="00CE7D74"/>
    <w:rsid w:val="00CF1DCE"/>
    <w:rsid w:val="00CF3F4D"/>
    <w:rsid w:val="00CF7685"/>
    <w:rsid w:val="00CF7911"/>
    <w:rsid w:val="00D0301C"/>
    <w:rsid w:val="00D05735"/>
    <w:rsid w:val="00D06C1F"/>
    <w:rsid w:val="00D07755"/>
    <w:rsid w:val="00D13EA5"/>
    <w:rsid w:val="00D2673E"/>
    <w:rsid w:val="00D3151F"/>
    <w:rsid w:val="00D327A4"/>
    <w:rsid w:val="00D34E3D"/>
    <w:rsid w:val="00D35ECB"/>
    <w:rsid w:val="00D415DE"/>
    <w:rsid w:val="00D4201D"/>
    <w:rsid w:val="00D42CC6"/>
    <w:rsid w:val="00D53622"/>
    <w:rsid w:val="00D63342"/>
    <w:rsid w:val="00D638BB"/>
    <w:rsid w:val="00D64B94"/>
    <w:rsid w:val="00D73711"/>
    <w:rsid w:val="00D73F40"/>
    <w:rsid w:val="00D873E6"/>
    <w:rsid w:val="00D87F71"/>
    <w:rsid w:val="00D90271"/>
    <w:rsid w:val="00D90C2A"/>
    <w:rsid w:val="00D92F19"/>
    <w:rsid w:val="00DA1A27"/>
    <w:rsid w:val="00DA717B"/>
    <w:rsid w:val="00DA72F2"/>
    <w:rsid w:val="00DB0941"/>
    <w:rsid w:val="00DB2B34"/>
    <w:rsid w:val="00DB376B"/>
    <w:rsid w:val="00DC483A"/>
    <w:rsid w:val="00DC6E3B"/>
    <w:rsid w:val="00DD3E77"/>
    <w:rsid w:val="00DD4E39"/>
    <w:rsid w:val="00DE155E"/>
    <w:rsid w:val="00DE3DDA"/>
    <w:rsid w:val="00DF1204"/>
    <w:rsid w:val="00DF1673"/>
    <w:rsid w:val="00DF5577"/>
    <w:rsid w:val="00DF7C65"/>
    <w:rsid w:val="00E00C25"/>
    <w:rsid w:val="00E0190A"/>
    <w:rsid w:val="00E048F7"/>
    <w:rsid w:val="00E0767E"/>
    <w:rsid w:val="00E17928"/>
    <w:rsid w:val="00E23A28"/>
    <w:rsid w:val="00E30EBE"/>
    <w:rsid w:val="00E31CA9"/>
    <w:rsid w:val="00E358D7"/>
    <w:rsid w:val="00E430BE"/>
    <w:rsid w:val="00E464B5"/>
    <w:rsid w:val="00E47DD6"/>
    <w:rsid w:val="00E54BEB"/>
    <w:rsid w:val="00E655CC"/>
    <w:rsid w:val="00E67A10"/>
    <w:rsid w:val="00E7007E"/>
    <w:rsid w:val="00E74CF4"/>
    <w:rsid w:val="00E83067"/>
    <w:rsid w:val="00E97B94"/>
    <w:rsid w:val="00EA07D6"/>
    <w:rsid w:val="00EA1E09"/>
    <w:rsid w:val="00EA1F69"/>
    <w:rsid w:val="00EA2FE2"/>
    <w:rsid w:val="00EB058A"/>
    <w:rsid w:val="00EB1AE7"/>
    <w:rsid w:val="00EB5FA6"/>
    <w:rsid w:val="00EC7D98"/>
    <w:rsid w:val="00EC7F3C"/>
    <w:rsid w:val="00ED0C3A"/>
    <w:rsid w:val="00ED2A17"/>
    <w:rsid w:val="00ED44BB"/>
    <w:rsid w:val="00ED6A9A"/>
    <w:rsid w:val="00EE0714"/>
    <w:rsid w:val="00EE581A"/>
    <w:rsid w:val="00EF19B3"/>
    <w:rsid w:val="00EF5765"/>
    <w:rsid w:val="00EF6CF0"/>
    <w:rsid w:val="00F016C3"/>
    <w:rsid w:val="00F03031"/>
    <w:rsid w:val="00F123B9"/>
    <w:rsid w:val="00F21D59"/>
    <w:rsid w:val="00F25774"/>
    <w:rsid w:val="00F274E1"/>
    <w:rsid w:val="00F27B90"/>
    <w:rsid w:val="00F3189B"/>
    <w:rsid w:val="00F34862"/>
    <w:rsid w:val="00F372BA"/>
    <w:rsid w:val="00F50F95"/>
    <w:rsid w:val="00F511FB"/>
    <w:rsid w:val="00F802E9"/>
    <w:rsid w:val="00F9032B"/>
    <w:rsid w:val="00F907D2"/>
    <w:rsid w:val="00F95862"/>
    <w:rsid w:val="00F96FDD"/>
    <w:rsid w:val="00FA0A60"/>
    <w:rsid w:val="00FA0C9F"/>
    <w:rsid w:val="00FA3E63"/>
    <w:rsid w:val="00FA583C"/>
    <w:rsid w:val="00FB0106"/>
    <w:rsid w:val="00FC3B75"/>
    <w:rsid w:val="00FC6442"/>
    <w:rsid w:val="00FC775D"/>
    <w:rsid w:val="00FD165D"/>
    <w:rsid w:val="00FD176F"/>
    <w:rsid w:val="00FD48C3"/>
    <w:rsid w:val="00FD5E7E"/>
    <w:rsid w:val="00FE4DC5"/>
    <w:rsid w:val="00FF3EC9"/>
    <w:rsid w:val="00FF7CBB"/>
    <w:rsid w:val="013B0663"/>
    <w:rsid w:val="014A7E7B"/>
    <w:rsid w:val="016E3446"/>
    <w:rsid w:val="01733F5D"/>
    <w:rsid w:val="01835F11"/>
    <w:rsid w:val="01854924"/>
    <w:rsid w:val="01A030F3"/>
    <w:rsid w:val="01BE4B1F"/>
    <w:rsid w:val="01CB6B5F"/>
    <w:rsid w:val="01DA6338"/>
    <w:rsid w:val="01DD531F"/>
    <w:rsid w:val="01EE5D92"/>
    <w:rsid w:val="01F70AD7"/>
    <w:rsid w:val="01F84F9C"/>
    <w:rsid w:val="01FE0042"/>
    <w:rsid w:val="020D6784"/>
    <w:rsid w:val="021965FA"/>
    <w:rsid w:val="02630F17"/>
    <w:rsid w:val="02657C03"/>
    <w:rsid w:val="02767039"/>
    <w:rsid w:val="027D2CBE"/>
    <w:rsid w:val="02854616"/>
    <w:rsid w:val="028E48DE"/>
    <w:rsid w:val="02A37EC2"/>
    <w:rsid w:val="02A82154"/>
    <w:rsid w:val="02C756B3"/>
    <w:rsid w:val="02CD1302"/>
    <w:rsid w:val="02DD2739"/>
    <w:rsid w:val="02ED2C3C"/>
    <w:rsid w:val="02F60B2A"/>
    <w:rsid w:val="030F4265"/>
    <w:rsid w:val="03486D0A"/>
    <w:rsid w:val="03850A7B"/>
    <w:rsid w:val="038D0C6B"/>
    <w:rsid w:val="038E5251"/>
    <w:rsid w:val="03926AF4"/>
    <w:rsid w:val="03A843B1"/>
    <w:rsid w:val="03B76965"/>
    <w:rsid w:val="03BA0D11"/>
    <w:rsid w:val="03BB765C"/>
    <w:rsid w:val="03BE6C81"/>
    <w:rsid w:val="03BF67E5"/>
    <w:rsid w:val="03E47447"/>
    <w:rsid w:val="03E740E3"/>
    <w:rsid w:val="03FC6225"/>
    <w:rsid w:val="03FF0110"/>
    <w:rsid w:val="040703D4"/>
    <w:rsid w:val="040914C1"/>
    <w:rsid w:val="041E2C69"/>
    <w:rsid w:val="042B7D06"/>
    <w:rsid w:val="043672AA"/>
    <w:rsid w:val="04377CC5"/>
    <w:rsid w:val="043C36DC"/>
    <w:rsid w:val="043E1838"/>
    <w:rsid w:val="045A404B"/>
    <w:rsid w:val="0482445E"/>
    <w:rsid w:val="04920B4A"/>
    <w:rsid w:val="04A647EC"/>
    <w:rsid w:val="04BA4590"/>
    <w:rsid w:val="04C170A8"/>
    <w:rsid w:val="04C54B1B"/>
    <w:rsid w:val="04C60ECB"/>
    <w:rsid w:val="04DF556F"/>
    <w:rsid w:val="04F75F6B"/>
    <w:rsid w:val="05192CE2"/>
    <w:rsid w:val="05193120"/>
    <w:rsid w:val="051A3D53"/>
    <w:rsid w:val="052001D6"/>
    <w:rsid w:val="05206E5B"/>
    <w:rsid w:val="053649B0"/>
    <w:rsid w:val="054737CF"/>
    <w:rsid w:val="05566891"/>
    <w:rsid w:val="056F6C22"/>
    <w:rsid w:val="057E614C"/>
    <w:rsid w:val="05A36453"/>
    <w:rsid w:val="05ED2172"/>
    <w:rsid w:val="05F73CF2"/>
    <w:rsid w:val="0601312B"/>
    <w:rsid w:val="061A2FFC"/>
    <w:rsid w:val="06344294"/>
    <w:rsid w:val="06655401"/>
    <w:rsid w:val="068D72BB"/>
    <w:rsid w:val="06DA7DE7"/>
    <w:rsid w:val="07247E68"/>
    <w:rsid w:val="074323BA"/>
    <w:rsid w:val="074549D4"/>
    <w:rsid w:val="0768323E"/>
    <w:rsid w:val="07830F7B"/>
    <w:rsid w:val="078F18FE"/>
    <w:rsid w:val="079166CC"/>
    <w:rsid w:val="07AB7B38"/>
    <w:rsid w:val="07AF3C5B"/>
    <w:rsid w:val="07B56B8B"/>
    <w:rsid w:val="07BE384C"/>
    <w:rsid w:val="07C83875"/>
    <w:rsid w:val="07CB47C7"/>
    <w:rsid w:val="07DA21FC"/>
    <w:rsid w:val="08063916"/>
    <w:rsid w:val="080B44AE"/>
    <w:rsid w:val="080F7366"/>
    <w:rsid w:val="082A5BE6"/>
    <w:rsid w:val="082D12A6"/>
    <w:rsid w:val="083709A9"/>
    <w:rsid w:val="083F07DB"/>
    <w:rsid w:val="084479F3"/>
    <w:rsid w:val="084A7958"/>
    <w:rsid w:val="085C51C6"/>
    <w:rsid w:val="08715239"/>
    <w:rsid w:val="087948E2"/>
    <w:rsid w:val="08833468"/>
    <w:rsid w:val="088E2ED4"/>
    <w:rsid w:val="088F7693"/>
    <w:rsid w:val="08A74E88"/>
    <w:rsid w:val="08C01BA5"/>
    <w:rsid w:val="08E76C02"/>
    <w:rsid w:val="08E94709"/>
    <w:rsid w:val="08F00CF0"/>
    <w:rsid w:val="090A4799"/>
    <w:rsid w:val="0916518B"/>
    <w:rsid w:val="091D0E68"/>
    <w:rsid w:val="09644AD9"/>
    <w:rsid w:val="097715DB"/>
    <w:rsid w:val="09A164E1"/>
    <w:rsid w:val="09BB46BB"/>
    <w:rsid w:val="09CD13CC"/>
    <w:rsid w:val="09CD4C2E"/>
    <w:rsid w:val="09DA150B"/>
    <w:rsid w:val="09DC32B0"/>
    <w:rsid w:val="09DD11C7"/>
    <w:rsid w:val="09DD1916"/>
    <w:rsid w:val="09DE0FAC"/>
    <w:rsid w:val="09F55665"/>
    <w:rsid w:val="0A0B6246"/>
    <w:rsid w:val="0A141BDB"/>
    <w:rsid w:val="0A173A1E"/>
    <w:rsid w:val="0A357B39"/>
    <w:rsid w:val="0A4A3F41"/>
    <w:rsid w:val="0A4C6777"/>
    <w:rsid w:val="0A626D25"/>
    <w:rsid w:val="0A630A20"/>
    <w:rsid w:val="0A7014FD"/>
    <w:rsid w:val="0A7B236E"/>
    <w:rsid w:val="0A9779CC"/>
    <w:rsid w:val="0A9E482A"/>
    <w:rsid w:val="0AA55889"/>
    <w:rsid w:val="0AAA49F4"/>
    <w:rsid w:val="0AB75298"/>
    <w:rsid w:val="0AC35585"/>
    <w:rsid w:val="0AC55B53"/>
    <w:rsid w:val="0AC9244B"/>
    <w:rsid w:val="0ACA7028"/>
    <w:rsid w:val="0AEC5128"/>
    <w:rsid w:val="0B0E5A15"/>
    <w:rsid w:val="0B194726"/>
    <w:rsid w:val="0B283B62"/>
    <w:rsid w:val="0B38187D"/>
    <w:rsid w:val="0B3A2432"/>
    <w:rsid w:val="0B55747C"/>
    <w:rsid w:val="0B6815E3"/>
    <w:rsid w:val="0B6B7756"/>
    <w:rsid w:val="0B7A2A77"/>
    <w:rsid w:val="0B8311D7"/>
    <w:rsid w:val="0BA7003F"/>
    <w:rsid w:val="0BA83BC9"/>
    <w:rsid w:val="0BC951D7"/>
    <w:rsid w:val="0BDD2D5F"/>
    <w:rsid w:val="0BE06A04"/>
    <w:rsid w:val="0BE853CA"/>
    <w:rsid w:val="0BF20ADF"/>
    <w:rsid w:val="0BF714E9"/>
    <w:rsid w:val="0BFB51E4"/>
    <w:rsid w:val="0C1B10AB"/>
    <w:rsid w:val="0C344FD4"/>
    <w:rsid w:val="0C586464"/>
    <w:rsid w:val="0C6F144E"/>
    <w:rsid w:val="0C7E61B9"/>
    <w:rsid w:val="0C8E5CCA"/>
    <w:rsid w:val="0C901FD1"/>
    <w:rsid w:val="0C997D2C"/>
    <w:rsid w:val="0CB4612A"/>
    <w:rsid w:val="0CC17CFB"/>
    <w:rsid w:val="0CCE78DE"/>
    <w:rsid w:val="0CDF0B33"/>
    <w:rsid w:val="0CE35640"/>
    <w:rsid w:val="0CF8773C"/>
    <w:rsid w:val="0D047B56"/>
    <w:rsid w:val="0D131A73"/>
    <w:rsid w:val="0D155690"/>
    <w:rsid w:val="0D1A3319"/>
    <w:rsid w:val="0D5A0116"/>
    <w:rsid w:val="0D701DC9"/>
    <w:rsid w:val="0DB726B3"/>
    <w:rsid w:val="0DBA1742"/>
    <w:rsid w:val="0DC06F91"/>
    <w:rsid w:val="0DC21237"/>
    <w:rsid w:val="0DEB064D"/>
    <w:rsid w:val="0E076D6A"/>
    <w:rsid w:val="0E0D239D"/>
    <w:rsid w:val="0E355B5C"/>
    <w:rsid w:val="0E383A49"/>
    <w:rsid w:val="0E3A1941"/>
    <w:rsid w:val="0E5A1607"/>
    <w:rsid w:val="0E6742C6"/>
    <w:rsid w:val="0E865331"/>
    <w:rsid w:val="0EB00F44"/>
    <w:rsid w:val="0EB06C8B"/>
    <w:rsid w:val="0ECB7824"/>
    <w:rsid w:val="0ED76563"/>
    <w:rsid w:val="0EDA085A"/>
    <w:rsid w:val="0EEF5580"/>
    <w:rsid w:val="0EF37C5E"/>
    <w:rsid w:val="0F014FC4"/>
    <w:rsid w:val="0F1362C2"/>
    <w:rsid w:val="0F143CCC"/>
    <w:rsid w:val="0F5933F5"/>
    <w:rsid w:val="0F5A4A5C"/>
    <w:rsid w:val="0F5A4D46"/>
    <w:rsid w:val="0F835F8E"/>
    <w:rsid w:val="0F930BD1"/>
    <w:rsid w:val="0F9D1FCC"/>
    <w:rsid w:val="0FAE0898"/>
    <w:rsid w:val="0FC825ED"/>
    <w:rsid w:val="0FF0426A"/>
    <w:rsid w:val="0FF3206C"/>
    <w:rsid w:val="0FF8146B"/>
    <w:rsid w:val="0FFC16E6"/>
    <w:rsid w:val="10183D99"/>
    <w:rsid w:val="102D71E2"/>
    <w:rsid w:val="1033439B"/>
    <w:rsid w:val="104C5537"/>
    <w:rsid w:val="105C1B6A"/>
    <w:rsid w:val="10641957"/>
    <w:rsid w:val="10714CF6"/>
    <w:rsid w:val="10981331"/>
    <w:rsid w:val="10A92FD5"/>
    <w:rsid w:val="10C45AC4"/>
    <w:rsid w:val="10D31F69"/>
    <w:rsid w:val="10E33AD8"/>
    <w:rsid w:val="10EE4FA7"/>
    <w:rsid w:val="11000C5A"/>
    <w:rsid w:val="11160C4C"/>
    <w:rsid w:val="114857BA"/>
    <w:rsid w:val="11532A33"/>
    <w:rsid w:val="115801CB"/>
    <w:rsid w:val="116D4F69"/>
    <w:rsid w:val="11785263"/>
    <w:rsid w:val="117B2B3A"/>
    <w:rsid w:val="117D35E0"/>
    <w:rsid w:val="118C6B37"/>
    <w:rsid w:val="11E41EAD"/>
    <w:rsid w:val="11F12618"/>
    <w:rsid w:val="11F1537A"/>
    <w:rsid w:val="11FE1FF3"/>
    <w:rsid w:val="120D37A9"/>
    <w:rsid w:val="12177961"/>
    <w:rsid w:val="121C1060"/>
    <w:rsid w:val="1225453C"/>
    <w:rsid w:val="12376845"/>
    <w:rsid w:val="123A653B"/>
    <w:rsid w:val="123E223D"/>
    <w:rsid w:val="124132A1"/>
    <w:rsid w:val="124A5E7B"/>
    <w:rsid w:val="125F7F16"/>
    <w:rsid w:val="126E26F9"/>
    <w:rsid w:val="1270332E"/>
    <w:rsid w:val="127D37D4"/>
    <w:rsid w:val="128B4F55"/>
    <w:rsid w:val="128F4CFC"/>
    <w:rsid w:val="129F154A"/>
    <w:rsid w:val="12A34FD6"/>
    <w:rsid w:val="12A635C7"/>
    <w:rsid w:val="12B5026C"/>
    <w:rsid w:val="12C54411"/>
    <w:rsid w:val="12E42550"/>
    <w:rsid w:val="130D0A7E"/>
    <w:rsid w:val="131E538C"/>
    <w:rsid w:val="132509B1"/>
    <w:rsid w:val="13272898"/>
    <w:rsid w:val="13560016"/>
    <w:rsid w:val="135C70C6"/>
    <w:rsid w:val="138401D6"/>
    <w:rsid w:val="13990AFD"/>
    <w:rsid w:val="139B4D1A"/>
    <w:rsid w:val="13B07EBC"/>
    <w:rsid w:val="13FC7401"/>
    <w:rsid w:val="1404749A"/>
    <w:rsid w:val="140729C2"/>
    <w:rsid w:val="140E58AD"/>
    <w:rsid w:val="141A3087"/>
    <w:rsid w:val="143C4AA7"/>
    <w:rsid w:val="144C20C1"/>
    <w:rsid w:val="146C789E"/>
    <w:rsid w:val="146F6F92"/>
    <w:rsid w:val="14710068"/>
    <w:rsid w:val="147C7A0A"/>
    <w:rsid w:val="149355CF"/>
    <w:rsid w:val="14AB1958"/>
    <w:rsid w:val="14AE74A1"/>
    <w:rsid w:val="14B8462C"/>
    <w:rsid w:val="14EC0FFE"/>
    <w:rsid w:val="1507176B"/>
    <w:rsid w:val="152C49A7"/>
    <w:rsid w:val="15370684"/>
    <w:rsid w:val="153F37CF"/>
    <w:rsid w:val="1541662B"/>
    <w:rsid w:val="15502571"/>
    <w:rsid w:val="155757BA"/>
    <w:rsid w:val="155D013F"/>
    <w:rsid w:val="155F4F64"/>
    <w:rsid w:val="157C0ABE"/>
    <w:rsid w:val="15810E28"/>
    <w:rsid w:val="15813692"/>
    <w:rsid w:val="15816208"/>
    <w:rsid w:val="15AF7BA2"/>
    <w:rsid w:val="15E25202"/>
    <w:rsid w:val="15F03090"/>
    <w:rsid w:val="15F75504"/>
    <w:rsid w:val="15F81052"/>
    <w:rsid w:val="16091F7E"/>
    <w:rsid w:val="16561793"/>
    <w:rsid w:val="165F5ED3"/>
    <w:rsid w:val="16780580"/>
    <w:rsid w:val="167C352C"/>
    <w:rsid w:val="167F6483"/>
    <w:rsid w:val="16953872"/>
    <w:rsid w:val="16A54C6E"/>
    <w:rsid w:val="16AD1C9C"/>
    <w:rsid w:val="16B60D90"/>
    <w:rsid w:val="16C36CFF"/>
    <w:rsid w:val="16D33E3F"/>
    <w:rsid w:val="16E14FB5"/>
    <w:rsid w:val="16E20F40"/>
    <w:rsid w:val="16E305DE"/>
    <w:rsid w:val="16E8754B"/>
    <w:rsid w:val="16FD3B71"/>
    <w:rsid w:val="17003A8E"/>
    <w:rsid w:val="17031187"/>
    <w:rsid w:val="17094E41"/>
    <w:rsid w:val="17133A8C"/>
    <w:rsid w:val="172931B0"/>
    <w:rsid w:val="175B158C"/>
    <w:rsid w:val="176F1124"/>
    <w:rsid w:val="17741A70"/>
    <w:rsid w:val="17757B9F"/>
    <w:rsid w:val="17790873"/>
    <w:rsid w:val="179A306D"/>
    <w:rsid w:val="17A35183"/>
    <w:rsid w:val="17B74F40"/>
    <w:rsid w:val="17BE30B5"/>
    <w:rsid w:val="17CD391F"/>
    <w:rsid w:val="17F001C6"/>
    <w:rsid w:val="17F84244"/>
    <w:rsid w:val="181E08B6"/>
    <w:rsid w:val="1834546F"/>
    <w:rsid w:val="18416551"/>
    <w:rsid w:val="184577B1"/>
    <w:rsid w:val="185014B5"/>
    <w:rsid w:val="185950DA"/>
    <w:rsid w:val="18672748"/>
    <w:rsid w:val="186767F6"/>
    <w:rsid w:val="18843330"/>
    <w:rsid w:val="18A95B36"/>
    <w:rsid w:val="18AA1A7A"/>
    <w:rsid w:val="18AE2291"/>
    <w:rsid w:val="18D8400B"/>
    <w:rsid w:val="18E63800"/>
    <w:rsid w:val="18E7126B"/>
    <w:rsid w:val="18F20D4C"/>
    <w:rsid w:val="18F871AC"/>
    <w:rsid w:val="18FA2447"/>
    <w:rsid w:val="18FB6265"/>
    <w:rsid w:val="195513F2"/>
    <w:rsid w:val="195D6334"/>
    <w:rsid w:val="1966747D"/>
    <w:rsid w:val="196977C2"/>
    <w:rsid w:val="19746280"/>
    <w:rsid w:val="198F63EE"/>
    <w:rsid w:val="19904406"/>
    <w:rsid w:val="199E44F8"/>
    <w:rsid w:val="19AD6284"/>
    <w:rsid w:val="19B71D59"/>
    <w:rsid w:val="19BB3709"/>
    <w:rsid w:val="19BE5944"/>
    <w:rsid w:val="19CA15B1"/>
    <w:rsid w:val="19E665CA"/>
    <w:rsid w:val="19F564A2"/>
    <w:rsid w:val="19FA1500"/>
    <w:rsid w:val="1A1717A8"/>
    <w:rsid w:val="1A3D12D5"/>
    <w:rsid w:val="1A483A44"/>
    <w:rsid w:val="1A6A7856"/>
    <w:rsid w:val="1A6B6289"/>
    <w:rsid w:val="1A8F3867"/>
    <w:rsid w:val="1A936A87"/>
    <w:rsid w:val="1A9C46CF"/>
    <w:rsid w:val="1A9D4E8A"/>
    <w:rsid w:val="1AA4261E"/>
    <w:rsid w:val="1AA7704F"/>
    <w:rsid w:val="1AB95B7C"/>
    <w:rsid w:val="1ABC48F0"/>
    <w:rsid w:val="1AD22BC8"/>
    <w:rsid w:val="1AD70E75"/>
    <w:rsid w:val="1B015876"/>
    <w:rsid w:val="1B06057C"/>
    <w:rsid w:val="1B08683F"/>
    <w:rsid w:val="1B0F181F"/>
    <w:rsid w:val="1B1A2655"/>
    <w:rsid w:val="1B2E1556"/>
    <w:rsid w:val="1B4B53D6"/>
    <w:rsid w:val="1B533BF5"/>
    <w:rsid w:val="1B5C0F65"/>
    <w:rsid w:val="1B655BB2"/>
    <w:rsid w:val="1B6D4585"/>
    <w:rsid w:val="1B873550"/>
    <w:rsid w:val="1BB8420C"/>
    <w:rsid w:val="1BBA0B14"/>
    <w:rsid w:val="1BCF2401"/>
    <w:rsid w:val="1BDA7D54"/>
    <w:rsid w:val="1BE3060D"/>
    <w:rsid w:val="1BE917C8"/>
    <w:rsid w:val="1BF83B70"/>
    <w:rsid w:val="1C0868DE"/>
    <w:rsid w:val="1C0C51AB"/>
    <w:rsid w:val="1C194A4D"/>
    <w:rsid w:val="1C3453E3"/>
    <w:rsid w:val="1C495E24"/>
    <w:rsid w:val="1C4F1AB0"/>
    <w:rsid w:val="1C7B6AA7"/>
    <w:rsid w:val="1C7F2A6E"/>
    <w:rsid w:val="1C90028D"/>
    <w:rsid w:val="1C9F187F"/>
    <w:rsid w:val="1CA629EC"/>
    <w:rsid w:val="1CB53A85"/>
    <w:rsid w:val="1CC415D7"/>
    <w:rsid w:val="1CCB1AAD"/>
    <w:rsid w:val="1CD70DAA"/>
    <w:rsid w:val="1CE47975"/>
    <w:rsid w:val="1CF82799"/>
    <w:rsid w:val="1CFB6502"/>
    <w:rsid w:val="1D0B473C"/>
    <w:rsid w:val="1D0C3C98"/>
    <w:rsid w:val="1D232296"/>
    <w:rsid w:val="1D3F7CB6"/>
    <w:rsid w:val="1D5C3B32"/>
    <w:rsid w:val="1D6D3294"/>
    <w:rsid w:val="1D9C37D1"/>
    <w:rsid w:val="1DA27792"/>
    <w:rsid w:val="1DA75172"/>
    <w:rsid w:val="1DAA19DE"/>
    <w:rsid w:val="1DB1171C"/>
    <w:rsid w:val="1DBB07FC"/>
    <w:rsid w:val="1DBB5A25"/>
    <w:rsid w:val="1DBC129E"/>
    <w:rsid w:val="1DC62C35"/>
    <w:rsid w:val="1DEE4823"/>
    <w:rsid w:val="1E035F96"/>
    <w:rsid w:val="1E475921"/>
    <w:rsid w:val="1E4A52A3"/>
    <w:rsid w:val="1E6961A7"/>
    <w:rsid w:val="1E757FD8"/>
    <w:rsid w:val="1E7E5B6B"/>
    <w:rsid w:val="1E9A200B"/>
    <w:rsid w:val="1EA53549"/>
    <w:rsid w:val="1EAE13EB"/>
    <w:rsid w:val="1ED93229"/>
    <w:rsid w:val="1EFB1F2A"/>
    <w:rsid w:val="1F0D487A"/>
    <w:rsid w:val="1F1F5986"/>
    <w:rsid w:val="1F2C70D4"/>
    <w:rsid w:val="1F2E47AB"/>
    <w:rsid w:val="1F3A0D24"/>
    <w:rsid w:val="1F4977E7"/>
    <w:rsid w:val="1F680B88"/>
    <w:rsid w:val="1F70561D"/>
    <w:rsid w:val="1F854177"/>
    <w:rsid w:val="1FA2747D"/>
    <w:rsid w:val="1FA676BA"/>
    <w:rsid w:val="1FAE5A39"/>
    <w:rsid w:val="1FB052C9"/>
    <w:rsid w:val="1FBC1C0C"/>
    <w:rsid w:val="1FE42B63"/>
    <w:rsid w:val="1FF435B4"/>
    <w:rsid w:val="200A20A8"/>
    <w:rsid w:val="200B31FA"/>
    <w:rsid w:val="201854B1"/>
    <w:rsid w:val="201B00B3"/>
    <w:rsid w:val="202104C6"/>
    <w:rsid w:val="2026484B"/>
    <w:rsid w:val="20274CDA"/>
    <w:rsid w:val="203527AE"/>
    <w:rsid w:val="203D57D4"/>
    <w:rsid w:val="205F16EC"/>
    <w:rsid w:val="20815A85"/>
    <w:rsid w:val="20896FC5"/>
    <w:rsid w:val="20B023DE"/>
    <w:rsid w:val="20B752D2"/>
    <w:rsid w:val="20D41361"/>
    <w:rsid w:val="20DB09B4"/>
    <w:rsid w:val="20F80423"/>
    <w:rsid w:val="21051B15"/>
    <w:rsid w:val="213E6655"/>
    <w:rsid w:val="214B4D50"/>
    <w:rsid w:val="21562A26"/>
    <w:rsid w:val="215C091B"/>
    <w:rsid w:val="216B2369"/>
    <w:rsid w:val="21761734"/>
    <w:rsid w:val="21831A63"/>
    <w:rsid w:val="218917EA"/>
    <w:rsid w:val="219613F1"/>
    <w:rsid w:val="21971BC5"/>
    <w:rsid w:val="21AF6CEA"/>
    <w:rsid w:val="21B84D25"/>
    <w:rsid w:val="21BC56E2"/>
    <w:rsid w:val="21C40361"/>
    <w:rsid w:val="21E142C1"/>
    <w:rsid w:val="21F77073"/>
    <w:rsid w:val="21FB2BBC"/>
    <w:rsid w:val="220D0696"/>
    <w:rsid w:val="22534542"/>
    <w:rsid w:val="22603009"/>
    <w:rsid w:val="22741FA0"/>
    <w:rsid w:val="2283057F"/>
    <w:rsid w:val="228D5025"/>
    <w:rsid w:val="2296533B"/>
    <w:rsid w:val="229C724A"/>
    <w:rsid w:val="22A26927"/>
    <w:rsid w:val="22B35DF3"/>
    <w:rsid w:val="22C115B7"/>
    <w:rsid w:val="22EA64FD"/>
    <w:rsid w:val="22ED2904"/>
    <w:rsid w:val="230379F8"/>
    <w:rsid w:val="23143FCF"/>
    <w:rsid w:val="232B2FEA"/>
    <w:rsid w:val="23300FA0"/>
    <w:rsid w:val="233D1158"/>
    <w:rsid w:val="2346267E"/>
    <w:rsid w:val="2371160B"/>
    <w:rsid w:val="2377683B"/>
    <w:rsid w:val="237D0E5E"/>
    <w:rsid w:val="238965E1"/>
    <w:rsid w:val="23A03324"/>
    <w:rsid w:val="23A2300D"/>
    <w:rsid w:val="23A53637"/>
    <w:rsid w:val="23D67AC3"/>
    <w:rsid w:val="23DC71D6"/>
    <w:rsid w:val="23E11B30"/>
    <w:rsid w:val="240C2D77"/>
    <w:rsid w:val="240D3D2D"/>
    <w:rsid w:val="24101C9C"/>
    <w:rsid w:val="241936E2"/>
    <w:rsid w:val="2435056C"/>
    <w:rsid w:val="2443376E"/>
    <w:rsid w:val="24483935"/>
    <w:rsid w:val="24596EC9"/>
    <w:rsid w:val="245A7359"/>
    <w:rsid w:val="2464538E"/>
    <w:rsid w:val="2470326C"/>
    <w:rsid w:val="2482511A"/>
    <w:rsid w:val="24987AB6"/>
    <w:rsid w:val="24A145D6"/>
    <w:rsid w:val="24BE5676"/>
    <w:rsid w:val="24C313FE"/>
    <w:rsid w:val="24D5178C"/>
    <w:rsid w:val="24E073EC"/>
    <w:rsid w:val="24E250D5"/>
    <w:rsid w:val="24F1628F"/>
    <w:rsid w:val="24F83DA0"/>
    <w:rsid w:val="251462CA"/>
    <w:rsid w:val="25165346"/>
    <w:rsid w:val="252A100A"/>
    <w:rsid w:val="253F0D90"/>
    <w:rsid w:val="256C772B"/>
    <w:rsid w:val="2576415C"/>
    <w:rsid w:val="25824EEC"/>
    <w:rsid w:val="258B7398"/>
    <w:rsid w:val="25E10F4B"/>
    <w:rsid w:val="25E7549D"/>
    <w:rsid w:val="25E87F1C"/>
    <w:rsid w:val="25F9405D"/>
    <w:rsid w:val="260C3623"/>
    <w:rsid w:val="26187C44"/>
    <w:rsid w:val="261A3413"/>
    <w:rsid w:val="261F63F0"/>
    <w:rsid w:val="262077D4"/>
    <w:rsid w:val="26350886"/>
    <w:rsid w:val="26616328"/>
    <w:rsid w:val="266F348A"/>
    <w:rsid w:val="2688412B"/>
    <w:rsid w:val="269647C1"/>
    <w:rsid w:val="269F284C"/>
    <w:rsid w:val="26CD351F"/>
    <w:rsid w:val="26E0184B"/>
    <w:rsid w:val="27021DDD"/>
    <w:rsid w:val="27055EFE"/>
    <w:rsid w:val="27094114"/>
    <w:rsid w:val="270D59F6"/>
    <w:rsid w:val="27150C79"/>
    <w:rsid w:val="27503C73"/>
    <w:rsid w:val="2777231E"/>
    <w:rsid w:val="277C3690"/>
    <w:rsid w:val="277F1163"/>
    <w:rsid w:val="27B70490"/>
    <w:rsid w:val="27D0520F"/>
    <w:rsid w:val="27D07C3F"/>
    <w:rsid w:val="27DC6DEC"/>
    <w:rsid w:val="27E3366C"/>
    <w:rsid w:val="27E971BC"/>
    <w:rsid w:val="27EA6F83"/>
    <w:rsid w:val="27F24B31"/>
    <w:rsid w:val="28172962"/>
    <w:rsid w:val="2819286C"/>
    <w:rsid w:val="282F6576"/>
    <w:rsid w:val="28315F9A"/>
    <w:rsid w:val="283B7273"/>
    <w:rsid w:val="284231A0"/>
    <w:rsid w:val="28441630"/>
    <w:rsid w:val="28572B62"/>
    <w:rsid w:val="287477B7"/>
    <w:rsid w:val="2890764F"/>
    <w:rsid w:val="2891129F"/>
    <w:rsid w:val="28932C0F"/>
    <w:rsid w:val="289C6121"/>
    <w:rsid w:val="28A50856"/>
    <w:rsid w:val="28A94439"/>
    <w:rsid w:val="28AE30C9"/>
    <w:rsid w:val="28AF422F"/>
    <w:rsid w:val="28B00E4A"/>
    <w:rsid w:val="28B66A63"/>
    <w:rsid w:val="28BA3222"/>
    <w:rsid w:val="28DB6CE8"/>
    <w:rsid w:val="28E0311C"/>
    <w:rsid w:val="28E40FB7"/>
    <w:rsid w:val="290C2923"/>
    <w:rsid w:val="29166AD2"/>
    <w:rsid w:val="292C000F"/>
    <w:rsid w:val="29331E3D"/>
    <w:rsid w:val="29332747"/>
    <w:rsid w:val="294F45B2"/>
    <w:rsid w:val="29501CB4"/>
    <w:rsid w:val="296A3FF2"/>
    <w:rsid w:val="296F517E"/>
    <w:rsid w:val="29701806"/>
    <w:rsid w:val="29884E25"/>
    <w:rsid w:val="299F4AEA"/>
    <w:rsid w:val="29CA7569"/>
    <w:rsid w:val="29DF4EA2"/>
    <w:rsid w:val="29EF4F8D"/>
    <w:rsid w:val="2A616A92"/>
    <w:rsid w:val="2A6275B6"/>
    <w:rsid w:val="2A89317C"/>
    <w:rsid w:val="2A954D47"/>
    <w:rsid w:val="2AA56AD4"/>
    <w:rsid w:val="2AE129D0"/>
    <w:rsid w:val="2AF3738C"/>
    <w:rsid w:val="2AF613DE"/>
    <w:rsid w:val="2B0F5106"/>
    <w:rsid w:val="2B204CCD"/>
    <w:rsid w:val="2B240F41"/>
    <w:rsid w:val="2B250F77"/>
    <w:rsid w:val="2B296888"/>
    <w:rsid w:val="2B2D6248"/>
    <w:rsid w:val="2B56694D"/>
    <w:rsid w:val="2B5B76D3"/>
    <w:rsid w:val="2B796DDD"/>
    <w:rsid w:val="2B86310D"/>
    <w:rsid w:val="2BC50967"/>
    <w:rsid w:val="2BC87D33"/>
    <w:rsid w:val="2BD2609F"/>
    <w:rsid w:val="2BEE485C"/>
    <w:rsid w:val="2BF33D2A"/>
    <w:rsid w:val="2C1D22D9"/>
    <w:rsid w:val="2C1D66B1"/>
    <w:rsid w:val="2C3A0E9C"/>
    <w:rsid w:val="2C48311F"/>
    <w:rsid w:val="2C535B16"/>
    <w:rsid w:val="2C5A698D"/>
    <w:rsid w:val="2C742FF8"/>
    <w:rsid w:val="2C7D2336"/>
    <w:rsid w:val="2C813B18"/>
    <w:rsid w:val="2CA2135E"/>
    <w:rsid w:val="2CF73D98"/>
    <w:rsid w:val="2D0338BD"/>
    <w:rsid w:val="2D17707E"/>
    <w:rsid w:val="2D256C84"/>
    <w:rsid w:val="2D441B8B"/>
    <w:rsid w:val="2D4A4BF6"/>
    <w:rsid w:val="2D4B4EB2"/>
    <w:rsid w:val="2D7A1866"/>
    <w:rsid w:val="2D8312FF"/>
    <w:rsid w:val="2D836D4B"/>
    <w:rsid w:val="2D842294"/>
    <w:rsid w:val="2D8752F9"/>
    <w:rsid w:val="2DB546D6"/>
    <w:rsid w:val="2DB76779"/>
    <w:rsid w:val="2DD35050"/>
    <w:rsid w:val="2E26482F"/>
    <w:rsid w:val="2E331644"/>
    <w:rsid w:val="2E514AFC"/>
    <w:rsid w:val="2E585D05"/>
    <w:rsid w:val="2E5A014C"/>
    <w:rsid w:val="2E6D2972"/>
    <w:rsid w:val="2E6E5FD2"/>
    <w:rsid w:val="2E8858F0"/>
    <w:rsid w:val="2E8B271D"/>
    <w:rsid w:val="2E9B1087"/>
    <w:rsid w:val="2E9D325C"/>
    <w:rsid w:val="2EAE785E"/>
    <w:rsid w:val="2EEF3011"/>
    <w:rsid w:val="2EF907B6"/>
    <w:rsid w:val="2EFA73A6"/>
    <w:rsid w:val="2F0F4847"/>
    <w:rsid w:val="2F2059BB"/>
    <w:rsid w:val="2F477000"/>
    <w:rsid w:val="2F523859"/>
    <w:rsid w:val="2F666A21"/>
    <w:rsid w:val="2F673FE6"/>
    <w:rsid w:val="2F6D580E"/>
    <w:rsid w:val="2F6F1AD9"/>
    <w:rsid w:val="2F7645A6"/>
    <w:rsid w:val="2F7E6EBF"/>
    <w:rsid w:val="2F82307F"/>
    <w:rsid w:val="2F836202"/>
    <w:rsid w:val="2F937D39"/>
    <w:rsid w:val="2F9908EF"/>
    <w:rsid w:val="2F9D4941"/>
    <w:rsid w:val="2F9E2383"/>
    <w:rsid w:val="2FC33B7F"/>
    <w:rsid w:val="2FDC3017"/>
    <w:rsid w:val="3007187E"/>
    <w:rsid w:val="30094698"/>
    <w:rsid w:val="30120870"/>
    <w:rsid w:val="30176812"/>
    <w:rsid w:val="303D2AAD"/>
    <w:rsid w:val="304C0D56"/>
    <w:rsid w:val="307441C4"/>
    <w:rsid w:val="307E1413"/>
    <w:rsid w:val="308179D5"/>
    <w:rsid w:val="308B3489"/>
    <w:rsid w:val="309B0297"/>
    <w:rsid w:val="30A64929"/>
    <w:rsid w:val="30B84FD2"/>
    <w:rsid w:val="30D27B53"/>
    <w:rsid w:val="30D325D5"/>
    <w:rsid w:val="30E87E0D"/>
    <w:rsid w:val="30E9113F"/>
    <w:rsid w:val="30FE3712"/>
    <w:rsid w:val="30FE3809"/>
    <w:rsid w:val="31002DDF"/>
    <w:rsid w:val="31235044"/>
    <w:rsid w:val="31425531"/>
    <w:rsid w:val="31492420"/>
    <w:rsid w:val="314C3662"/>
    <w:rsid w:val="315E1E24"/>
    <w:rsid w:val="31601A3B"/>
    <w:rsid w:val="31722A90"/>
    <w:rsid w:val="317F1BC2"/>
    <w:rsid w:val="31956418"/>
    <w:rsid w:val="31AE2CE9"/>
    <w:rsid w:val="31D22CE5"/>
    <w:rsid w:val="31E72D29"/>
    <w:rsid w:val="31FE66F6"/>
    <w:rsid w:val="32093F4D"/>
    <w:rsid w:val="321218ED"/>
    <w:rsid w:val="32156F8E"/>
    <w:rsid w:val="322216D9"/>
    <w:rsid w:val="32326C00"/>
    <w:rsid w:val="32383248"/>
    <w:rsid w:val="326A1EC8"/>
    <w:rsid w:val="328F4328"/>
    <w:rsid w:val="329B740B"/>
    <w:rsid w:val="32C14689"/>
    <w:rsid w:val="32D678EE"/>
    <w:rsid w:val="32ED19C2"/>
    <w:rsid w:val="33030077"/>
    <w:rsid w:val="330D5748"/>
    <w:rsid w:val="33122689"/>
    <w:rsid w:val="332C4EB2"/>
    <w:rsid w:val="333E31AE"/>
    <w:rsid w:val="33553927"/>
    <w:rsid w:val="336E207C"/>
    <w:rsid w:val="33A22E75"/>
    <w:rsid w:val="33AA261D"/>
    <w:rsid w:val="33C543BD"/>
    <w:rsid w:val="33CB42AE"/>
    <w:rsid w:val="33F35E2C"/>
    <w:rsid w:val="34103DDD"/>
    <w:rsid w:val="34116A10"/>
    <w:rsid w:val="34134D05"/>
    <w:rsid w:val="342F1053"/>
    <w:rsid w:val="343062ED"/>
    <w:rsid w:val="34615720"/>
    <w:rsid w:val="34C57FFD"/>
    <w:rsid w:val="34CC1934"/>
    <w:rsid w:val="34CE5397"/>
    <w:rsid w:val="34D46212"/>
    <w:rsid w:val="34FC726D"/>
    <w:rsid w:val="35121C3E"/>
    <w:rsid w:val="35387C66"/>
    <w:rsid w:val="35455ABB"/>
    <w:rsid w:val="354D6EC4"/>
    <w:rsid w:val="355665B8"/>
    <w:rsid w:val="356A41F5"/>
    <w:rsid w:val="357D3586"/>
    <w:rsid w:val="3589617D"/>
    <w:rsid w:val="35A210F2"/>
    <w:rsid w:val="35AE6FEC"/>
    <w:rsid w:val="35BB7E9A"/>
    <w:rsid w:val="35C85320"/>
    <w:rsid w:val="35CC42FB"/>
    <w:rsid w:val="35ED3FF6"/>
    <w:rsid w:val="35FC40B8"/>
    <w:rsid w:val="365B3175"/>
    <w:rsid w:val="366B3E6A"/>
    <w:rsid w:val="368331DD"/>
    <w:rsid w:val="369252E8"/>
    <w:rsid w:val="36990CDD"/>
    <w:rsid w:val="36A31E60"/>
    <w:rsid w:val="36C81720"/>
    <w:rsid w:val="36CA0A96"/>
    <w:rsid w:val="36DF6612"/>
    <w:rsid w:val="36E46B9E"/>
    <w:rsid w:val="372B10D0"/>
    <w:rsid w:val="374A7BB6"/>
    <w:rsid w:val="37847EB1"/>
    <w:rsid w:val="378F2189"/>
    <w:rsid w:val="379609FD"/>
    <w:rsid w:val="37AB0BBB"/>
    <w:rsid w:val="37B033FC"/>
    <w:rsid w:val="37B20EFE"/>
    <w:rsid w:val="37D36BD1"/>
    <w:rsid w:val="37E65866"/>
    <w:rsid w:val="37E80CF9"/>
    <w:rsid w:val="37EC3172"/>
    <w:rsid w:val="37F84D92"/>
    <w:rsid w:val="381D5665"/>
    <w:rsid w:val="3835519D"/>
    <w:rsid w:val="38564D42"/>
    <w:rsid w:val="385D68BB"/>
    <w:rsid w:val="38A11264"/>
    <w:rsid w:val="38BB3BE2"/>
    <w:rsid w:val="38D042D8"/>
    <w:rsid w:val="38E46A58"/>
    <w:rsid w:val="38EF136F"/>
    <w:rsid w:val="38F60ADA"/>
    <w:rsid w:val="38FE4345"/>
    <w:rsid w:val="39035AF2"/>
    <w:rsid w:val="390C17EB"/>
    <w:rsid w:val="39224C89"/>
    <w:rsid w:val="392806EE"/>
    <w:rsid w:val="393F4CA9"/>
    <w:rsid w:val="394B0FB6"/>
    <w:rsid w:val="395C7F8A"/>
    <w:rsid w:val="39642BFD"/>
    <w:rsid w:val="39921BC6"/>
    <w:rsid w:val="399306EC"/>
    <w:rsid w:val="39DA7FFA"/>
    <w:rsid w:val="39DB5587"/>
    <w:rsid w:val="39DC7BDC"/>
    <w:rsid w:val="39FA4185"/>
    <w:rsid w:val="39FE51E3"/>
    <w:rsid w:val="3A253E78"/>
    <w:rsid w:val="3A3F46B2"/>
    <w:rsid w:val="3A600BCA"/>
    <w:rsid w:val="3A654BD3"/>
    <w:rsid w:val="3A820F47"/>
    <w:rsid w:val="3A8D29D4"/>
    <w:rsid w:val="3A8D39B3"/>
    <w:rsid w:val="3A9B7B14"/>
    <w:rsid w:val="3ABA6401"/>
    <w:rsid w:val="3ACA2DDF"/>
    <w:rsid w:val="3AD4765C"/>
    <w:rsid w:val="3AD809F2"/>
    <w:rsid w:val="3AD912D4"/>
    <w:rsid w:val="3AF06054"/>
    <w:rsid w:val="3AF1209E"/>
    <w:rsid w:val="3B00583D"/>
    <w:rsid w:val="3B022050"/>
    <w:rsid w:val="3B3966A2"/>
    <w:rsid w:val="3B4A44A2"/>
    <w:rsid w:val="3B750459"/>
    <w:rsid w:val="3B756A75"/>
    <w:rsid w:val="3B9F4129"/>
    <w:rsid w:val="3BAF01E2"/>
    <w:rsid w:val="3BC94C6B"/>
    <w:rsid w:val="3BD77B17"/>
    <w:rsid w:val="3BD808AD"/>
    <w:rsid w:val="3BED1B37"/>
    <w:rsid w:val="3BFC54B2"/>
    <w:rsid w:val="3C1D6E11"/>
    <w:rsid w:val="3C465196"/>
    <w:rsid w:val="3C485C59"/>
    <w:rsid w:val="3C5F3B17"/>
    <w:rsid w:val="3C6A4C18"/>
    <w:rsid w:val="3C83416A"/>
    <w:rsid w:val="3C9031ED"/>
    <w:rsid w:val="3CA54D8C"/>
    <w:rsid w:val="3CA763FE"/>
    <w:rsid w:val="3CBE54EF"/>
    <w:rsid w:val="3CC36461"/>
    <w:rsid w:val="3CC7007F"/>
    <w:rsid w:val="3CCA0ACE"/>
    <w:rsid w:val="3CE25635"/>
    <w:rsid w:val="3CFA1EB5"/>
    <w:rsid w:val="3D013A90"/>
    <w:rsid w:val="3D084A9F"/>
    <w:rsid w:val="3D173A4F"/>
    <w:rsid w:val="3D2A6A11"/>
    <w:rsid w:val="3D2F2267"/>
    <w:rsid w:val="3D470A29"/>
    <w:rsid w:val="3D5E68DB"/>
    <w:rsid w:val="3D653775"/>
    <w:rsid w:val="3D7315D5"/>
    <w:rsid w:val="3D80348E"/>
    <w:rsid w:val="3DB92D14"/>
    <w:rsid w:val="3DC024FA"/>
    <w:rsid w:val="3DE70473"/>
    <w:rsid w:val="3E197B61"/>
    <w:rsid w:val="3E222996"/>
    <w:rsid w:val="3E2C4AA8"/>
    <w:rsid w:val="3E315B37"/>
    <w:rsid w:val="3E4E57F1"/>
    <w:rsid w:val="3E51598E"/>
    <w:rsid w:val="3E651AE3"/>
    <w:rsid w:val="3E6547F8"/>
    <w:rsid w:val="3E6E4D7C"/>
    <w:rsid w:val="3E704A2D"/>
    <w:rsid w:val="3E8B290F"/>
    <w:rsid w:val="3E91723F"/>
    <w:rsid w:val="3EA4441B"/>
    <w:rsid w:val="3EAD0B12"/>
    <w:rsid w:val="3EAD40CF"/>
    <w:rsid w:val="3EC54F9C"/>
    <w:rsid w:val="3ED16080"/>
    <w:rsid w:val="3EEF3841"/>
    <w:rsid w:val="3EF714C2"/>
    <w:rsid w:val="3F0A1AE8"/>
    <w:rsid w:val="3F250875"/>
    <w:rsid w:val="3F341107"/>
    <w:rsid w:val="3F5C1ECC"/>
    <w:rsid w:val="3F653AF1"/>
    <w:rsid w:val="3F765637"/>
    <w:rsid w:val="3F8E5768"/>
    <w:rsid w:val="3F9D5E32"/>
    <w:rsid w:val="3FA15AA1"/>
    <w:rsid w:val="3FA60651"/>
    <w:rsid w:val="3FD56E78"/>
    <w:rsid w:val="3FDE42AE"/>
    <w:rsid w:val="400C3446"/>
    <w:rsid w:val="404B2B84"/>
    <w:rsid w:val="40564F1E"/>
    <w:rsid w:val="409B1945"/>
    <w:rsid w:val="40A25DC3"/>
    <w:rsid w:val="40AD2258"/>
    <w:rsid w:val="40C342E1"/>
    <w:rsid w:val="40C36B3A"/>
    <w:rsid w:val="40C91D2B"/>
    <w:rsid w:val="40E2206D"/>
    <w:rsid w:val="40F64F59"/>
    <w:rsid w:val="40F85A5D"/>
    <w:rsid w:val="4102365F"/>
    <w:rsid w:val="41061EC7"/>
    <w:rsid w:val="41072069"/>
    <w:rsid w:val="410E4310"/>
    <w:rsid w:val="4111348B"/>
    <w:rsid w:val="415A6E57"/>
    <w:rsid w:val="41670F99"/>
    <w:rsid w:val="416B5782"/>
    <w:rsid w:val="41870CB9"/>
    <w:rsid w:val="419D580B"/>
    <w:rsid w:val="41CF012C"/>
    <w:rsid w:val="420A0C72"/>
    <w:rsid w:val="421524CA"/>
    <w:rsid w:val="42283162"/>
    <w:rsid w:val="422B1D9C"/>
    <w:rsid w:val="424121BA"/>
    <w:rsid w:val="425928CB"/>
    <w:rsid w:val="426915BF"/>
    <w:rsid w:val="426F2F44"/>
    <w:rsid w:val="42720A76"/>
    <w:rsid w:val="428456D4"/>
    <w:rsid w:val="42AE5CEE"/>
    <w:rsid w:val="42BD5B12"/>
    <w:rsid w:val="42C95EB4"/>
    <w:rsid w:val="42DB7F8F"/>
    <w:rsid w:val="42E0249C"/>
    <w:rsid w:val="42E07C75"/>
    <w:rsid w:val="43055854"/>
    <w:rsid w:val="431C742A"/>
    <w:rsid w:val="43323775"/>
    <w:rsid w:val="433512A1"/>
    <w:rsid w:val="435223EA"/>
    <w:rsid w:val="43535DB4"/>
    <w:rsid w:val="435E1022"/>
    <w:rsid w:val="43676A67"/>
    <w:rsid w:val="436A7D70"/>
    <w:rsid w:val="43794CCE"/>
    <w:rsid w:val="437A2912"/>
    <w:rsid w:val="43852903"/>
    <w:rsid w:val="438E1C23"/>
    <w:rsid w:val="4390053B"/>
    <w:rsid w:val="43A21093"/>
    <w:rsid w:val="43A9778B"/>
    <w:rsid w:val="43AF202A"/>
    <w:rsid w:val="43B05E2C"/>
    <w:rsid w:val="43BB6930"/>
    <w:rsid w:val="43F1759E"/>
    <w:rsid w:val="43FB5AB2"/>
    <w:rsid w:val="43FB6698"/>
    <w:rsid w:val="441E4735"/>
    <w:rsid w:val="443F39A1"/>
    <w:rsid w:val="4451514C"/>
    <w:rsid w:val="44584818"/>
    <w:rsid w:val="445902A5"/>
    <w:rsid w:val="44622EEE"/>
    <w:rsid w:val="44646E08"/>
    <w:rsid w:val="44877C6B"/>
    <w:rsid w:val="448C67BB"/>
    <w:rsid w:val="449A599C"/>
    <w:rsid w:val="44BA09B3"/>
    <w:rsid w:val="44BB55C9"/>
    <w:rsid w:val="44C53534"/>
    <w:rsid w:val="44DC55F9"/>
    <w:rsid w:val="44E0572A"/>
    <w:rsid w:val="44E13984"/>
    <w:rsid w:val="4502445D"/>
    <w:rsid w:val="451056F2"/>
    <w:rsid w:val="45260BED"/>
    <w:rsid w:val="45342749"/>
    <w:rsid w:val="45450349"/>
    <w:rsid w:val="454D389D"/>
    <w:rsid w:val="456C1462"/>
    <w:rsid w:val="457735D3"/>
    <w:rsid w:val="4579618D"/>
    <w:rsid w:val="45AD3E02"/>
    <w:rsid w:val="45B945C5"/>
    <w:rsid w:val="45CC6DCA"/>
    <w:rsid w:val="45D84A01"/>
    <w:rsid w:val="4610649D"/>
    <w:rsid w:val="46497774"/>
    <w:rsid w:val="46572712"/>
    <w:rsid w:val="466D31B5"/>
    <w:rsid w:val="46742FCB"/>
    <w:rsid w:val="46921101"/>
    <w:rsid w:val="46943608"/>
    <w:rsid w:val="46D75053"/>
    <w:rsid w:val="46ED2F80"/>
    <w:rsid w:val="46F66A79"/>
    <w:rsid w:val="472C01F1"/>
    <w:rsid w:val="474067B0"/>
    <w:rsid w:val="474653BD"/>
    <w:rsid w:val="474F2469"/>
    <w:rsid w:val="47551D94"/>
    <w:rsid w:val="478678BC"/>
    <w:rsid w:val="478C2C78"/>
    <w:rsid w:val="47B679FE"/>
    <w:rsid w:val="47C753B6"/>
    <w:rsid w:val="47D13B1E"/>
    <w:rsid w:val="47E8706E"/>
    <w:rsid w:val="48026D4A"/>
    <w:rsid w:val="482525AA"/>
    <w:rsid w:val="483015DA"/>
    <w:rsid w:val="486A06F6"/>
    <w:rsid w:val="486F6A87"/>
    <w:rsid w:val="48703862"/>
    <w:rsid w:val="48824D17"/>
    <w:rsid w:val="48885B9A"/>
    <w:rsid w:val="489C6793"/>
    <w:rsid w:val="48A1532E"/>
    <w:rsid w:val="48A41030"/>
    <w:rsid w:val="48AD4608"/>
    <w:rsid w:val="48AF7378"/>
    <w:rsid w:val="48AF7E36"/>
    <w:rsid w:val="48C354F3"/>
    <w:rsid w:val="48CC74BE"/>
    <w:rsid w:val="48E400B2"/>
    <w:rsid w:val="48E80DB0"/>
    <w:rsid w:val="492A4E68"/>
    <w:rsid w:val="494D786B"/>
    <w:rsid w:val="49510956"/>
    <w:rsid w:val="49530ACD"/>
    <w:rsid w:val="498F6F53"/>
    <w:rsid w:val="49941F22"/>
    <w:rsid w:val="499550A8"/>
    <w:rsid w:val="49A37018"/>
    <w:rsid w:val="49A428C4"/>
    <w:rsid w:val="49C73A83"/>
    <w:rsid w:val="4A2132D2"/>
    <w:rsid w:val="4A257DB9"/>
    <w:rsid w:val="4A473CA0"/>
    <w:rsid w:val="4A6D318B"/>
    <w:rsid w:val="4A6E65A2"/>
    <w:rsid w:val="4A7D68A4"/>
    <w:rsid w:val="4A874091"/>
    <w:rsid w:val="4A954673"/>
    <w:rsid w:val="4AA22DBF"/>
    <w:rsid w:val="4AA86737"/>
    <w:rsid w:val="4AB33DCC"/>
    <w:rsid w:val="4AC72C74"/>
    <w:rsid w:val="4AEE430A"/>
    <w:rsid w:val="4B0E1146"/>
    <w:rsid w:val="4B1D7882"/>
    <w:rsid w:val="4B234CBD"/>
    <w:rsid w:val="4B441284"/>
    <w:rsid w:val="4B602681"/>
    <w:rsid w:val="4B7233CC"/>
    <w:rsid w:val="4B7A1CFC"/>
    <w:rsid w:val="4B9512AF"/>
    <w:rsid w:val="4B990303"/>
    <w:rsid w:val="4BA41420"/>
    <w:rsid w:val="4BB10599"/>
    <w:rsid w:val="4BB2435E"/>
    <w:rsid w:val="4BB861D0"/>
    <w:rsid w:val="4BBD2B66"/>
    <w:rsid w:val="4BCF1F5D"/>
    <w:rsid w:val="4BE25E2D"/>
    <w:rsid w:val="4C1A2B69"/>
    <w:rsid w:val="4C2E7235"/>
    <w:rsid w:val="4C3A04E3"/>
    <w:rsid w:val="4C3B4B12"/>
    <w:rsid w:val="4C444E13"/>
    <w:rsid w:val="4C557A3C"/>
    <w:rsid w:val="4C61723A"/>
    <w:rsid w:val="4C7B7E59"/>
    <w:rsid w:val="4C887158"/>
    <w:rsid w:val="4C8F1430"/>
    <w:rsid w:val="4C9A4E2B"/>
    <w:rsid w:val="4CA17A96"/>
    <w:rsid w:val="4CCC0269"/>
    <w:rsid w:val="4CE730AA"/>
    <w:rsid w:val="4CEE3A36"/>
    <w:rsid w:val="4CF9646D"/>
    <w:rsid w:val="4D055439"/>
    <w:rsid w:val="4D0915B7"/>
    <w:rsid w:val="4D2E5A97"/>
    <w:rsid w:val="4D471D29"/>
    <w:rsid w:val="4D4A12C4"/>
    <w:rsid w:val="4D4D66F7"/>
    <w:rsid w:val="4D4E3308"/>
    <w:rsid w:val="4D577FD4"/>
    <w:rsid w:val="4D73098D"/>
    <w:rsid w:val="4D7F16A3"/>
    <w:rsid w:val="4D7F7F2C"/>
    <w:rsid w:val="4DA04224"/>
    <w:rsid w:val="4DA8767D"/>
    <w:rsid w:val="4DB3054C"/>
    <w:rsid w:val="4DD166F8"/>
    <w:rsid w:val="4DD812B9"/>
    <w:rsid w:val="4DFB554E"/>
    <w:rsid w:val="4E2136C6"/>
    <w:rsid w:val="4E570715"/>
    <w:rsid w:val="4E6101F8"/>
    <w:rsid w:val="4E7A39FC"/>
    <w:rsid w:val="4E7F6414"/>
    <w:rsid w:val="4E80683F"/>
    <w:rsid w:val="4E854A67"/>
    <w:rsid w:val="4E866819"/>
    <w:rsid w:val="4EC11BFF"/>
    <w:rsid w:val="4EC7799B"/>
    <w:rsid w:val="4ECA0C0B"/>
    <w:rsid w:val="4ED81B9F"/>
    <w:rsid w:val="4F0F06C2"/>
    <w:rsid w:val="4F1F55A3"/>
    <w:rsid w:val="4F223AD4"/>
    <w:rsid w:val="4F2509A8"/>
    <w:rsid w:val="4F3570A5"/>
    <w:rsid w:val="4F51073A"/>
    <w:rsid w:val="4F6C5D66"/>
    <w:rsid w:val="4F71315C"/>
    <w:rsid w:val="4F731D8B"/>
    <w:rsid w:val="4F985F28"/>
    <w:rsid w:val="4FC4498E"/>
    <w:rsid w:val="4FC8403C"/>
    <w:rsid w:val="4FC86117"/>
    <w:rsid w:val="4FC9145F"/>
    <w:rsid w:val="4FCD2D57"/>
    <w:rsid w:val="4FE323BC"/>
    <w:rsid w:val="4FEE23F0"/>
    <w:rsid w:val="4FF0236A"/>
    <w:rsid w:val="4FF248C1"/>
    <w:rsid w:val="50070C18"/>
    <w:rsid w:val="50095A76"/>
    <w:rsid w:val="500F0675"/>
    <w:rsid w:val="502D0CCB"/>
    <w:rsid w:val="50630707"/>
    <w:rsid w:val="506B35D9"/>
    <w:rsid w:val="50725122"/>
    <w:rsid w:val="509B2FEE"/>
    <w:rsid w:val="50A61313"/>
    <w:rsid w:val="50B85FB6"/>
    <w:rsid w:val="50C760CF"/>
    <w:rsid w:val="50DD37FF"/>
    <w:rsid w:val="50EC7442"/>
    <w:rsid w:val="50F207EA"/>
    <w:rsid w:val="50FB26B7"/>
    <w:rsid w:val="51070204"/>
    <w:rsid w:val="511478FD"/>
    <w:rsid w:val="512A4C78"/>
    <w:rsid w:val="51357C63"/>
    <w:rsid w:val="513C5D50"/>
    <w:rsid w:val="517674B3"/>
    <w:rsid w:val="51D43685"/>
    <w:rsid w:val="51F6107C"/>
    <w:rsid w:val="5204192D"/>
    <w:rsid w:val="521D144D"/>
    <w:rsid w:val="522E41FA"/>
    <w:rsid w:val="523C7ED5"/>
    <w:rsid w:val="523F5563"/>
    <w:rsid w:val="524A5DEE"/>
    <w:rsid w:val="52567376"/>
    <w:rsid w:val="528F5043"/>
    <w:rsid w:val="52B76756"/>
    <w:rsid w:val="52C80617"/>
    <w:rsid w:val="52DB2C0D"/>
    <w:rsid w:val="52DE6322"/>
    <w:rsid w:val="52F423BE"/>
    <w:rsid w:val="5302138A"/>
    <w:rsid w:val="530E3B20"/>
    <w:rsid w:val="534346A5"/>
    <w:rsid w:val="536B3BF9"/>
    <w:rsid w:val="539E07A1"/>
    <w:rsid w:val="53B016E5"/>
    <w:rsid w:val="53B84250"/>
    <w:rsid w:val="53C95B00"/>
    <w:rsid w:val="53D260FA"/>
    <w:rsid w:val="53D93339"/>
    <w:rsid w:val="53DE724D"/>
    <w:rsid w:val="53F25C86"/>
    <w:rsid w:val="541967B5"/>
    <w:rsid w:val="543020FF"/>
    <w:rsid w:val="54440EE0"/>
    <w:rsid w:val="54456359"/>
    <w:rsid w:val="544E1BFE"/>
    <w:rsid w:val="54697C65"/>
    <w:rsid w:val="54992FC2"/>
    <w:rsid w:val="54A81CC5"/>
    <w:rsid w:val="54B1788F"/>
    <w:rsid w:val="54B551CA"/>
    <w:rsid w:val="54D24DF7"/>
    <w:rsid w:val="54EB694B"/>
    <w:rsid w:val="552A26B9"/>
    <w:rsid w:val="553231BB"/>
    <w:rsid w:val="553362A7"/>
    <w:rsid w:val="553F5905"/>
    <w:rsid w:val="55422707"/>
    <w:rsid w:val="555D3DC3"/>
    <w:rsid w:val="556D2506"/>
    <w:rsid w:val="557753CF"/>
    <w:rsid w:val="558713BD"/>
    <w:rsid w:val="558E6A5F"/>
    <w:rsid w:val="55914EE2"/>
    <w:rsid w:val="55BE5564"/>
    <w:rsid w:val="55C429B0"/>
    <w:rsid w:val="55F5746A"/>
    <w:rsid w:val="56020348"/>
    <w:rsid w:val="560B0360"/>
    <w:rsid w:val="5618550D"/>
    <w:rsid w:val="5620691C"/>
    <w:rsid w:val="56337526"/>
    <w:rsid w:val="565A6854"/>
    <w:rsid w:val="56772D5D"/>
    <w:rsid w:val="56961738"/>
    <w:rsid w:val="56A815F1"/>
    <w:rsid w:val="56AA2CAB"/>
    <w:rsid w:val="56B67E44"/>
    <w:rsid w:val="56CC5D0F"/>
    <w:rsid w:val="56CF3872"/>
    <w:rsid w:val="56D921B6"/>
    <w:rsid w:val="56EE773E"/>
    <w:rsid w:val="56F26F02"/>
    <w:rsid w:val="56FF062E"/>
    <w:rsid w:val="57070FED"/>
    <w:rsid w:val="570D1962"/>
    <w:rsid w:val="571715BF"/>
    <w:rsid w:val="572B7544"/>
    <w:rsid w:val="5732647C"/>
    <w:rsid w:val="573D718A"/>
    <w:rsid w:val="573E4A16"/>
    <w:rsid w:val="57576B67"/>
    <w:rsid w:val="575A459D"/>
    <w:rsid w:val="57646298"/>
    <w:rsid w:val="576A777C"/>
    <w:rsid w:val="576D1F8C"/>
    <w:rsid w:val="5786093D"/>
    <w:rsid w:val="578D3F59"/>
    <w:rsid w:val="57AD50E1"/>
    <w:rsid w:val="57C67D29"/>
    <w:rsid w:val="57C86869"/>
    <w:rsid w:val="57DA57E5"/>
    <w:rsid w:val="57DC5306"/>
    <w:rsid w:val="57DF2845"/>
    <w:rsid w:val="57E77934"/>
    <w:rsid w:val="581E0C2B"/>
    <w:rsid w:val="582D4681"/>
    <w:rsid w:val="58442DF9"/>
    <w:rsid w:val="58752ADF"/>
    <w:rsid w:val="589243CD"/>
    <w:rsid w:val="589A05B0"/>
    <w:rsid w:val="58BD4353"/>
    <w:rsid w:val="58D972DC"/>
    <w:rsid w:val="58DD29C4"/>
    <w:rsid w:val="58F149DD"/>
    <w:rsid w:val="58FA2FA7"/>
    <w:rsid w:val="591260D0"/>
    <w:rsid w:val="59270A2B"/>
    <w:rsid w:val="592A7C61"/>
    <w:rsid w:val="592D27B5"/>
    <w:rsid w:val="592D4825"/>
    <w:rsid w:val="595626A6"/>
    <w:rsid w:val="59570626"/>
    <w:rsid w:val="5966232D"/>
    <w:rsid w:val="59821186"/>
    <w:rsid w:val="59990155"/>
    <w:rsid w:val="599D70BF"/>
    <w:rsid w:val="59BE2539"/>
    <w:rsid w:val="59C72F4C"/>
    <w:rsid w:val="59CF3C3B"/>
    <w:rsid w:val="59DF3737"/>
    <w:rsid w:val="59E27170"/>
    <w:rsid w:val="59E47121"/>
    <w:rsid w:val="59F071E1"/>
    <w:rsid w:val="59F27332"/>
    <w:rsid w:val="59FE7C5C"/>
    <w:rsid w:val="5A130EFD"/>
    <w:rsid w:val="5A157042"/>
    <w:rsid w:val="5AA72AF2"/>
    <w:rsid w:val="5AB258BF"/>
    <w:rsid w:val="5ACA7D58"/>
    <w:rsid w:val="5AD91D5A"/>
    <w:rsid w:val="5B063BA9"/>
    <w:rsid w:val="5B323A0B"/>
    <w:rsid w:val="5B39141C"/>
    <w:rsid w:val="5B3F1710"/>
    <w:rsid w:val="5B546323"/>
    <w:rsid w:val="5B922B45"/>
    <w:rsid w:val="5B9849B0"/>
    <w:rsid w:val="5BD31EB4"/>
    <w:rsid w:val="5BD85F48"/>
    <w:rsid w:val="5BDD52CE"/>
    <w:rsid w:val="5BED6E80"/>
    <w:rsid w:val="5C1166DB"/>
    <w:rsid w:val="5C290AB1"/>
    <w:rsid w:val="5C3451E8"/>
    <w:rsid w:val="5C5E6B50"/>
    <w:rsid w:val="5C72394A"/>
    <w:rsid w:val="5C755E69"/>
    <w:rsid w:val="5C9E0902"/>
    <w:rsid w:val="5CB11454"/>
    <w:rsid w:val="5CBE3A5B"/>
    <w:rsid w:val="5CE461E2"/>
    <w:rsid w:val="5D181124"/>
    <w:rsid w:val="5D2A33DD"/>
    <w:rsid w:val="5D303A56"/>
    <w:rsid w:val="5D33746C"/>
    <w:rsid w:val="5D71587D"/>
    <w:rsid w:val="5D7876B8"/>
    <w:rsid w:val="5D7D59AA"/>
    <w:rsid w:val="5D812E10"/>
    <w:rsid w:val="5D843209"/>
    <w:rsid w:val="5D9D0DDB"/>
    <w:rsid w:val="5DA36EA7"/>
    <w:rsid w:val="5DC6679E"/>
    <w:rsid w:val="5DCC2281"/>
    <w:rsid w:val="5DCD02AD"/>
    <w:rsid w:val="5DF0481E"/>
    <w:rsid w:val="5DF554E5"/>
    <w:rsid w:val="5DFD1216"/>
    <w:rsid w:val="5E1E41C3"/>
    <w:rsid w:val="5E29055B"/>
    <w:rsid w:val="5E320CE7"/>
    <w:rsid w:val="5E4D0C4D"/>
    <w:rsid w:val="5E5B4D02"/>
    <w:rsid w:val="5E5C0246"/>
    <w:rsid w:val="5E6138E0"/>
    <w:rsid w:val="5E614C4C"/>
    <w:rsid w:val="5E8F4C79"/>
    <w:rsid w:val="5EB3645E"/>
    <w:rsid w:val="5EC63DDB"/>
    <w:rsid w:val="5EEF6270"/>
    <w:rsid w:val="5EF6043F"/>
    <w:rsid w:val="5F0C4296"/>
    <w:rsid w:val="5F1A7B4B"/>
    <w:rsid w:val="5F1B73F3"/>
    <w:rsid w:val="5F2E5485"/>
    <w:rsid w:val="5F520DAF"/>
    <w:rsid w:val="5F644669"/>
    <w:rsid w:val="5F716822"/>
    <w:rsid w:val="5FB93F6B"/>
    <w:rsid w:val="5FCC166B"/>
    <w:rsid w:val="5FD4025D"/>
    <w:rsid w:val="5FD80F2C"/>
    <w:rsid w:val="5FDA3083"/>
    <w:rsid w:val="5FDA4030"/>
    <w:rsid w:val="5FE94B02"/>
    <w:rsid w:val="5FF74FC1"/>
    <w:rsid w:val="60000D69"/>
    <w:rsid w:val="60074904"/>
    <w:rsid w:val="60613FCF"/>
    <w:rsid w:val="60814099"/>
    <w:rsid w:val="608D07DE"/>
    <w:rsid w:val="608F4BD1"/>
    <w:rsid w:val="609209F9"/>
    <w:rsid w:val="60942993"/>
    <w:rsid w:val="609C220E"/>
    <w:rsid w:val="60BF588A"/>
    <w:rsid w:val="60CC028A"/>
    <w:rsid w:val="60D832BE"/>
    <w:rsid w:val="60DB5EF3"/>
    <w:rsid w:val="60E2185B"/>
    <w:rsid w:val="610E6205"/>
    <w:rsid w:val="61255744"/>
    <w:rsid w:val="613B3E08"/>
    <w:rsid w:val="6149169B"/>
    <w:rsid w:val="614B3B8B"/>
    <w:rsid w:val="61693281"/>
    <w:rsid w:val="61773EC1"/>
    <w:rsid w:val="61810E92"/>
    <w:rsid w:val="61880B26"/>
    <w:rsid w:val="61926D5B"/>
    <w:rsid w:val="61C0085B"/>
    <w:rsid w:val="61E3336F"/>
    <w:rsid w:val="61F87455"/>
    <w:rsid w:val="6216563B"/>
    <w:rsid w:val="621E11A7"/>
    <w:rsid w:val="623B6731"/>
    <w:rsid w:val="624A6699"/>
    <w:rsid w:val="62523A9D"/>
    <w:rsid w:val="6285638B"/>
    <w:rsid w:val="62B33103"/>
    <w:rsid w:val="62D26049"/>
    <w:rsid w:val="62D60DCD"/>
    <w:rsid w:val="62DA1EFD"/>
    <w:rsid w:val="62FA10F4"/>
    <w:rsid w:val="630E2DED"/>
    <w:rsid w:val="6329679E"/>
    <w:rsid w:val="63403C26"/>
    <w:rsid w:val="63470239"/>
    <w:rsid w:val="6350530E"/>
    <w:rsid w:val="6354337B"/>
    <w:rsid w:val="63612794"/>
    <w:rsid w:val="638A6F94"/>
    <w:rsid w:val="63A26CB9"/>
    <w:rsid w:val="63D20691"/>
    <w:rsid w:val="63DB63DD"/>
    <w:rsid w:val="63DC2282"/>
    <w:rsid w:val="63EA7685"/>
    <w:rsid w:val="63F00073"/>
    <w:rsid w:val="64002E9A"/>
    <w:rsid w:val="641337F4"/>
    <w:rsid w:val="641D4597"/>
    <w:rsid w:val="6440159B"/>
    <w:rsid w:val="64543A69"/>
    <w:rsid w:val="645D7837"/>
    <w:rsid w:val="64721A92"/>
    <w:rsid w:val="647F08C6"/>
    <w:rsid w:val="648611C1"/>
    <w:rsid w:val="64B05B6D"/>
    <w:rsid w:val="64B13B8A"/>
    <w:rsid w:val="64B15BE7"/>
    <w:rsid w:val="64CA5483"/>
    <w:rsid w:val="64CE49E7"/>
    <w:rsid w:val="64E318BE"/>
    <w:rsid w:val="64EA506E"/>
    <w:rsid w:val="6518728D"/>
    <w:rsid w:val="653605AB"/>
    <w:rsid w:val="6545092B"/>
    <w:rsid w:val="6552373C"/>
    <w:rsid w:val="65802EAF"/>
    <w:rsid w:val="65805E86"/>
    <w:rsid w:val="65821B63"/>
    <w:rsid w:val="65846D83"/>
    <w:rsid w:val="65923C3B"/>
    <w:rsid w:val="65980FCC"/>
    <w:rsid w:val="65CA7DBD"/>
    <w:rsid w:val="65EC5B32"/>
    <w:rsid w:val="65F307E8"/>
    <w:rsid w:val="6600712A"/>
    <w:rsid w:val="6602458B"/>
    <w:rsid w:val="660F0B2B"/>
    <w:rsid w:val="661854BD"/>
    <w:rsid w:val="66441D0E"/>
    <w:rsid w:val="66546E57"/>
    <w:rsid w:val="66634C52"/>
    <w:rsid w:val="667738FD"/>
    <w:rsid w:val="667D5653"/>
    <w:rsid w:val="66940C56"/>
    <w:rsid w:val="66A5558B"/>
    <w:rsid w:val="66DF649B"/>
    <w:rsid w:val="66ED4AB6"/>
    <w:rsid w:val="671B04E4"/>
    <w:rsid w:val="671F7A16"/>
    <w:rsid w:val="673C7CA9"/>
    <w:rsid w:val="67495D83"/>
    <w:rsid w:val="67507102"/>
    <w:rsid w:val="675157E7"/>
    <w:rsid w:val="676E3F4B"/>
    <w:rsid w:val="677C3770"/>
    <w:rsid w:val="677F643E"/>
    <w:rsid w:val="678775C5"/>
    <w:rsid w:val="678D77F9"/>
    <w:rsid w:val="67D42764"/>
    <w:rsid w:val="67DB5C19"/>
    <w:rsid w:val="67E9066C"/>
    <w:rsid w:val="67F267F3"/>
    <w:rsid w:val="67F37CF9"/>
    <w:rsid w:val="68102FB9"/>
    <w:rsid w:val="682C1A9B"/>
    <w:rsid w:val="68696853"/>
    <w:rsid w:val="68707780"/>
    <w:rsid w:val="68825C1A"/>
    <w:rsid w:val="688E58FB"/>
    <w:rsid w:val="688F4E77"/>
    <w:rsid w:val="68AA0EB0"/>
    <w:rsid w:val="68AF6A07"/>
    <w:rsid w:val="68B100EB"/>
    <w:rsid w:val="68C94806"/>
    <w:rsid w:val="68D74070"/>
    <w:rsid w:val="68DA06DC"/>
    <w:rsid w:val="68DD689B"/>
    <w:rsid w:val="68E0136F"/>
    <w:rsid w:val="68E85C29"/>
    <w:rsid w:val="68FE7BF7"/>
    <w:rsid w:val="69132EA7"/>
    <w:rsid w:val="693B326D"/>
    <w:rsid w:val="693B7023"/>
    <w:rsid w:val="694D4848"/>
    <w:rsid w:val="695174BC"/>
    <w:rsid w:val="695672CA"/>
    <w:rsid w:val="695B6EA9"/>
    <w:rsid w:val="69A00111"/>
    <w:rsid w:val="69AE50DC"/>
    <w:rsid w:val="69D14BB5"/>
    <w:rsid w:val="69EC16E7"/>
    <w:rsid w:val="6A0A391F"/>
    <w:rsid w:val="6A1841B3"/>
    <w:rsid w:val="6A4E7A36"/>
    <w:rsid w:val="6A661F65"/>
    <w:rsid w:val="6A692E3E"/>
    <w:rsid w:val="6A6E6A50"/>
    <w:rsid w:val="6A7706A7"/>
    <w:rsid w:val="6A84081E"/>
    <w:rsid w:val="6AA52E23"/>
    <w:rsid w:val="6AB00B22"/>
    <w:rsid w:val="6ABB633E"/>
    <w:rsid w:val="6ADB7AE0"/>
    <w:rsid w:val="6AF02627"/>
    <w:rsid w:val="6AFE734A"/>
    <w:rsid w:val="6B055913"/>
    <w:rsid w:val="6B1E01F7"/>
    <w:rsid w:val="6B214ED6"/>
    <w:rsid w:val="6B2E1D93"/>
    <w:rsid w:val="6B3A79E7"/>
    <w:rsid w:val="6B5D1FD1"/>
    <w:rsid w:val="6B6C5CB8"/>
    <w:rsid w:val="6B825776"/>
    <w:rsid w:val="6B8A3ADA"/>
    <w:rsid w:val="6B8B150C"/>
    <w:rsid w:val="6B9B6A53"/>
    <w:rsid w:val="6BA06793"/>
    <w:rsid w:val="6BB90E79"/>
    <w:rsid w:val="6BBC2D47"/>
    <w:rsid w:val="6BCF1EC8"/>
    <w:rsid w:val="6BD16D4F"/>
    <w:rsid w:val="6BDF4E52"/>
    <w:rsid w:val="6BEA4010"/>
    <w:rsid w:val="6BEE009F"/>
    <w:rsid w:val="6C0254E6"/>
    <w:rsid w:val="6C0312F2"/>
    <w:rsid w:val="6C2331AF"/>
    <w:rsid w:val="6C3A090F"/>
    <w:rsid w:val="6C467EFF"/>
    <w:rsid w:val="6C482B8E"/>
    <w:rsid w:val="6C4949AE"/>
    <w:rsid w:val="6C913B23"/>
    <w:rsid w:val="6C9A4AD9"/>
    <w:rsid w:val="6CA63196"/>
    <w:rsid w:val="6CC14A1B"/>
    <w:rsid w:val="6CC7279C"/>
    <w:rsid w:val="6CCE4FB3"/>
    <w:rsid w:val="6CE46762"/>
    <w:rsid w:val="6D08785E"/>
    <w:rsid w:val="6D304499"/>
    <w:rsid w:val="6D3768ED"/>
    <w:rsid w:val="6D381E99"/>
    <w:rsid w:val="6D3B7F54"/>
    <w:rsid w:val="6D4B71E2"/>
    <w:rsid w:val="6D511DFD"/>
    <w:rsid w:val="6D5A7DC1"/>
    <w:rsid w:val="6D8606A2"/>
    <w:rsid w:val="6D935F77"/>
    <w:rsid w:val="6DA50344"/>
    <w:rsid w:val="6DAC01E9"/>
    <w:rsid w:val="6DBF52CD"/>
    <w:rsid w:val="6DDB161E"/>
    <w:rsid w:val="6DE16003"/>
    <w:rsid w:val="6DE6467D"/>
    <w:rsid w:val="6DF07D17"/>
    <w:rsid w:val="6E2E7C66"/>
    <w:rsid w:val="6E3119FB"/>
    <w:rsid w:val="6E3733AE"/>
    <w:rsid w:val="6E4A4397"/>
    <w:rsid w:val="6E566A47"/>
    <w:rsid w:val="6E695F83"/>
    <w:rsid w:val="6EA07B39"/>
    <w:rsid w:val="6EA461E0"/>
    <w:rsid w:val="6EBB57F3"/>
    <w:rsid w:val="6ECA36D3"/>
    <w:rsid w:val="6EDB54DC"/>
    <w:rsid w:val="6EE42FDD"/>
    <w:rsid w:val="6EEA7B08"/>
    <w:rsid w:val="6EF805BF"/>
    <w:rsid w:val="6F06306A"/>
    <w:rsid w:val="6F1059FD"/>
    <w:rsid w:val="6F1A1F4C"/>
    <w:rsid w:val="6F297E7B"/>
    <w:rsid w:val="6F3C1633"/>
    <w:rsid w:val="6F410F36"/>
    <w:rsid w:val="6F5D07D0"/>
    <w:rsid w:val="6F644CF6"/>
    <w:rsid w:val="6F6C18D7"/>
    <w:rsid w:val="6F7072B9"/>
    <w:rsid w:val="6F7F2AEE"/>
    <w:rsid w:val="6F9149D7"/>
    <w:rsid w:val="6F9D4408"/>
    <w:rsid w:val="6F9D5D03"/>
    <w:rsid w:val="6FBC7063"/>
    <w:rsid w:val="6FBF3E09"/>
    <w:rsid w:val="6FC11D91"/>
    <w:rsid w:val="6FC620E1"/>
    <w:rsid w:val="6FDC6012"/>
    <w:rsid w:val="6FDF5502"/>
    <w:rsid w:val="700D441C"/>
    <w:rsid w:val="700E3EA7"/>
    <w:rsid w:val="70127577"/>
    <w:rsid w:val="702213D3"/>
    <w:rsid w:val="70372B4F"/>
    <w:rsid w:val="70575A6A"/>
    <w:rsid w:val="70587E69"/>
    <w:rsid w:val="706143A1"/>
    <w:rsid w:val="706D44A8"/>
    <w:rsid w:val="706D5103"/>
    <w:rsid w:val="70966265"/>
    <w:rsid w:val="70993B9A"/>
    <w:rsid w:val="709C314E"/>
    <w:rsid w:val="70AA3614"/>
    <w:rsid w:val="70B273C6"/>
    <w:rsid w:val="70B9559C"/>
    <w:rsid w:val="70D56EA0"/>
    <w:rsid w:val="70E424F9"/>
    <w:rsid w:val="713F211D"/>
    <w:rsid w:val="716453BA"/>
    <w:rsid w:val="717C1293"/>
    <w:rsid w:val="71832177"/>
    <w:rsid w:val="71886DFB"/>
    <w:rsid w:val="719C3746"/>
    <w:rsid w:val="719F7788"/>
    <w:rsid w:val="71BE0EB7"/>
    <w:rsid w:val="71CA32ED"/>
    <w:rsid w:val="71CE6AD6"/>
    <w:rsid w:val="71DD1E07"/>
    <w:rsid w:val="720B05C8"/>
    <w:rsid w:val="72173126"/>
    <w:rsid w:val="72265A21"/>
    <w:rsid w:val="7230316B"/>
    <w:rsid w:val="72386B9F"/>
    <w:rsid w:val="72391423"/>
    <w:rsid w:val="72443A2D"/>
    <w:rsid w:val="725700A9"/>
    <w:rsid w:val="725B267E"/>
    <w:rsid w:val="726A6F4A"/>
    <w:rsid w:val="72C211CD"/>
    <w:rsid w:val="7302241B"/>
    <w:rsid w:val="73141D96"/>
    <w:rsid w:val="732D27A7"/>
    <w:rsid w:val="73313B8D"/>
    <w:rsid w:val="733674B1"/>
    <w:rsid w:val="7341630B"/>
    <w:rsid w:val="73554A4C"/>
    <w:rsid w:val="738B1F44"/>
    <w:rsid w:val="738F1893"/>
    <w:rsid w:val="73A040A0"/>
    <w:rsid w:val="73C10F13"/>
    <w:rsid w:val="73CA53B8"/>
    <w:rsid w:val="73D81C12"/>
    <w:rsid w:val="73D90F90"/>
    <w:rsid w:val="74042CE2"/>
    <w:rsid w:val="74176B9A"/>
    <w:rsid w:val="742A47F9"/>
    <w:rsid w:val="742D2159"/>
    <w:rsid w:val="744123F1"/>
    <w:rsid w:val="7448085F"/>
    <w:rsid w:val="74694F79"/>
    <w:rsid w:val="746F6287"/>
    <w:rsid w:val="74866C37"/>
    <w:rsid w:val="74900177"/>
    <w:rsid w:val="749315ED"/>
    <w:rsid w:val="749679BD"/>
    <w:rsid w:val="749E5A73"/>
    <w:rsid w:val="74AD64AD"/>
    <w:rsid w:val="74BE1957"/>
    <w:rsid w:val="74C32ABC"/>
    <w:rsid w:val="74D67CAF"/>
    <w:rsid w:val="74D859D1"/>
    <w:rsid w:val="74E01897"/>
    <w:rsid w:val="74EA21F7"/>
    <w:rsid w:val="74F73059"/>
    <w:rsid w:val="750924CD"/>
    <w:rsid w:val="75130B40"/>
    <w:rsid w:val="751A19A2"/>
    <w:rsid w:val="751C0139"/>
    <w:rsid w:val="75372C70"/>
    <w:rsid w:val="755B19F5"/>
    <w:rsid w:val="75762F1B"/>
    <w:rsid w:val="75776A81"/>
    <w:rsid w:val="75A46C49"/>
    <w:rsid w:val="75AA7206"/>
    <w:rsid w:val="75B835C3"/>
    <w:rsid w:val="75D71E2B"/>
    <w:rsid w:val="75E47073"/>
    <w:rsid w:val="75EB75CC"/>
    <w:rsid w:val="75F20EFA"/>
    <w:rsid w:val="76000723"/>
    <w:rsid w:val="760B14EE"/>
    <w:rsid w:val="762B47ED"/>
    <w:rsid w:val="7637355A"/>
    <w:rsid w:val="763C4BA3"/>
    <w:rsid w:val="76745CDD"/>
    <w:rsid w:val="76777102"/>
    <w:rsid w:val="767A3CE7"/>
    <w:rsid w:val="76814F06"/>
    <w:rsid w:val="76883B73"/>
    <w:rsid w:val="768960CA"/>
    <w:rsid w:val="76B62EC4"/>
    <w:rsid w:val="76C37910"/>
    <w:rsid w:val="76EB2DB5"/>
    <w:rsid w:val="77014AB6"/>
    <w:rsid w:val="770F1661"/>
    <w:rsid w:val="77137B5C"/>
    <w:rsid w:val="77163642"/>
    <w:rsid w:val="771D4671"/>
    <w:rsid w:val="773D1B34"/>
    <w:rsid w:val="77560D8B"/>
    <w:rsid w:val="77700CD6"/>
    <w:rsid w:val="777D2764"/>
    <w:rsid w:val="778654A6"/>
    <w:rsid w:val="778C18DA"/>
    <w:rsid w:val="779C4CB2"/>
    <w:rsid w:val="77A648DD"/>
    <w:rsid w:val="77B11E80"/>
    <w:rsid w:val="77CE26B4"/>
    <w:rsid w:val="77D14A30"/>
    <w:rsid w:val="77D308EC"/>
    <w:rsid w:val="77E70DED"/>
    <w:rsid w:val="77FB6F69"/>
    <w:rsid w:val="78021DF7"/>
    <w:rsid w:val="78075C76"/>
    <w:rsid w:val="780A7137"/>
    <w:rsid w:val="782962DE"/>
    <w:rsid w:val="78297D38"/>
    <w:rsid w:val="78472A00"/>
    <w:rsid w:val="7866084C"/>
    <w:rsid w:val="786D278B"/>
    <w:rsid w:val="786F3CF0"/>
    <w:rsid w:val="78886035"/>
    <w:rsid w:val="788A4517"/>
    <w:rsid w:val="78916C74"/>
    <w:rsid w:val="78AA0E95"/>
    <w:rsid w:val="78BE28A1"/>
    <w:rsid w:val="78D07707"/>
    <w:rsid w:val="78D73E64"/>
    <w:rsid w:val="78F41216"/>
    <w:rsid w:val="790654CE"/>
    <w:rsid w:val="7918624C"/>
    <w:rsid w:val="79410025"/>
    <w:rsid w:val="796B13BF"/>
    <w:rsid w:val="797400B8"/>
    <w:rsid w:val="79977985"/>
    <w:rsid w:val="799918C5"/>
    <w:rsid w:val="79AA3565"/>
    <w:rsid w:val="79DF29C6"/>
    <w:rsid w:val="79DF43E3"/>
    <w:rsid w:val="79FC33DD"/>
    <w:rsid w:val="7A043A86"/>
    <w:rsid w:val="7A142CD8"/>
    <w:rsid w:val="7A147E96"/>
    <w:rsid w:val="7A26613D"/>
    <w:rsid w:val="7A5C1B35"/>
    <w:rsid w:val="7A5D7B09"/>
    <w:rsid w:val="7A605B0A"/>
    <w:rsid w:val="7A6F00A2"/>
    <w:rsid w:val="7A78604B"/>
    <w:rsid w:val="7A7E140D"/>
    <w:rsid w:val="7A885DD2"/>
    <w:rsid w:val="7A8A705C"/>
    <w:rsid w:val="7AA07B16"/>
    <w:rsid w:val="7AA32AD4"/>
    <w:rsid w:val="7AB162E3"/>
    <w:rsid w:val="7ABE4648"/>
    <w:rsid w:val="7AD037AF"/>
    <w:rsid w:val="7ADE50A3"/>
    <w:rsid w:val="7AE30B42"/>
    <w:rsid w:val="7AFF1DC0"/>
    <w:rsid w:val="7B1801AF"/>
    <w:rsid w:val="7B293AB9"/>
    <w:rsid w:val="7B2C39A7"/>
    <w:rsid w:val="7B2D6B3E"/>
    <w:rsid w:val="7B3964AB"/>
    <w:rsid w:val="7B411A68"/>
    <w:rsid w:val="7B452FBA"/>
    <w:rsid w:val="7B7F05AB"/>
    <w:rsid w:val="7B8C5722"/>
    <w:rsid w:val="7BB00B8C"/>
    <w:rsid w:val="7BD662FA"/>
    <w:rsid w:val="7BD96356"/>
    <w:rsid w:val="7BE6781E"/>
    <w:rsid w:val="7BEF79EF"/>
    <w:rsid w:val="7BFF2818"/>
    <w:rsid w:val="7C0E1C48"/>
    <w:rsid w:val="7C29360E"/>
    <w:rsid w:val="7C2B53A2"/>
    <w:rsid w:val="7C4A1F62"/>
    <w:rsid w:val="7C4E24D1"/>
    <w:rsid w:val="7C50534E"/>
    <w:rsid w:val="7C58522D"/>
    <w:rsid w:val="7C5D52D0"/>
    <w:rsid w:val="7C612826"/>
    <w:rsid w:val="7C6A00DA"/>
    <w:rsid w:val="7C771384"/>
    <w:rsid w:val="7C8D4CBA"/>
    <w:rsid w:val="7C9115B1"/>
    <w:rsid w:val="7C932E6E"/>
    <w:rsid w:val="7C9B29EB"/>
    <w:rsid w:val="7CCA2102"/>
    <w:rsid w:val="7CDE0A42"/>
    <w:rsid w:val="7CF4743D"/>
    <w:rsid w:val="7CFD10E4"/>
    <w:rsid w:val="7CFE5400"/>
    <w:rsid w:val="7D093545"/>
    <w:rsid w:val="7D10262D"/>
    <w:rsid w:val="7D134101"/>
    <w:rsid w:val="7D393809"/>
    <w:rsid w:val="7D532B78"/>
    <w:rsid w:val="7D5545A1"/>
    <w:rsid w:val="7D6427F6"/>
    <w:rsid w:val="7D666F9D"/>
    <w:rsid w:val="7D817B2B"/>
    <w:rsid w:val="7D822B29"/>
    <w:rsid w:val="7D974D24"/>
    <w:rsid w:val="7D994E84"/>
    <w:rsid w:val="7DA8185F"/>
    <w:rsid w:val="7DD710EA"/>
    <w:rsid w:val="7DD71C07"/>
    <w:rsid w:val="7DF809CE"/>
    <w:rsid w:val="7DF92B84"/>
    <w:rsid w:val="7E044C97"/>
    <w:rsid w:val="7E3034FE"/>
    <w:rsid w:val="7E390A28"/>
    <w:rsid w:val="7E4538B8"/>
    <w:rsid w:val="7E4C55CF"/>
    <w:rsid w:val="7E5B3ABC"/>
    <w:rsid w:val="7E5D3918"/>
    <w:rsid w:val="7E6010D4"/>
    <w:rsid w:val="7E6F11AA"/>
    <w:rsid w:val="7E774700"/>
    <w:rsid w:val="7E7D570C"/>
    <w:rsid w:val="7E7D615B"/>
    <w:rsid w:val="7E82715B"/>
    <w:rsid w:val="7E9B5B99"/>
    <w:rsid w:val="7EAB56BA"/>
    <w:rsid w:val="7EAC1740"/>
    <w:rsid w:val="7EE50224"/>
    <w:rsid w:val="7EFD3FE9"/>
    <w:rsid w:val="7EFE37B1"/>
    <w:rsid w:val="7F0041C0"/>
    <w:rsid w:val="7F152364"/>
    <w:rsid w:val="7F1555C5"/>
    <w:rsid w:val="7F2616EA"/>
    <w:rsid w:val="7F3870FB"/>
    <w:rsid w:val="7F407C9C"/>
    <w:rsid w:val="7F447506"/>
    <w:rsid w:val="7F454CF3"/>
    <w:rsid w:val="7F5B64ED"/>
    <w:rsid w:val="7F645200"/>
    <w:rsid w:val="7F6779E2"/>
    <w:rsid w:val="7F6C0FFB"/>
    <w:rsid w:val="7F747EDC"/>
    <w:rsid w:val="7F7F2D3C"/>
    <w:rsid w:val="7F9A242A"/>
    <w:rsid w:val="7FA036D5"/>
    <w:rsid w:val="7FAD740F"/>
    <w:rsid w:val="7FB57227"/>
    <w:rsid w:val="7FD554CB"/>
    <w:rsid w:val="7FF7431C"/>
    <w:rsid w:val="7FFA63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qFormat="1" w:unhideWhenUsed="0" w:uiPriority="0" w:semiHidden="0" w:name="toc 2"/>
    <w:lsdException w:qFormat="1" w:unhideWhenUsed="0" w:uiPriority="0" w:semiHidden="0" w:name="toc 3"/>
    <w:lsdException w:uiPriority="0" w:name="toc 4"/>
    <w:lsdException w:uiPriority="0" w:name="toc 5"/>
    <w:lsdException w:uiPriority="0" w:name="toc 6"/>
    <w:lsdException w:uiPriority="0" w:name="toc 7"/>
    <w:lsdException w:uiPriority="0" w:name="toc 8"/>
    <w:lsdException w:uiPriority="0" w:name="toc 9"/>
    <w:lsdException w:qFormat="1" w:unhideWhenUsed="0" w:uiPriority="0" w:semiHidden="0" w:name="Normal Indent"/>
    <w:lsdException w:uiPriority="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iPriority="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0" w:name="Note Heading"/>
    <w:lsdException w:qFormat="1"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0"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5">
    <w:name w:val="heading 1"/>
    <w:basedOn w:val="1"/>
    <w:next w:val="1"/>
    <w:link w:val="60"/>
    <w:qFormat/>
    <w:uiPriority w:val="0"/>
    <w:pPr>
      <w:keepNext/>
      <w:keepLines/>
      <w:spacing w:before="340" w:after="330" w:line="578" w:lineRule="auto"/>
      <w:outlineLvl w:val="0"/>
    </w:pPr>
    <w:rPr>
      <w:rFonts w:ascii="Arial" w:hAnsi="Arial"/>
      <w:b/>
      <w:kern w:val="28"/>
      <w:sz w:val="28"/>
      <w:szCs w:val="20"/>
      <w:lang w:val="en-GB" w:eastAsia="en-US"/>
    </w:rPr>
  </w:style>
  <w:style w:type="paragraph" w:styleId="6">
    <w:name w:val="heading 2"/>
    <w:basedOn w:val="1"/>
    <w:next w:val="1"/>
    <w:link w:val="52"/>
    <w:qFormat/>
    <w:uiPriority w:val="0"/>
    <w:pPr>
      <w:keepNext/>
      <w:keepLines/>
      <w:spacing w:before="260" w:after="260" w:line="416" w:lineRule="auto"/>
      <w:outlineLvl w:val="1"/>
    </w:pPr>
    <w:rPr>
      <w:rFonts w:ascii="Arial" w:hAnsi="Arial"/>
      <w:kern w:val="0"/>
      <w:sz w:val="28"/>
      <w:szCs w:val="28"/>
      <w:lang w:val="en-GB" w:eastAsia="en-US"/>
    </w:rPr>
  </w:style>
  <w:style w:type="paragraph" w:styleId="7">
    <w:name w:val="heading 3"/>
    <w:basedOn w:val="1"/>
    <w:next w:val="1"/>
    <w:link w:val="53"/>
    <w:qFormat/>
    <w:uiPriority w:val="0"/>
    <w:pPr>
      <w:widowControl/>
      <w:numPr>
        <w:ilvl w:val="2"/>
        <w:numId w:val="1"/>
      </w:numPr>
      <w:spacing w:after="100" w:afterAutospacing="1" w:line="360" w:lineRule="auto"/>
      <w:ind w:left="709"/>
      <w:contextualSpacing/>
      <w:jc w:val="left"/>
      <w:outlineLvl w:val="2"/>
    </w:pPr>
    <w:rPr>
      <w:rFonts w:ascii="Arial" w:hAnsi="Arial"/>
      <w:kern w:val="0"/>
      <w:sz w:val="28"/>
      <w:szCs w:val="28"/>
      <w:lang w:val="en-GB" w:eastAsia="en-US"/>
    </w:rPr>
  </w:style>
  <w:style w:type="paragraph" w:styleId="8">
    <w:name w:val="heading 4"/>
    <w:basedOn w:val="1"/>
    <w:next w:val="1"/>
    <w:link w:val="69"/>
    <w:qFormat/>
    <w:uiPriority w:val="0"/>
    <w:pPr>
      <w:keepNext/>
      <w:widowControl/>
      <w:numPr>
        <w:ilvl w:val="3"/>
        <w:numId w:val="1"/>
      </w:numPr>
      <w:tabs>
        <w:tab w:val="left" w:pos="425"/>
      </w:tabs>
      <w:spacing w:before="240" w:after="60"/>
      <w:jc w:val="left"/>
      <w:outlineLvl w:val="3"/>
    </w:pPr>
    <w:rPr>
      <w:rFonts w:ascii="仿宋" w:hAnsi="仿宋" w:eastAsia="仿宋"/>
      <w:kern w:val="0"/>
      <w:sz w:val="20"/>
      <w:szCs w:val="20"/>
      <w:lang w:val="en-GB" w:eastAsia="en-US"/>
    </w:rPr>
  </w:style>
  <w:style w:type="paragraph" w:styleId="9">
    <w:name w:val="heading 5"/>
    <w:basedOn w:val="1"/>
    <w:next w:val="1"/>
    <w:link w:val="67"/>
    <w:qFormat/>
    <w:uiPriority w:val="0"/>
    <w:pPr>
      <w:widowControl/>
      <w:numPr>
        <w:ilvl w:val="4"/>
        <w:numId w:val="1"/>
      </w:numPr>
      <w:tabs>
        <w:tab w:val="left" w:pos="425"/>
      </w:tabs>
      <w:spacing w:before="240" w:after="60"/>
      <w:jc w:val="left"/>
      <w:outlineLvl w:val="4"/>
    </w:pPr>
    <w:rPr>
      <w:rFonts w:ascii="Arial" w:hAnsi="Arial" w:eastAsia="仿宋"/>
      <w:b/>
      <w:kern w:val="0"/>
      <w:sz w:val="24"/>
      <w:szCs w:val="20"/>
      <w:lang w:val="en-GB" w:eastAsia="en-US"/>
    </w:rPr>
  </w:style>
  <w:style w:type="character" w:default="1" w:styleId="29">
    <w:name w:val="Default Paragraph Font"/>
    <w:semiHidden/>
    <w:unhideWhenUsed/>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4"/>
    <w:unhideWhenUsed/>
    <w:qFormat/>
    <w:uiPriority w:val="99"/>
    <w:pPr>
      <w:ind w:firstLine="420" w:firstLineChars="200"/>
    </w:pPr>
    <w:rPr>
      <w:sz w:val="24"/>
    </w:rPr>
  </w:style>
  <w:style w:type="paragraph" w:styleId="3">
    <w:name w:val="Body Text Indent"/>
    <w:basedOn w:val="1"/>
    <w:next w:val="1"/>
    <w:qFormat/>
    <w:uiPriority w:val="0"/>
    <w:pPr>
      <w:spacing w:after="120"/>
      <w:ind w:left="420" w:leftChars="200"/>
    </w:pPr>
  </w:style>
  <w:style w:type="paragraph" w:customStyle="1" w:styleId="4">
    <w:name w:val="正文内容"/>
    <w:basedOn w:val="1"/>
    <w:qFormat/>
    <w:uiPriority w:val="0"/>
    <w:pPr>
      <w:ind w:firstLine="200" w:firstLineChars="200"/>
      <w:jc w:val="left"/>
    </w:pPr>
    <w:rPr>
      <w:rFonts w:eastAsia="仿宋_GB2312"/>
      <w:sz w:val="24"/>
    </w:rPr>
  </w:style>
  <w:style w:type="paragraph" w:styleId="10">
    <w:name w:val="Normal Indent"/>
    <w:basedOn w:val="1"/>
    <w:qFormat/>
    <w:uiPriority w:val="0"/>
    <w:pPr>
      <w:spacing w:line="360" w:lineRule="auto"/>
      <w:ind w:firstLine="480" w:firstLineChars="200"/>
    </w:pPr>
    <w:rPr>
      <w:sz w:val="24"/>
    </w:rPr>
  </w:style>
  <w:style w:type="paragraph" w:styleId="11">
    <w:name w:val="Document Map"/>
    <w:basedOn w:val="1"/>
    <w:link w:val="55"/>
    <w:qFormat/>
    <w:uiPriority w:val="0"/>
    <w:rPr>
      <w:rFonts w:ascii="宋体"/>
      <w:sz w:val="18"/>
      <w:szCs w:val="18"/>
    </w:rPr>
  </w:style>
  <w:style w:type="paragraph" w:styleId="12">
    <w:name w:val="annotation text"/>
    <w:basedOn w:val="1"/>
    <w:link w:val="77"/>
    <w:qFormat/>
    <w:uiPriority w:val="0"/>
    <w:pPr>
      <w:jc w:val="left"/>
    </w:pPr>
  </w:style>
  <w:style w:type="paragraph" w:styleId="13">
    <w:name w:val="Body Text"/>
    <w:basedOn w:val="1"/>
    <w:next w:val="14"/>
    <w:link w:val="54"/>
    <w:qFormat/>
    <w:uiPriority w:val="0"/>
    <w:pPr>
      <w:spacing w:after="120"/>
    </w:pPr>
  </w:style>
  <w:style w:type="paragraph" w:styleId="14">
    <w:name w:val="Title"/>
    <w:basedOn w:val="1"/>
    <w:next w:val="1"/>
    <w:qFormat/>
    <w:uiPriority w:val="0"/>
    <w:pPr>
      <w:jc w:val="center"/>
      <w:outlineLvl w:val="0"/>
    </w:pPr>
    <w:rPr>
      <w:rFonts w:ascii="方正小标宋_GBK" w:hAnsi="方正小标宋_GBK" w:eastAsia="方正小标宋_GBK" w:cs="方正小标宋_GBK"/>
      <w:sz w:val="44"/>
      <w:szCs w:val="44"/>
    </w:rPr>
  </w:style>
  <w:style w:type="paragraph" w:styleId="15">
    <w:name w:val="toc 3"/>
    <w:basedOn w:val="1"/>
    <w:next w:val="1"/>
    <w:qFormat/>
    <w:uiPriority w:val="0"/>
    <w:pPr>
      <w:widowControl/>
      <w:spacing w:after="100" w:line="259" w:lineRule="auto"/>
      <w:ind w:left="440"/>
      <w:jc w:val="left"/>
    </w:pPr>
    <w:rPr>
      <w:rFonts w:ascii="Calibri" w:hAnsi="Calibri"/>
      <w:kern w:val="0"/>
      <w:sz w:val="22"/>
      <w:szCs w:val="22"/>
    </w:rPr>
  </w:style>
  <w:style w:type="paragraph" w:styleId="16">
    <w:name w:val="Plain Text"/>
    <w:basedOn w:val="1"/>
    <w:qFormat/>
    <w:uiPriority w:val="0"/>
    <w:pPr>
      <w:widowControl/>
      <w:spacing w:line="360" w:lineRule="auto"/>
      <w:jc w:val="left"/>
    </w:pPr>
    <w:rPr>
      <w:rFonts w:ascii="仿宋_GB2312" w:hAnsi="Courier New" w:eastAsia="仿宋_GB2312"/>
      <w:kern w:val="0"/>
      <w:sz w:val="32"/>
      <w:szCs w:val="21"/>
    </w:rPr>
  </w:style>
  <w:style w:type="paragraph" w:styleId="17">
    <w:name w:val="Date"/>
    <w:basedOn w:val="1"/>
    <w:next w:val="1"/>
    <w:qFormat/>
    <w:uiPriority w:val="0"/>
    <w:pPr>
      <w:adjustRightInd w:val="0"/>
      <w:spacing w:line="360" w:lineRule="atLeast"/>
      <w:textAlignment w:val="baseline"/>
    </w:pPr>
    <w:rPr>
      <w:kern w:val="0"/>
      <w:sz w:val="28"/>
      <w:szCs w:val="20"/>
    </w:rPr>
  </w:style>
  <w:style w:type="paragraph" w:styleId="18">
    <w:name w:val="Balloon Text"/>
    <w:basedOn w:val="1"/>
    <w:link w:val="61"/>
    <w:qFormat/>
    <w:uiPriority w:val="0"/>
    <w:rPr>
      <w:sz w:val="18"/>
      <w:szCs w:val="18"/>
    </w:rPr>
  </w:style>
  <w:style w:type="paragraph" w:styleId="19">
    <w:name w:val="footer"/>
    <w:basedOn w:val="1"/>
    <w:link w:val="58"/>
    <w:qFormat/>
    <w:uiPriority w:val="0"/>
    <w:pPr>
      <w:tabs>
        <w:tab w:val="center" w:pos="4153"/>
        <w:tab w:val="right" w:pos="8306"/>
      </w:tabs>
      <w:snapToGrid w:val="0"/>
      <w:jc w:val="left"/>
    </w:pPr>
    <w:rPr>
      <w:sz w:val="18"/>
      <w:szCs w:val="18"/>
    </w:rPr>
  </w:style>
  <w:style w:type="paragraph" w:styleId="20">
    <w:name w:val="header"/>
    <w:basedOn w:val="1"/>
    <w:link w:val="66"/>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0"/>
    <w:pPr>
      <w:tabs>
        <w:tab w:val="right" w:leader="dot" w:pos="9060"/>
      </w:tabs>
    </w:pPr>
    <w:rPr>
      <w:rFonts w:ascii="黑体" w:hAnsi="宋体" w:eastAsia="黑体"/>
      <w:szCs w:val="21"/>
    </w:rPr>
  </w:style>
  <w:style w:type="paragraph" w:styleId="22">
    <w:name w:val="toc 2"/>
    <w:basedOn w:val="1"/>
    <w:next w:val="1"/>
    <w:qFormat/>
    <w:uiPriority w:val="0"/>
    <w:pPr>
      <w:widowControl/>
      <w:spacing w:after="100" w:line="259" w:lineRule="auto"/>
      <w:ind w:left="220"/>
      <w:jc w:val="left"/>
    </w:pPr>
    <w:rPr>
      <w:rFonts w:ascii="Calibri" w:hAnsi="Calibri"/>
      <w:kern w:val="0"/>
      <w:sz w:val="22"/>
      <w:szCs w:val="22"/>
    </w:rPr>
  </w:style>
  <w:style w:type="paragraph" w:styleId="23">
    <w:name w:val="Body Text 2"/>
    <w:basedOn w:val="1"/>
    <w:link w:val="74"/>
    <w:semiHidden/>
    <w:unhideWhenUsed/>
    <w:qFormat/>
    <w:uiPriority w:val="0"/>
    <w:pPr>
      <w:spacing w:after="120" w:line="480" w:lineRule="auto"/>
    </w:pPr>
  </w:style>
  <w:style w:type="paragraph" w:styleId="24">
    <w:name w:val="Normal (Web)"/>
    <w:basedOn w:val="1"/>
    <w:qFormat/>
    <w:uiPriority w:val="0"/>
    <w:pPr>
      <w:widowControl/>
      <w:spacing w:before="100" w:beforeAutospacing="1" w:after="100" w:afterAutospacing="1"/>
      <w:jc w:val="left"/>
    </w:pPr>
    <w:rPr>
      <w:rFonts w:hint="eastAsia" w:ascii="宋体" w:hAnsi="宋体"/>
      <w:kern w:val="0"/>
      <w:sz w:val="24"/>
    </w:rPr>
  </w:style>
  <w:style w:type="paragraph" w:styleId="25">
    <w:name w:val="annotation subject"/>
    <w:basedOn w:val="12"/>
    <w:next w:val="12"/>
    <w:link w:val="78"/>
    <w:semiHidden/>
    <w:unhideWhenUsed/>
    <w:qFormat/>
    <w:uiPriority w:val="0"/>
    <w:rPr>
      <w:b/>
      <w:bCs/>
    </w:rPr>
  </w:style>
  <w:style w:type="paragraph" w:styleId="26">
    <w:name w:val="Body Text First Indent"/>
    <w:basedOn w:val="1"/>
    <w:qFormat/>
    <w:uiPriority w:val="0"/>
    <w:pPr>
      <w:spacing w:beforeLines="50" w:line="360" w:lineRule="auto"/>
      <w:ind w:firstLine="200" w:firstLineChars="200"/>
    </w:pPr>
    <w:rPr>
      <w:sz w:val="24"/>
    </w:rPr>
  </w:style>
  <w:style w:type="table" w:styleId="28">
    <w:name w:val="Table Grid"/>
    <w:basedOn w:val="2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0">
    <w:name w:val="Strong"/>
    <w:qFormat/>
    <w:uiPriority w:val="0"/>
    <w:rPr>
      <w:b/>
      <w:bCs/>
    </w:rPr>
  </w:style>
  <w:style w:type="character" w:styleId="31">
    <w:name w:val="page number"/>
    <w:qFormat/>
    <w:uiPriority w:val="0"/>
    <w:rPr>
      <w:rFonts w:ascii="Times New Roman" w:hAnsi="Times New Roman" w:eastAsia="宋体"/>
      <w:sz w:val="18"/>
    </w:rPr>
  </w:style>
  <w:style w:type="character" w:styleId="32">
    <w:name w:val="FollowedHyperlink"/>
    <w:qFormat/>
    <w:uiPriority w:val="0"/>
    <w:rPr>
      <w:color w:val="3894C1"/>
      <w:u w:val="none"/>
    </w:rPr>
  </w:style>
  <w:style w:type="character" w:styleId="33">
    <w:name w:val="Hyperlink"/>
    <w:qFormat/>
    <w:uiPriority w:val="0"/>
    <w:rPr>
      <w:color w:val="3894C1"/>
      <w:u w:val="none"/>
    </w:rPr>
  </w:style>
  <w:style w:type="character" w:styleId="34">
    <w:name w:val="annotation reference"/>
    <w:basedOn w:val="29"/>
    <w:semiHidden/>
    <w:unhideWhenUsed/>
    <w:qFormat/>
    <w:uiPriority w:val="0"/>
    <w:rPr>
      <w:sz w:val="21"/>
      <w:szCs w:val="21"/>
    </w:rPr>
  </w:style>
  <w:style w:type="paragraph" w:customStyle="1" w:styleId="35">
    <w:name w:val="列出段落6"/>
    <w:basedOn w:val="1"/>
    <w:qFormat/>
    <w:uiPriority w:val="34"/>
    <w:pPr>
      <w:ind w:firstLine="420" w:firstLineChars="200"/>
    </w:pPr>
    <w:rPr>
      <w:rFonts w:ascii="Calibri" w:hAnsi="Calibri" w:cs="宋体"/>
      <w:szCs w:val="22"/>
    </w:rPr>
  </w:style>
  <w:style w:type="paragraph" w:styleId="36">
    <w:name w:val="List Paragraph"/>
    <w:basedOn w:val="1"/>
    <w:qFormat/>
    <w:uiPriority w:val="34"/>
    <w:pPr>
      <w:ind w:firstLine="420" w:firstLineChars="200"/>
    </w:pPr>
  </w:style>
  <w:style w:type="paragraph" w:customStyle="1" w:styleId="37">
    <w:name w:val="标准规范3级"/>
    <w:basedOn w:val="38"/>
    <w:qFormat/>
    <w:uiPriority w:val="0"/>
    <w:pPr>
      <w:numPr>
        <w:ilvl w:val="0"/>
        <w:numId w:val="0"/>
      </w:numPr>
      <w:spacing w:before="0"/>
      <w:ind w:firstLine="200" w:firstLineChars="200"/>
    </w:pPr>
  </w:style>
  <w:style w:type="paragraph" w:customStyle="1" w:styleId="38">
    <w:name w:val="标准规范2级"/>
    <w:basedOn w:val="1"/>
    <w:qFormat/>
    <w:uiPriority w:val="0"/>
    <w:pPr>
      <w:numPr>
        <w:ilvl w:val="1"/>
        <w:numId w:val="2"/>
      </w:numPr>
      <w:spacing w:before="120" w:line="360" w:lineRule="auto"/>
    </w:pPr>
    <w:rPr>
      <w:rFonts w:cs="宋体"/>
      <w:color w:val="000000"/>
      <w:sz w:val="24"/>
      <w:szCs w:val="20"/>
    </w:rPr>
  </w:style>
  <w:style w:type="paragraph" w:customStyle="1" w:styleId="39">
    <w:name w:val="列出段落5"/>
    <w:basedOn w:val="1"/>
    <w:unhideWhenUsed/>
    <w:qFormat/>
    <w:uiPriority w:val="99"/>
    <w:pPr>
      <w:spacing w:line="360" w:lineRule="auto"/>
      <w:ind w:firstLine="420" w:firstLineChars="200"/>
    </w:pPr>
    <w:rPr>
      <w:sz w:val="24"/>
    </w:rPr>
  </w:style>
  <w:style w:type="paragraph" w:customStyle="1" w:styleId="40">
    <w:name w:val="南网格式"/>
    <w:basedOn w:val="1"/>
    <w:qFormat/>
    <w:uiPriority w:val="0"/>
    <w:pPr>
      <w:widowControl/>
      <w:spacing w:before="120" w:line="360" w:lineRule="auto"/>
      <w:ind w:firstLine="400" w:firstLineChars="200"/>
      <w:jc w:val="left"/>
    </w:pPr>
    <w:rPr>
      <w:rFonts w:ascii="宋体" w:hAnsi="宋体"/>
      <w:kern w:val="0"/>
      <w:sz w:val="24"/>
      <w:szCs w:val="28"/>
      <w:lang w:val="zh-CN"/>
    </w:rPr>
  </w:style>
  <w:style w:type="paragraph" w:customStyle="1" w:styleId="41">
    <w:name w:val="A"/>
    <w:basedOn w:val="1"/>
    <w:qFormat/>
    <w:uiPriority w:val="0"/>
    <w:pPr>
      <w:adjustRightInd w:val="0"/>
      <w:spacing w:line="480" w:lineRule="atLeast"/>
      <w:ind w:firstLine="400" w:firstLineChars="200"/>
      <w:jc w:val="center"/>
      <w:textAlignment w:val="baseline"/>
    </w:pPr>
    <w:rPr>
      <w:rFonts w:ascii="宋体"/>
      <w:kern w:val="0"/>
      <w:sz w:val="32"/>
      <w:szCs w:val="20"/>
    </w:rPr>
  </w:style>
  <w:style w:type="paragraph" w:customStyle="1" w:styleId="42">
    <w:name w:val="_Style 2"/>
    <w:basedOn w:val="1"/>
    <w:qFormat/>
    <w:uiPriority w:val="34"/>
    <w:pPr>
      <w:ind w:firstLine="420" w:firstLineChars="200"/>
    </w:pPr>
  </w:style>
  <w:style w:type="paragraph" w:customStyle="1" w:styleId="43">
    <w:name w:val="表头"/>
    <w:basedOn w:val="1"/>
    <w:qFormat/>
    <w:uiPriority w:val="0"/>
    <w:pPr>
      <w:topLinePunct/>
      <w:spacing w:before="160" w:after="60" w:line="312" w:lineRule="exact"/>
      <w:jc w:val="center"/>
    </w:pPr>
    <w:rPr>
      <w:rFonts w:ascii="黑体" w:hAnsi="Monotype Corsiva" w:eastAsia="黑体"/>
      <w:snapToGrid w:val="0"/>
      <w:kern w:val="0"/>
    </w:rPr>
  </w:style>
  <w:style w:type="paragraph" w:customStyle="1" w:styleId="44">
    <w:name w:val="Default"/>
    <w:unhideWhenUsed/>
    <w:qFormat/>
    <w:uiPriority w:val="99"/>
    <w:pPr>
      <w:widowControl w:val="0"/>
      <w:autoSpaceDE w:val="0"/>
      <w:autoSpaceDN w:val="0"/>
      <w:adjustRightInd w:val="0"/>
    </w:pPr>
    <w:rPr>
      <w:rFonts w:hint="eastAsia" w:ascii="Myriad Pro" w:hAnsi="Myriad Pro" w:eastAsia="Myriad Pro" w:cs="Times New Roman"/>
      <w:color w:val="000000"/>
      <w:sz w:val="24"/>
      <w:lang w:val="en-US" w:eastAsia="zh-CN" w:bidi="ar-SA"/>
    </w:rPr>
  </w:style>
  <w:style w:type="paragraph" w:customStyle="1" w:styleId="45">
    <w:name w:val="TOC 标题1"/>
    <w:basedOn w:val="5"/>
    <w:next w:val="1"/>
    <w:unhideWhenUsed/>
    <w:qFormat/>
    <w:uiPriority w:val="39"/>
    <w:pPr>
      <w:widowControl/>
      <w:spacing w:before="240" w:after="0" w:line="259" w:lineRule="auto"/>
      <w:jc w:val="left"/>
      <w:outlineLvl w:val="9"/>
    </w:pPr>
    <w:rPr>
      <w:rFonts w:ascii="Cambria" w:hAnsi="Cambria"/>
      <w:b w:val="0"/>
      <w:color w:val="366091"/>
      <w:kern w:val="0"/>
      <w:sz w:val="32"/>
      <w:szCs w:val="32"/>
    </w:rPr>
  </w:style>
  <w:style w:type="paragraph" w:customStyle="1" w:styleId="46">
    <w:name w:val="Pa3"/>
    <w:basedOn w:val="44"/>
    <w:next w:val="44"/>
    <w:unhideWhenUsed/>
    <w:qFormat/>
    <w:uiPriority w:val="99"/>
    <w:pPr>
      <w:spacing w:line="201" w:lineRule="atLeast"/>
    </w:pPr>
    <w:rPr>
      <w:rFonts w:hint="default"/>
    </w:rPr>
  </w:style>
  <w:style w:type="paragraph" w:customStyle="1" w:styleId="47">
    <w:name w:val="样式 标题 1 + 段前: 6 磅 段后: 6 磅 行距: 1.5 倍行距"/>
    <w:basedOn w:val="5"/>
    <w:next w:val="1"/>
    <w:qFormat/>
    <w:uiPriority w:val="0"/>
    <w:pPr>
      <w:keepLines w:val="0"/>
      <w:widowControl/>
      <w:numPr>
        <w:ilvl w:val="0"/>
        <w:numId w:val="1"/>
      </w:numPr>
      <w:spacing w:before="120" w:after="120" w:line="360" w:lineRule="auto"/>
      <w:jc w:val="left"/>
    </w:pPr>
    <w:rPr>
      <w:rFonts w:cs="宋体"/>
      <w:b w:val="0"/>
      <w:bCs/>
    </w:rPr>
  </w:style>
  <w:style w:type="paragraph" w:customStyle="1" w:styleId="48">
    <w:name w:val="正文_0"/>
    <w:next w:val="13"/>
    <w:qFormat/>
    <w:uiPriority w:val="0"/>
    <w:pPr>
      <w:spacing w:line="560" w:lineRule="exact"/>
      <w:jc w:val="both"/>
    </w:pPr>
    <w:rPr>
      <w:rFonts w:ascii="Times New Roman" w:hAnsi="Times New Roman" w:eastAsia="仿宋_GB2312" w:cs="仿宋_GB2312"/>
      <w:kern w:val="2"/>
      <w:sz w:val="32"/>
      <w:szCs w:val="32"/>
      <w:lang w:val="en-US" w:eastAsia="zh-CN" w:bidi="ar-SA"/>
    </w:rPr>
  </w:style>
  <w:style w:type="paragraph" w:customStyle="1" w:styleId="49">
    <w:name w:val="Pa6"/>
    <w:basedOn w:val="44"/>
    <w:next w:val="44"/>
    <w:unhideWhenUsed/>
    <w:qFormat/>
    <w:uiPriority w:val="99"/>
    <w:pPr>
      <w:spacing w:line="241" w:lineRule="atLeast"/>
    </w:pPr>
    <w:rPr>
      <w:rFonts w:hint="default"/>
    </w:rPr>
  </w:style>
  <w:style w:type="paragraph" w:customStyle="1" w:styleId="50">
    <w:name w:val="TitlePage_Header"/>
    <w:basedOn w:val="1"/>
    <w:qFormat/>
    <w:uiPriority w:val="0"/>
    <w:pPr>
      <w:widowControl/>
      <w:spacing w:before="240" w:after="240" w:line="360" w:lineRule="auto"/>
      <w:ind w:left="3240" w:firstLine="400" w:firstLineChars="200"/>
      <w:jc w:val="left"/>
    </w:pPr>
    <w:rPr>
      <w:rFonts w:ascii="Arial" w:hAnsi="Arial"/>
      <w:b/>
      <w:kern w:val="0"/>
      <w:sz w:val="32"/>
      <w:szCs w:val="20"/>
      <w:lang w:eastAsia="en-US"/>
    </w:rPr>
  </w:style>
  <w:style w:type="paragraph" w:customStyle="1" w:styleId="51">
    <w:name w:val="Pa5"/>
    <w:basedOn w:val="44"/>
    <w:next w:val="44"/>
    <w:unhideWhenUsed/>
    <w:qFormat/>
    <w:uiPriority w:val="99"/>
    <w:pPr>
      <w:spacing w:line="201" w:lineRule="atLeast"/>
    </w:pPr>
    <w:rPr>
      <w:rFonts w:hint="default"/>
    </w:rPr>
  </w:style>
  <w:style w:type="character" w:customStyle="1" w:styleId="52">
    <w:name w:val="标题 2 字符"/>
    <w:link w:val="6"/>
    <w:qFormat/>
    <w:uiPriority w:val="9"/>
    <w:rPr>
      <w:rFonts w:ascii="Cambria" w:hAnsi="Cambria" w:eastAsia="宋体" w:cs="Times New Roman"/>
      <w:b/>
      <w:bCs/>
      <w:sz w:val="32"/>
      <w:szCs w:val="32"/>
    </w:rPr>
  </w:style>
  <w:style w:type="character" w:customStyle="1" w:styleId="53">
    <w:name w:val="标题 3 字符"/>
    <w:link w:val="7"/>
    <w:qFormat/>
    <w:uiPriority w:val="9"/>
    <w:rPr>
      <w:rFonts w:ascii="Times New Roman" w:hAnsi="Times New Roman" w:eastAsia="宋体" w:cs="Times New Roman"/>
      <w:b/>
      <w:bCs/>
      <w:sz w:val="32"/>
      <w:szCs w:val="32"/>
    </w:rPr>
  </w:style>
  <w:style w:type="character" w:customStyle="1" w:styleId="54">
    <w:name w:val="正文文本 字符"/>
    <w:link w:val="13"/>
    <w:qFormat/>
    <w:uiPriority w:val="0"/>
    <w:rPr>
      <w:rFonts w:ascii="Times New Roman" w:hAnsi="Times New Roman" w:eastAsia="宋体" w:cs="Times New Roman"/>
    </w:rPr>
  </w:style>
  <w:style w:type="character" w:customStyle="1" w:styleId="55">
    <w:name w:val="文档结构图 字符"/>
    <w:link w:val="11"/>
    <w:qFormat/>
    <w:uiPriority w:val="0"/>
    <w:rPr>
      <w:rFonts w:ascii="宋体" w:hAnsi="Times New Roman" w:eastAsia="宋体" w:cs="Times New Roman"/>
      <w:kern w:val="2"/>
      <w:sz w:val="18"/>
      <w:szCs w:val="18"/>
    </w:rPr>
  </w:style>
  <w:style w:type="character" w:customStyle="1" w:styleId="56">
    <w:name w:val="标题 2 Char"/>
    <w:semiHidden/>
    <w:qFormat/>
    <w:uiPriority w:val="0"/>
    <w:rPr>
      <w:rFonts w:ascii="Arial" w:hAnsi="Arial" w:eastAsia="宋体" w:cs="Times New Roman"/>
      <w:sz w:val="28"/>
      <w:szCs w:val="28"/>
      <w:lang w:val="en-GB" w:eastAsia="en-US"/>
    </w:rPr>
  </w:style>
  <w:style w:type="character" w:customStyle="1" w:styleId="57">
    <w:name w:val="标题 1 Char"/>
    <w:qFormat/>
    <w:uiPriority w:val="0"/>
    <w:rPr>
      <w:rFonts w:ascii="Arial" w:hAnsi="Arial" w:eastAsia="宋体" w:cs="Times New Roman"/>
      <w:b/>
      <w:kern w:val="28"/>
      <w:sz w:val="28"/>
      <w:lang w:val="en-GB" w:eastAsia="en-US"/>
    </w:rPr>
  </w:style>
  <w:style w:type="character" w:customStyle="1" w:styleId="58">
    <w:name w:val="页脚 字符"/>
    <w:link w:val="19"/>
    <w:qFormat/>
    <w:uiPriority w:val="99"/>
    <w:rPr>
      <w:rFonts w:ascii="Times New Roman" w:hAnsi="Times New Roman" w:eastAsia="宋体" w:cs="Times New Roman"/>
      <w:sz w:val="18"/>
      <w:szCs w:val="18"/>
    </w:rPr>
  </w:style>
  <w:style w:type="character" w:customStyle="1" w:styleId="59">
    <w:name w:val="页脚 Char"/>
    <w:qFormat/>
    <w:uiPriority w:val="0"/>
    <w:rPr>
      <w:rFonts w:ascii="Times New Roman" w:hAnsi="Times New Roman" w:eastAsia="宋体" w:cs="Times New Roman"/>
      <w:kern w:val="2"/>
      <w:sz w:val="18"/>
      <w:szCs w:val="18"/>
    </w:rPr>
  </w:style>
  <w:style w:type="character" w:customStyle="1" w:styleId="60">
    <w:name w:val="标题 1 字符"/>
    <w:link w:val="5"/>
    <w:qFormat/>
    <w:uiPriority w:val="0"/>
    <w:rPr>
      <w:rFonts w:ascii="Times New Roman" w:hAnsi="Times New Roman" w:eastAsia="宋体" w:cs="Times New Roman"/>
      <w:b/>
      <w:bCs/>
      <w:kern w:val="44"/>
      <w:sz w:val="44"/>
      <w:szCs w:val="44"/>
    </w:rPr>
  </w:style>
  <w:style w:type="character" w:customStyle="1" w:styleId="61">
    <w:name w:val="批注框文本 字符"/>
    <w:link w:val="18"/>
    <w:semiHidden/>
    <w:qFormat/>
    <w:uiPriority w:val="99"/>
    <w:rPr>
      <w:rFonts w:ascii="Times New Roman" w:hAnsi="Times New Roman" w:eastAsia="宋体" w:cs="Times New Roman"/>
      <w:sz w:val="18"/>
      <w:szCs w:val="18"/>
    </w:rPr>
  </w:style>
  <w:style w:type="character" w:customStyle="1" w:styleId="62">
    <w:name w:val="font01"/>
    <w:qFormat/>
    <w:uiPriority w:val="0"/>
    <w:rPr>
      <w:rFonts w:hint="eastAsia" w:ascii="宋体" w:hAnsi="宋体" w:eastAsia="宋体" w:cs="宋体"/>
      <w:color w:val="FF0000"/>
      <w:sz w:val="24"/>
      <w:szCs w:val="24"/>
      <w:u w:val="none"/>
    </w:rPr>
  </w:style>
  <w:style w:type="character" w:customStyle="1" w:styleId="63">
    <w:name w:val="标题 3 Char"/>
    <w:semiHidden/>
    <w:qFormat/>
    <w:uiPriority w:val="0"/>
    <w:rPr>
      <w:rFonts w:ascii="Arial" w:hAnsi="Arial" w:eastAsia="宋体" w:cs="Times New Roman"/>
      <w:sz w:val="28"/>
      <w:szCs w:val="28"/>
      <w:lang w:val="en-GB" w:eastAsia="en-US"/>
    </w:rPr>
  </w:style>
  <w:style w:type="character" w:customStyle="1" w:styleId="64">
    <w:name w:val="font11"/>
    <w:qFormat/>
    <w:uiPriority w:val="0"/>
    <w:rPr>
      <w:rFonts w:hint="default" w:ascii="Times New Roman" w:hAnsi="Times New Roman" w:cs="Times New Roman"/>
      <w:color w:val="FF0000"/>
      <w:sz w:val="24"/>
      <w:szCs w:val="24"/>
      <w:u w:val="none"/>
    </w:rPr>
  </w:style>
  <w:style w:type="character" w:customStyle="1" w:styleId="65">
    <w:name w:val="font21"/>
    <w:qFormat/>
    <w:uiPriority w:val="0"/>
    <w:rPr>
      <w:rFonts w:hint="default" w:ascii="Times New Roman" w:hAnsi="Times New Roman" w:cs="Times New Roman"/>
      <w:color w:val="FF0000"/>
      <w:sz w:val="24"/>
      <w:szCs w:val="24"/>
      <w:u w:val="none"/>
    </w:rPr>
  </w:style>
  <w:style w:type="character" w:customStyle="1" w:styleId="66">
    <w:name w:val="页眉 字符"/>
    <w:link w:val="20"/>
    <w:qFormat/>
    <w:uiPriority w:val="99"/>
    <w:rPr>
      <w:rFonts w:ascii="Times New Roman" w:hAnsi="Times New Roman" w:eastAsia="宋体" w:cs="Times New Roman"/>
      <w:sz w:val="18"/>
      <w:szCs w:val="18"/>
    </w:rPr>
  </w:style>
  <w:style w:type="character" w:customStyle="1" w:styleId="67">
    <w:name w:val="标题 5 字符"/>
    <w:link w:val="9"/>
    <w:qFormat/>
    <w:uiPriority w:val="0"/>
    <w:rPr>
      <w:rFonts w:ascii="Arial" w:hAnsi="Arial" w:eastAsia="仿宋"/>
      <w:b/>
      <w:sz w:val="24"/>
      <w:lang w:val="en-GB" w:eastAsia="en-US"/>
    </w:rPr>
  </w:style>
  <w:style w:type="character" w:customStyle="1" w:styleId="68">
    <w:name w:val="font31"/>
    <w:qFormat/>
    <w:uiPriority w:val="0"/>
    <w:rPr>
      <w:rFonts w:hint="eastAsia" w:ascii="宋体" w:hAnsi="宋体" w:eastAsia="宋体" w:cs="宋体"/>
      <w:color w:val="000000"/>
      <w:sz w:val="20"/>
      <w:szCs w:val="20"/>
      <w:u w:val="none"/>
    </w:rPr>
  </w:style>
  <w:style w:type="character" w:customStyle="1" w:styleId="69">
    <w:name w:val="标题 4 字符"/>
    <w:link w:val="8"/>
    <w:qFormat/>
    <w:uiPriority w:val="0"/>
    <w:rPr>
      <w:rFonts w:ascii="仿宋" w:hAnsi="仿宋" w:eastAsia="仿宋"/>
      <w:lang w:val="en-GB" w:eastAsia="en-US"/>
    </w:rPr>
  </w:style>
  <w:style w:type="character" w:customStyle="1" w:styleId="70">
    <w:name w:val="页眉 Char"/>
    <w:qFormat/>
    <w:uiPriority w:val="0"/>
    <w:rPr>
      <w:rFonts w:ascii="Times New Roman" w:hAnsi="Times New Roman" w:eastAsia="宋体" w:cs="Times New Roman"/>
      <w:kern w:val="2"/>
      <w:sz w:val="18"/>
      <w:szCs w:val="18"/>
    </w:rPr>
  </w:style>
  <w:style w:type="character" w:customStyle="1" w:styleId="71">
    <w:name w:val="批注框文本 Char"/>
    <w:qFormat/>
    <w:uiPriority w:val="0"/>
    <w:rPr>
      <w:rFonts w:ascii="Times New Roman" w:hAnsi="Times New Roman" w:eastAsia="宋体" w:cs="Times New Roman"/>
      <w:kern w:val="2"/>
      <w:sz w:val="18"/>
      <w:szCs w:val="18"/>
    </w:rPr>
  </w:style>
  <w:style w:type="character" w:customStyle="1" w:styleId="72">
    <w:name w:val="A5"/>
    <w:unhideWhenUsed/>
    <w:qFormat/>
    <w:uiPriority w:val="99"/>
    <w:rPr>
      <w:rFonts w:hint="eastAsia"/>
      <w:sz w:val="18"/>
    </w:rPr>
  </w:style>
  <w:style w:type="character" w:customStyle="1" w:styleId="73">
    <w:name w:val="NormalCharacter"/>
    <w:semiHidden/>
    <w:qFormat/>
    <w:uiPriority w:val="0"/>
    <w:rPr>
      <w:rFonts w:eastAsia="仿宋_GB2312"/>
      <w:kern w:val="2"/>
      <w:sz w:val="32"/>
      <w:lang w:val="en-US" w:eastAsia="zh-CN" w:bidi="ar-SA"/>
    </w:rPr>
  </w:style>
  <w:style w:type="character" w:customStyle="1" w:styleId="74">
    <w:name w:val="正文文本 2 字符"/>
    <w:basedOn w:val="29"/>
    <w:link w:val="23"/>
    <w:semiHidden/>
    <w:qFormat/>
    <w:uiPriority w:val="0"/>
    <w:rPr>
      <w:kern w:val="2"/>
      <w:sz w:val="21"/>
      <w:szCs w:val="24"/>
    </w:rPr>
  </w:style>
  <w:style w:type="paragraph" w:customStyle="1" w:styleId="75">
    <w:name w:val="修订1"/>
    <w:hidden/>
    <w:unhideWhenUsed/>
    <w:qFormat/>
    <w:uiPriority w:val="99"/>
    <w:rPr>
      <w:rFonts w:ascii="Times New Roman" w:hAnsi="Times New Roman" w:eastAsia="宋体" w:cs="Times New Roman"/>
      <w:kern w:val="2"/>
      <w:sz w:val="21"/>
      <w:szCs w:val="24"/>
      <w:lang w:val="en-US" w:eastAsia="zh-CN" w:bidi="ar-SA"/>
    </w:rPr>
  </w:style>
  <w:style w:type="paragraph" w:customStyle="1" w:styleId="76">
    <w:name w:val="修订2"/>
    <w:hidden/>
    <w:unhideWhenUsed/>
    <w:qFormat/>
    <w:uiPriority w:val="99"/>
    <w:rPr>
      <w:rFonts w:ascii="Times New Roman" w:hAnsi="Times New Roman" w:eastAsia="宋体" w:cs="Times New Roman"/>
      <w:kern w:val="2"/>
      <w:sz w:val="21"/>
      <w:szCs w:val="24"/>
      <w:lang w:val="en-US" w:eastAsia="zh-CN" w:bidi="ar-SA"/>
    </w:rPr>
  </w:style>
  <w:style w:type="character" w:customStyle="1" w:styleId="77">
    <w:name w:val="批注文字 字符"/>
    <w:basedOn w:val="29"/>
    <w:link w:val="12"/>
    <w:qFormat/>
    <w:uiPriority w:val="0"/>
    <w:rPr>
      <w:kern w:val="2"/>
      <w:sz w:val="21"/>
      <w:szCs w:val="24"/>
    </w:rPr>
  </w:style>
  <w:style w:type="character" w:customStyle="1" w:styleId="78">
    <w:name w:val="批注主题 字符"/>
    <w:basedOn w:val="77"/>
    <w:link w:val="25"/>
    <w:semiHidden/>
    <w:qFormat/>
    <w:uiPriority w:val="0"/>
    <w:rPr>
      <w:b/>
      <w:bCs/>
      <w:kern w:val="2"/>
      <w:sz w:val="21"/>
      <w:szCs w:val="24"/>
    </w:rPr>
  </w:style>
  <w:style w:type="character" w:customStyle="1" w:styleId="79">
    <w:name w:val="未处理的提及1"/>
    <w:basedOn w:val="29"/>
    <w:semiHidden/>
    <w:unhideWhenUsed/>
    <w:qFormat/>
    <w:uiPriority w:val="99"/>
    <w:rPr>
      <w:color w:val="605E5C"/>
      <w:shd w:val="clear" w:color="auto" w:fill="E1DFDD"/>
    </w:rPr>
  </w:style>
  <w:style w:type="paragraph" w:customStyle="1" w:styleId="80">
    <w:name w:val="修订3"/>
    <w:hidden/>
    <w:semiHidden/>
    <w:qFormat/>
    <w:uiPriority w:val="99"/>
    <w:rPr>
      <w:rFonts w:ascii="Times New Roman" w:hAnsi="Times New Roman" w:eastAsia="宋体" w:cs="Times New Roman"/>
      <w:kern w:val="2"/>
      <w:sz w:val="21"/>
      <w:szCs w:val="24"/>
      <w:lang w:val="en-US" w:eastAsia="zh-CN" w:bidi="ar-SA"/>
    </w:rPr>
  </w:style>
  <w:style w:type="paragraph" w:customStyle="1" w:styleId="81">
    <w:name w:val="修订4"/>
    <w:hidden/>
    <w:unhideWhenUsed/>
    <w:qFormat/>
    <w:uiPriority w:val="99"/>
    <w:rPr>
      <w:rFonts w:ascii="Times New Roman" w:hAnsi="Times New Roman" w:eastAsia="宋体" w:cs="Times New Roman"/>
      <w:kern w:val="2"/>
      <w:sz w:val="21"/>
      <w:szCs w:val="24"/>
      <w:lang w:val="en-US" w:eastAsia="zh-CN" w:bidi="ar-SA"/>
    </w:rPr>
  </w:style>
  <w:style w:type="paragraph" w:customStyle="1" w:styleId="82">
    <w:name w:val="修订5"/>
    <w:hidden/>
    <w:semiHidden/>
    <w:qFormat/>
    <w:uiPriority w:val="99"/>
    <w:rPr>
      <w:rFonts w:ascii="Times New Roman" w:hAnsi="Times New Roman" w:eastAsia="宋体" w:cs="Times New Roman"/>
      <w:kern w:val="2"/>
      <w:sz w:val="21"/>
      <w:szCs w:val="24"/>
      <w:lang w:val="en-US" w:eastAsia="zh-CN" w:bidi="ar-SA"/>
    </w:rPr>
  </w:style>
  <w:style w:type="paragraph" w:customStyle="1" w:styleId="83">
    <w:name w:val="Revision"/>
    <w:hidden/>
    <w:unhideWhenUsed/>
    <w:qFormat/>
    <w:uiPriority w:val="99"/>
    <w:rPr>
      <w:rFonts w:ascii="Times New Roman" w:hAnsi="Times New Roman" w:eastAsia="宋体" w:cs="Times New Roman"/>
      <w:kern w:val="2"/>
      <w:sz w:val="21"/>
      <w:szCs w:val="24"/>
      <w:lang w:val="en-US" w:eastAsia="zh-CN" w:bidi="ar-SA"/>
    </w:rPr>
  </w:style>
  <w:style w:type="paragraph" w:customStyle="1" w:styleId="84">
    <w:name w:val="正文格式"/>
    <w:basedOn w:val="1"/>
    <w:qFormat/>
    <w:uiPriority w:val="0"/>
    <w:pPr>
      <w:topLinePunct/>
      <w:ind w:firstLine="420" w:firstLineChars="200"/>
    </w:pPr>
    <w:rPr>
      <w:rFonts w:ascii="宋体" w:hAnsi="宋体"/>
      <w:bCs/>
      <w:kern w:val="0"/>
      <w:sz w:val="20"/>
      <w:szCs w:val="21"/>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2.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C5EA4A7-5722-419A-A292-A06A628BB7C3}">
  <ds:schemaRefs/>
</ds:datastoreItem>
</file>

<file path=docProps/app.xml><?xml version="1.0" encoding="utf-8"?>
<Properties xmlns="http://schemas.openxmlformats.org/officeDocument/2006/extended-properties" xmlns:vt="http://schemas.openxmlformats.org/officeDocument/2006/docPropsVTypes">
  <Template>Normal.dotm</Template>
  <Pages>15</Pages>
  <Words>1989</Words>
  <Characters>11342</Characters>
  <Lines>94</Lines>
  <Paragraphs>26</Paragraphs>
  <TotalTime>0</TotalTime>
  <ScaleCrop>false</ScaleCrop>
  <LinksUpToDate>false</LinksUpToDate>
  <CharactersWithSpaces>13305</CharactersWithSpaces>
  <Application>WPS Office_11.8.2.12309_F1E327BC-269C-435d-A152-05C5408002CA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2025-11-20T03:23:00Z</dcterms:created>
  <dcterms:modified xsi:type="dcterms:W3CDTF">2025-11-21T08:41:59Z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2052-11.8.2.12309</vt:lpwstr>
  </property>
  <property fmtid="{D5CDD505-2E9C-101B-9397-08002B2CF9AE}" pid="3" name="ICV">
    <vt:lpwstr>0F53389C4CD546418A22B24969BC9D0E</vt:lpwstr>
  </property>
</Properties>
</file>