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s="宋体"/>
          <w:sz w:val="32"/>
          <w:szCs w:val="32"/>
          <w:highlight w:val="none"/>
        </w:rPr>
      </w:pPr>
      <w:bookmarkStart w:id="0" w:name="_Toc359410276"/>
      <w:bookmarkStart w:id="1" w:name="_Toc5060"/>
    </w:p>
    <w:p>
      <w:pPr>
        <w:spacing w:line="360" w:lineRule="auto"/>
        <w:jc w:val="center"/>
        <w:rPr>
          <w:rFonts w:hint="eastAsia" w:ascii="宋体" w:hAnsi="宋体" w:cs="宋体"/>
          <w:b/>
          <w:sz w:val="32"/>
          <w:szCs w:val="30"/>
          <w:highlight w:val="none"/>
        </w:rPr>
      </w:pPr>
    </w:p>
    <w:p>
      <w:pPr>
        <w:spacing w:line="360" w:lineRule="auto"/>
        <w:jc w:val="center"/>
        <w:rPr>
          <w:rFonts w:hint="eastAsia" w:ascii="宋体" w:hAnsi="宋体" w:cs="宋体"/>
          <w:b/>
          <w:sz w:val="48"/>
          <w:szCs w:val="48"/>
          <w:highlight w:val="none"/>
        </w:rPr>
      </w:pPr>
    </w:p>
    <w:p>
      <w:pPr>
        <w:spacing w:line="360" w:lineRule="auto"/>
        <w:jc w:val="center"/>
        <w:rPr>
          <w:rFonts w:hint="eastAsia" w:ascii="宋体" w:hAnsi="宋体" w:cs="宋体"/>
          <w:b/>
          <w:w w:val="150"/>
          <w:sz w:val="48"/>
          <w:szCs w:val="48"/>
          <w:highlight w:val="none"/>
        </w:rPr>
      </w:pPr>
      <w:r>
        <w:rPr>
          <w:rFonts w:hint="eastAsia" w:ascii="宋体" w:hAnsi="宋体" w:cs="宋体"/>
          <w:highlight w:val="none"/>
        </w:rP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8890" b="5080"/>
            <wp:wrapNone/>
            <wp:docPr id="2"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rPr>
          <w:rFonts w:hint="eastAsia" w:ascii="宋体" w:hAnsi="宋体" w:cs="宋体"/>
          <w:highlight w:val="none"/>
        </w:rP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12065"/>
            <wp:wrapNone/>
            <wp:docPr id="3"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cs="宋体"/>
          <w:b/>
          <w:sz w:val="30"/>
          <w:szCs w:val="30"/>
          <w:highlight w:val="none"/>
        </w:rPr>
      </w:pPr>
    </w:p>
    <w:p>
      <w:pPr>
        <w:spacing w:line="360" w:lineRule="auto"/>
        <w:jc w:val="center"/>
        <w:rPr>
          <w:rFonts w:hint="eastAsia" w:ascii="宋体" w:hAnsi="宋体" w:cs="宋体"/>
          <w:b/>
          <w:sz w:val="30"/>
          <w:szCs w:val="30"/>
          <w:highlight w:val="none"/>
        </w:rPr>
      </w:pPr>
    </w:p>
    <w:p>
      <w:pPr>
        <w:jc w:val="center"/>
        <w:rPr>
          <w:rFonts w:hint="eastAsia" w:ascii="微软雅黑" w:hAnsi="微软雅黑" w:eastAsia="微软雅黑" w:cs="微软雅黑"/>
          <w:b w:val="0"/>
          <w:bCs/>
          <w:sz w:val="44"/>
          <w:szCs w:val="44"/>
          <w:highlight w:val="none"/>
          <w:lang w:val="zh-CN"/>
        </w:rPr>
      </w:pPr>
      <w:r>
        <w:rPr>
          <w:rFonts w:hint="eastAsia" w:ascii="微软雅黑" w:hAnsi="微软雅黑" w:eastAsia="微软雅黑" w:cs="微软雅黑"/>
          <w:b w:val="0"/>
          <w:bCs/>
          <w:sz w:val="44"/>
          <w:szCs w:val="44"/>
          <w:highlight w:val="none"/>
          <w:lang w:val="zh-CN"/>
        </w:rPr>
        <w:t>南方电网通用航空服务有限公司</w:t>
      </w:r>
    </w:p>
    <w:p>
      <w:pPr>
        <w:jc w:val="center"/>
        <w:rPr>
          <w:rFonts w:hint="eastAsia" w:ascii="微软雅黑" w:hAnsi="微软雅黑" w:eastAsia="微软雅黑" w:cs="微软雅黑"/>
          <w:b w:val="0"/>
          <w:bCs/>
          <w:sz w:val="44"/>
          <w:szCs w:val="44"/>
          <w:highlight w:val="none"/>
          <w:lang w:val="zh-CN"/>
        </w:rPr>
      </w:pPr>
      <w:r>
        <w:rPr>
          <w:rFonts w:hint="eastAsia" w:ascii="微软雅黑" w:hAnsi="微软雅黑" w:eastAsia="微软雅黑" w:cs="微软雅黑"/>
          <w:b w:val="0"/>
          <w:bCs/>
          <w:sz w:val="44"/>
          <w:szCs w:val="44"/>
          <w:highlight w:val="none"/>
          <w:lang w:val="zh-CN"/>
        </w:rPr>
        <w:t>无人机基建工程建设过程服务</w:t>
      </w:r>
    </w:p>
    <w:p>
      <w:pPr>
        <w:jc w:val="center"/>
        <w:rPr>
          <w:rFonts w:hint="eastAsia" w:ascii="微软雅黑" w:hAnsi="微软雅黑" w:eastAsia="微软雅黑" w:cs="微软雅黑"/>
          <w:b w:val="0"/>
          <w:bCs/>
          <w:sz w:val="44"/>
          <w:szCs w:val="44"/>
          <w:highlight w:val="none"/>
          <w:lang w:val="zh-CN"/>
        </w:rPr>
      </w:pPr>
      <w:r>
        <w:rPr>
          <w:rFonts w:hint="eastAsia" w:ascii="微软雅黑" w:hAnsi="微软雅黑" w:eastAsia="微软雅黑" w:cs="微软雅黑"/>
          <w:b w:val="0"/>
          <w:bCs/>
          <w:sz w:val="44"/>
          <w:szCs w:val="44"/>
          <w:highlight w:val="none"/>
          <w:lang w:val="zh-CN"/>
        </w:rPr>
        <w:t>技术规范书</w:t>
      </w:r>
    </w:p>
    <w:p>
      <w:pPr>
        <w:spacing w:line="360" w:lineRule="auto"/>
        <w:jc w:val="center"/>
        <w:rPr>
          <w:rFonts w:hint="eastAsia" w:ascii="微软雅黑" w:hAnsi="微软雅黑" w:eastAsia="微软雅黑" w:cs="微软雅黑"/>
          <w:bCs/>
          <w:sz w:val="44"/>
          <w:szCs w:val="44"/>
          <w:highlight w:val="none"/>
        </w:rPr>
      </w:pPr>
    </w:p>
    <w:p>
      <w:pPr>
        <w:spacing w:line="360" w:lineRule="auto"/>
        <w:jc w:val="center"/>
        <w:rPr>
          <w:rFonts w:hint="eastAsia" w:ascii="宋体" w:hAnsi="宋体" w:cs="宋体"/>
          <w:b/>
          <w:sz w:val="44"/>
          <w:szCs w:val="44"/>
          <w:highlight w:val="none"/>
        </w:rPr>
      </w:pPr>
      <w:r>
        <w:rPr>
          <w:rFonts w:hint="eastAsia" w:ascii="微软雅黑" w:hAnsi="微软雅黑" w:eastAsia="微软雅黑" w:cs="微软雅黑"/>
          <w:bCs/>
          <w:sz w:val="44"/>
          <w:szCs w:val="44"/>
          <w:highlight w:val="none"/>
        </w:rPr>
        <w:t>（</w:t>
      </w:r>
      <w:r>
        <w:rPr>
          <w:rFonts w:hint="eastAsia" w:ascii="微软雅黑" w:hAnsi="微软雅黑" w:eastAsia="微软雅黑" w:cs="微软雅黑"/>
          <w:bCs/>
          <w:sz w:val="44"/>
          <w:szCs w:val="44"/>
          <w:highlight w:val="none"/>
          <w:lang w:val="en-US" w:eastAsia="zh-CN"/>
        </w:rPr>
        <w:t>标的2的标包4</w:t>
      </w:r>
      <w:r>
        <w:rPr>
          <w:rFonts w:hint="eastAsia" w:ascii="微软雅黑" w:hAnsi="微软雅黑" w:eastAsia="微软雅黑" w:cs="微软雅黑"/>
          <w:bCs/>
          <w:sz w:val="44"/>
          <w:szCs w:val="44"/>
          <w:highlight w:val="none"/>
        </w:rPr>
        <w:t>）</w:t>
      </w:r>
    </w:p>
    <w:p>
      <w:pPr>
        <w:spacing w:line="360" w:lineRule="auto"/>
        <w:jc w:val="center"/>
        <w:rPr>
          <w:rFonts w:hint="eastAsia" w:ascii="宋体" w:hAnsi="宋体" w:cs="宋体"/>
          <w:b/>
          <w:sz w:val="30"/>
          <w:szCs w:val="30"/>
          <w:highlight w:val="none"/>
        </w:rPr>
      </w:pPr>
    </w:p>
    <w:p>
      <w:pPr>
        <w:spacing w:line="360" w:lineRule="auto"/>
        <w:jc w:val="center"/>
        <w:rPr>
          <w:rFonts w:hint="eastAsia" w:ascii="宋体" w:hAnsi="宋体" w:cs="宋体"/>
          <w:b/>
          <w:sz w:val="30"/>
          <w:szCs w:val="30"/>
          <w:highlight w:val="none"/>
        </w:rPr>
      </w:pPr>
    </w:p>
    <w:p>
      <w:pPr>
        <w:pStyle w:val="82"/>
        <w:ind w:firstLine="0" w:firstLineChars="0"/>
        <w:jc w:val="center"/>
        <w:rPr>
          <w:rFonts w:hint="eastAsia" w:cs="宋体"/>
          <w:sz w:val="36"/>
          <w:szCs w:val="36"/>
          <w:highlight w:val="none"/>
        </w:rPr>
      </w:pPr>
    </w:p>
    <w:p>
      <w:pPr>
        <w:pStyle w:val="82"/>
        <w:ind w:firstLine="0" w:firstLineChars="0"/>
        <w:jc w:val="center"/>
        <w:rPr>
          <w:rFonts w:hint="eastAsia" w:cs="宋体"/>
          <w:sz w:val="36"/>
          <w:szCs w:val="36"/>
          <w:highlight w:val="none"/>
        </w:rPr>
      </w:pPr>
    </w:p>
    <w:p>
      <w:pPr>
        <w:pStyle w:val="82"/>
        <w:ind w:firstLine="0" w:firstLineChars="0"/>
        <w:jc w:val="center"/>
        <w:rPr>
          <w:rFonts w:hint="eastAsia" w:cs="宋体"/>
          <w:sz w:val="36"/>
          <w:szCs w:val="36"/>
          <w:highlight w:val="none"/>
        </w:rPr>
      </w:pPr>
    </w:p>
    <w:p>
      <w:pPr>
        <w:spacing w:line="360" w:lineRule="auto"/>
        <w:rPr>
          <w:rFonts w:hint="eastAsia" w:ascii="宋体" w:hAnsi="宋体" w:cs="宋体"/>
          <w:sz w:val="32"/>
          <w:szCs w:val="32"/>
          <w:highlight w:val="none"/>
        </w:rPr>
      </w:pPr>
    </w:p>
    <w:p>
      <w:pPr>
        <w:spacing w:line="360" w:lineRule="auto"/>
        <w:jc w:val="center"/>
        <w:rPr>
          <w:rFonts w:hint="eastAsia" w:ascii="宋体" w:hAnsi="宋体" w:cs="宋体"/>
          <w:sz w:val="32"/>
          <w:szCs w:val="32"/>
          <w:highlight w:val="none"/>
        </w:rPr>
      </w:pPr>
      <w:r>
        <w:rPr>
          <w:rFonts w:hint="eastAsia" w:ascii="宋体" w:hAnsi="宋体" w:cs="宋体"/>
          <w:sz w:val="32"/>
          <w:szCs w:val="32"/>
          <w:highlight w:val="none"/>
        </w:rPr>
        <w:t>南方电网通用航空服务有限公司</w:t>
      </w:r>
    </w:p>
    <w:p>
      <w:pPr>
        <w:spacing w:line="360" w:lineRule="auto"/>
        <w:rPr>
          <w:rFonts w:hint="eastAsia" w:ascii="宋体" w:hAnsi="宋体" w:cs="宋体"/>
          <w:sz w:val="24"/>
          <w:highlight w:val="none"/>
        </w:rPr>
      </w:pPr>
    </w:p>
    <w:p>
      <w:pPr>
        <w:widowControl/>
        <w:jc w:val="center"/>
        <w:rPr>
          <w:rFonts w:hint="eastAsia"/>
          <w:highlight w:val="none"/>
        </w:rPr>
      </w:pPr>
      <w:r>
        <w:rPr>
          <w:rFonts w:hint="eastAsia" w:ascii="宋体" w:hAnsi="宋体" w:cs="宋体"/>
          <w:sz w:val="32"/>
          <w:szCs w:val="32"/>
          <w:highlight w:val="none"/>
        </w:rPr>
        <w:t>2025年</w:t>
      </w:r>
      <w:r>
        <w:rPr>
          <w:rFonts w:hint="eastAsia" w:ascii="宋体" w:hAnsi="宋体" w:cs="宋体"/>
          <w:sz w:val="32"/>
          <w:szCs w:val="32"/>
          <w:highlight w:val="none"/>
          <w:lang w:val="en-US" w:eastAsia="zh-CN"/>
        </w:rPr>
        <w:t>11</w:t>
      </w:r>
      <w:r>
        <w:rPr>
          <w:rFonts w:hint="eastAsia" w:ascii="宋体" w:hAnsi="宋体" w:cs="宋体"/>
          <w:sz w:val="32"/>
          <w:szCs w:val="32"/>
          <w:highlight w:val="none"/>
        </w:rPr>
        <w:t>月</w:t>
      </w:r>
    </w:p>
    <w:p>
      <w:pPr>
        <w:jc w:val="center"/>
        <w:rPr>
          <w:rFonts w:hint="eastAsia" w:ascii="仿宋" w:hAnsi="仿宋" w:eastAsia="仿宋"/>
          <w:b/>
          <w:bCs/>
          <w:sz w:val="32"/>
          <w:szCs w:val="32"/>
          <w:highlight w:val="none"/>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p>
    <w:bookmarkEnd w:id="0"/>
    <w:bookmarkEnd w:id="1"/>
    <w:p>
      <w:pPr>
        <w:widowControl/>
        <w:numPr>
          <w:ilvl w:val="-1"/>
          <w:numId w:val="0"/>
        </w:numPr>
        <w:spacing w:before="156" w:beforeLines="50" w:after="156" w:afterLines="50" w:line="360" w:lineRule="auto"/>
        <w:ind w:firstLine="0" w:firstLineChars="0"/>
        <w:jc w:val="left"/>
        <w:outlineLvl w:val="0"/>
        <w:rPr>
          <w:rFonts w:hint="eastAsia" w:ascii="黑体" w:hAnsi="黑体" w:eastAsia="黑体" w:cs="Times New Roman"/>
          <w:b/>
          <w:bCs/>
          <w:kern w:val="36"/>
          <w:sz w:val="28"/>
          <w:szCs w:val="28"/>
          <w:highlight w:val="none"/>
        </w:rPr>
      </w:pPr>
      <w:r>
        <w:rPr>
          <w:rFonts w:hint="eastAsia" w:ascii="黑体" w:hAnsi="黑体" w:eastAsia="黑体" w:cs="Times New Roman"/>
          <w:b/>
          <w:bCs/>
          <w:kern w:val="36"/>
          <w:sz w:val="28"/>
          <w:szCs w:val="28"/>
          <w:highlight w:val="none"/>
        </w:rPr>
        <w:t>一、 总则</w:t>
      </w:r>
    </w:p>
    <w:p>
      <w:pPr>
        <w:spacing w:line="360" w:lineRule="auto"/>
        <w:ind w:firstLine="480" w:firstLineChars="200"/>
        <w:jc w:val="left"/>
        <w:rPr>
          <w:rFonts w:hint="eastAsia" w:ascii="仿宋" w:hAnsi="仿宋" w:eastAsia="仿宋" w:cs="仿宋"/>
          <w:kern w:val="36"/>
          <w:sz w:val="24"/>
          <w:highlight w:val="none"/>
        </w:rPr>
      </w:pPr>
      <w:r>
        <w:rPr>
          <w:rFonts w:hint="eastAsia" w:ascii="仿宋" w:hAnsi="仿宋" w:eastAsia="仿宋" w:cs="仿宋"/>
          <w:kern w:val="36"/>
          <w:sz w:val="24"/>
          <w:highlight w:val="none"/>
        </w:rPr>
        <w:t>1.1本技术条件书适用于</w:t>
      </w:r>
      <w:r>
        <w:rPr>
          <w:rFonts w:hint="eastAsia" w:ascii="仿宋" w:hAnsi="仿宋" w:eastAsia="仿宋" w:cs="仿宋"/>
          <w:kern w:val="36"/>
          <w:sz w:val="24"/>
          <w:highlight w:val="none"/>
          <w:u w:val="none"/>
          <w:lang w:val="zh-CN"/>
        </w:rPr>
        <w:t>南方电网通用航空服务有限公司2025年第二批无人机基建工程服务框架项目标</w:t>
      </w:r>
      <w:r>
        <w:rPr>
          <w:rFonts w:hint="eastAsia" w:ascii="仿宋" w:hAnsi="仿宋" w:eastAsia="仿宋" w:cs="仿宋"/>
          <w:kern w:val="36"/>
          <w:sz w:val="24"/>
          <w:highlight w:val="none"/>
          <w:u w:val="none"/>
        </w:rPr>
        <w:t>的2</w:t>
      </w:r>
      <w:r>
        <w:rPr>
          <w:rFonts w:hint="eastAsia" w:ascii="仿宋" w:hAnsi="仿宋" w:eastAsia="仿宋" w:cs="仿宋"/>
          <w:kern w:val="36"/>
          <w:sz w:val="24"/>
          <w:highlight w:val="none"/>
          <w:u w:val="none"/>
          <w:lang w:val="zh-CN"/>
        </w:rPr>
        <w:t>：无人机</w:t>
      </w:r>
      <w:r>
        <w:rPr>
          <w:rFonts w:hint="eastAsia" w:ascii="仿宋" w:hAnsi="仿宋" w:eastAsia="仿宋" w:cs="仿宋"/>
          <w:kern w:val="36"/>
          <w:sz w:val="24"/>
          <w:highlight w:val="none"/>
          <w:u w:val="none"/>
        </w:rPr>
        <w:t>基建工程</w:t>
      </w:r>
      <w:r>
        <w:rPr>
          <w:rFonts w:hint="eastAsia" w:ascii="仿宋" w:hAnsi="仿宋" w:eastAsia="仿宋" w:cs="仿宋"/>
          <w:kern w:val="36"/>
          <w:sz w:val="24"/>
          <w:highlight w:val="none"/>
          <w:u w:val="none"/>
          <w:lang w:val="zh-CN"/>
        </w:rPr>
        <w:t>建设过程服务</w:t>
      </w:r>
      <w:r>
        <w:rPr>
          <w:rFonts w:hint="eastAsia" w:ascii="仿宋" w:hAnsi="仿宋" w:eastAsia="仿宋" w:cs="仿宋"/>
          <w:kern w:val="36"/>
          <w:sz w:val="24"/>
          <w:highlight w:val="none"/>
        </w:rPr>
        <w:t>。</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1.2投标方服务人员必须具备良好服务素质与专业水平，所使用的设备必须是成熟完整的产品，且使用记录良好。</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1.3投标方应按照本技术条件书中的要求提供相应文件及响应，如文件不全或不响应，应视为废标。</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1.4投标方应保证所提供的所有资料真实、完整、准确无误，由此产生的一切后果由投标方承担。</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1.5所有招标方认为是本文件应要求而被遗漏的项目，都被认为是包含在本次评审范围内。投标方可以就认为的遗漏项目提请招标方注意，并详细说明理由，招标方将就此进行澄清。</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1.6招标方在任何时候保留和拥有对本技术条件书的解释权。招标方有权在签定合同前，根据需要修改和补充本技术条件书，修改补充后的最终技术条件书将作为合同的附件。</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1.7本技术规范书所使用的标准如遇与投标方所执行的标准不一致时, 按较高标准执行。</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1.8本技术条件书的解释权属于南方电网通用航空服务有限公司所有。技术条件书未经南方电网通用航空服务有限公司同意，任何个人和单位不得做出任何修改。</w:t>
      </w:r>
    </w:p>
    <w:p>
      <w:pPr>
        <w:pStyle w:val="13"/>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1.9技术规范书中标记“※”的为关键技术指标。</w:t>
      </w:r>
    </w:p>
    <w:p>
      <w:pPr>
        <w:widowControl/>
        <w:numPr>
          <w:ilvl w:val="-1"/>
          <w:numId w:val="0"/>
        </w:numPr>
        <w:spacing w:before="156" w:beforeLines="50" w:after="156" w:afterLines="50" w:line="360" w:lineRule="auto"/>
        <w:ind w:firstLine="0" w:firstLineChars="0"/>
        <w:jc w:val="left"/>
        <w:outlineLvl w:val="0"/>
        <w:rPr>
          <w:rFonts w:hint="eastAsia" w:ascii="黑体" w:hAnsi="黑体" w:eastAsia="黑体"/>
          <w:b/>
          <w:bCs/>
          <w:kern w:val="36"/>
          <w:sz w:val="28"/>
          <w:szCs w:val="28"/>
          <w:highlight w:val="none"/>
        </w:rPr>
      </w:pPr>
      <w:r>
        <w:rPr>
          <w:rFonts w:hint="eastAsia" w:ascii="黑体" w:hAnsi="黑体" w:eastAsia="黑体"/>
          <w:b/>
          <w:bCs/>
          <w:kern w:val="36"/>
          <w:sz w:val="28"/>
          <w:szCs w:val="28"/>
          <w:highlight w:val="none"/>
          <w:lang w:val="en-US" w:eastAsia="zh-CN"/>
        </w:rPr>
        <w:t>二、</w:t>
      </w:r>
      <w:r>
        <w:rPr>
          <w:rFonts w:hint="eastAsia" w:ascii="黑体" w:hAnsi="黑体" w:eastAsia="黑体"/>
          <w:b/>
          <w:bCs/>
          <w:kern w:val="36"/>
          <w:sz w:val="28"/>
          <w:szCs w:val="28"/>
          <w:highlight w:val="none"/>
        </w:rPr>
        <w:t>应遵循的主要标准</w:t>
      </w:r>
    </w:p>
    <w:p>
      <w:pPr>
        <w:pStyle w:val="36"/>
        <w:spacing w:line="360" w:lineRule="auto"/>
        <w:rPr>
          <w:rFonts w:hint="eastAsia"/>
          <w:highlight w:val="none"/>
        </w:rPr>
      </w:pPr>
      <w:r>
        <w:rPr>
          <w:rFonts w:hint="eastAsia" w:ascii="仿宋" w:hAnsi="仿宋" w:eastAsia="仿宋" w:cs="仿宋"/>
          <w:sz w:val="24"/>
          <w:szCs w:val="24"/>
          <w:highlight w:val="none"/>
          <w:u w:val="none"/>
        </w:rPr>
        <w:t>除本技术规范书特殊规定外, 投标方所提供的</w:t>
      </w:r>
      <w:r>
        <w:rPr>
          <w:rFonts w:hint="eastAsia" w:ascii="仿宋" w:hAnsi="仿宋" w:eastAsia="仿宋" w:cs="仿宋"/>
          <w:sz w:val="24"/>
          <w:szCs w:val="24"/>
          <w:highlight w:val="none"/>
          <w:u w:val="none"/>
          <w:lang w:val="en-US" w:eastAsia="zh-CN"/>
        </w:rPr>
        <w:t>服务</w:t>
      </w:r>
      <w:r>
        <w:rPr>
          <w:rFonts w:hint="eastAsia" w:ascii="仿宋" w:hAnsi="仿宋" w:eastAsia="仿宋" w:cs="仿宋"/>
          <w:sz w:val="24"/>
          <w:szCs w:val="24"/>
          <w:highlight w:val="none"/>
          <w:u w:val="none"/>
        </w:rPr>
        <w:t>均</w:t>
      </w:r>
      <w:r>
        <w:rPr>
          <w:rFonts w:hint="eastAsia" w:ascii="仿宋" w:hAnsi="仿宋" w:eastAsia="仿宋" w:cs="仿宋"/>
          <w:sz w:val="24"/>
          <w:szCs w:val="24"/>
          <w:highlight w:val="none"/>
          <w:u w:val="none"/>
          <w:lang w:val="en-US" w:eastAsia="zh-CN"/>
        </w:rPr>
        <w:t>应已依从</w:t>
      </w:r>
      <w:r>
        <w:rPr>
          <w:rFonts w:hint="eastAsia" w:ascii="仿宋" w:hAnsi="仿宋" w:eastAsia="仿宋" w:cs="仿宋"/>
          <w:sz w:val="24"/>
          <w:szCs w:val="24"/>
          <w:highlight w:val="none"/>
          <w:u w:val="none"/>
        </w:rPr>
        <w:t>规定的标准和规程的最新版本。如果这些标准内容有矛盾时,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并从招标方处获得书面的认可才能使用。提交供审查的标准应为中文或英文版本。凡是未注明日期的引用标准，其最新版适用于本技术规范书。主要引用标准如下：</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GB26859－2011《电力安全工作规程</w:t>
      </w:r>
      <w:r>
        <w:rPr>
          <w:rFonts w:hint="eastAsia" w:ascii="仿宋" w:hAnsi="仿宋" w:eastAsia="仿宋" w:cs="仿宋"/>
          <w:sz w:val="24"/>
          <w:highlight w:val="none"/>
          <w:lang w:eastAsia="zh-CN"/>
        </w:rPr>
        <w:t>（</w:t>
      </w:r>
      <w:r>
        <w:rPr>
          <w:rFonts w:hint="eastAsia" w:ascii="仿宋" w:hAnsi="仿宋" w:eastAsia="仿宋" w:cs="仿宋"/>
          <w:sz w:val="24"/>
          <w:highlight w:val="none"/>
        </w:rPr>
        <w:t>电力线路部分</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ascii="仿宋" w:hAnsi="仿宋" w:eastAsia="仿宋" w:cs="仿宋"/>
          <w:sz w:val="24"/>
          <w:highlight w:val="none"/>
        </w:rPr>
        <w:t xml:space="preserve">GB 50233-2014 </w:t>
      </w:r>
      <w:r>
        <w:rPr>
          <w:rFonts w:hint="eastAsia" w:ascii="仿宋" w:hAnsi="仿宋" w:eastAsia="仿宋" w:cs="仿宋"/>
          <w:sz w:val="24"/>
          <w:highlight w:val="none"/>
        </w:rPr>
        <w:t>《</w:t>
      </w:r>
      <w:r>
        <w:rPr>
          <w:rFonts w:ascii="仿宋" w:hAnsi="仿宋" w:eastAsia="仿宋" w:cs="仿宋"/>
          <w:sz w:val="24"/>
          <w:highlight w:val="none"/>
        </w:rPr>
        <w:t>110kV</w:t>
      </w:r>
      <w:r>
        <w:rPr>
          <w:rFonts w:hint="eastAsia" w:ascii="仿宋" w:hAnsi="仿宋" w:eastAsia="仿宋" w:cs="仿宋"/>
          <w:sz w:val="24"/>
          <w:highlight w:val="none"/>
        </w:rPr>
        <w:t>～</w:t>
      </w:r>
      <w:r>
        <w:rPr>
          <w:rFonts w:ascii="仿宋" w:hAnsi="仿宋" w:eastAsia="仿宋" w:cs="仿宋"/>
          <w:sz w:val="24"/>
          <w:highlight w:val="none"/>
        </w:rPr>
        <w:t>750kV</w:t>
      </w:r>
      <w:r>
        <w:rPr>
          <w:rFonts w:hint="eastAsia" w:ascii="仿宋" w:hAnsi="仿宋" w:eastAsia="仿宋" w:cs="仿宋"/>
          <w:sz w:val="24"/>
          <w:highlight w:val="none"/>
        </w:rPr>
        <w:t>架空输电线路施工及验收规范》</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ascii="仿宋" w:hAnsi="仿宋" w:eastAsia="仿宋" w:cs="仿宋"/>
          <w:sz w:val="24"/>
          <w:highlight w:val="none"/>
        </w:rPr>
        <w:t>DL/T5168</w:t>
      </w:r>
      <w:r>
        <w:rPr>
          <w:rFonts w:hint="eastAsia" w:ascii="仿宋" w:hAnsi="仿宋" w:eastAsia="仿宋" w:cs="仿宋"/>
          <w:sz w:val="24"/>
          <w:highlight w:val="none"/>
        </w:rPr>
        <w:t>－</w:t>
      </w:r>
      <w:r>
        <w:rPr>
          <w:rFonts w:ascii="仿宋" w:hAnsi="仿宋" w:eastAsia="仿宋" w:cs="仿宋"/>
          <w:sz w:val="24"/>
          <w:highlight w:val="none"/>
        </w:rPr>
        <w:t>2023</w:t>
      </w:r>
      <w:r>
        <w:rPr>
          <w:rFonts w:hint="eastAsia" w:ascii="仿宋" w:hAnsi="仿宋" w:eastAsia="仿宋" w:cs="仿宋"/>
          <w:sz w:val="24"/>
          <w:highlight w:val="none"/>
        </w:rPr>
        <w:t>《</w:t>
      </w:r>
      <w:r>
        <w:rPr>
          <w:rFonts w:ascii="仿宋" w:hAnsi="仿宋" w:eastAsia="仿宋" w:cs="仿宋"/>
          <w:sz w:val="24"/>
          <w:highlight w:val="none"/>
        </w:rPr>
        <w:t>110kV</w:t>
      </w:r>
      <w:r>
        <w:rPr>
          <w:rFonts w:hint="eastAsia" w:ascii="仿宋" w:hAnsi="仿宋" w:eastAsia="仿宋" w:cs="仿宋"/>
          <w:sz w:val="24"/>
          <w:highlight w:val="none"/>
        </w:rPr>
        <w:t>及以上架空输电线路施工质量检验规程》</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DL/T741—201</w:t>
      </w:r>
      <w:r>
        <w:rPr>
          <w:rFonts w:ascii="仿宋" w:hAnsi="仿宋" w:eastAsia="仿宋" w:cs="仿宋"/>
          <w:sz w:val="24"/>
          <w:highlight w:val="none"/>
        </w:rPr>
        <w:t>9</w:t>
      </w:r>
      <w:r>
        <w:rPr>
          <w:rFonts w:hint="eastAsia" w:ascii="仿宋" w:hAnsi="仿宋" w:eastAsia="仿宋" w:cs="仿宋"/>
          <w:sz w:val="24"/>
          <w:highlight w:val="none"/>
        </w:rPr>
        <w:t>《架空送电线路运行规程》</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DL/T1482—2023《架空输电线路无人机巡检工作技术导则》</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《民用无人驾驶航空器运行安全管理规则》（CCAR-92）</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《一般运行和飞行规则》（CCAR-91-R2）</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《民用无人机驾驶员管理规定》（AC-61-FS-2016-20R1）</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《民用无人驾驶航空器系统空中交通管理办法》（MD-TM-2016-004）</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Q/CSG 1201041.6-2024《35kV及以上输变电工程三维模型数字文件移交标准 第六分册：数字采集处理及应用》</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《中国南方电网有限责任公司设备缺陷定级标准》（2022版）</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《中国南方电网有限责任公司设备缺陷标准库》（2022版）</w:t>
      </w:r>
    </w:p>
    <w:p>
      <w:pPr>
        <w:pStyle w:val="36"/>
        <w:tabs>
          <w:tab w:val="left" w:pos="426"/>
        </w:tabs>
        <w:spacing w:line="360" w:lineRule="auto"/>
        <w:ind w:left="420" w:leftChars="200" w:firstLine="0" w:firstLineChars="0"/>
        <w:rPr>
          <w:rFonts w:hint="eastAsia" w:ascii="仿宋" w:hAnsi="仿宋" w:eastAsia="仿宋" w:cs="仿宋"/>
          <w:sz w:val="24"/>
          <w:highlight w:val="none"/>
        </w:rPr>
      </w:pPr>
      <w:r>
        <w:rPr>
          <w:rFonts w:hint="eastAsia" w:ascii="仿宋" w:hAnsi="仿宋" w:eastAsia="仿宋" w:cs="仿宋"/>
          <w:sz w:val="24"/>
          <w:highlight w:val="none"/>
        </w:rPr>
        <w:t>南方电网公司《架空输电线路机巡标准总则（试行）》（2015）</w:t>
      </w:r>
    </w:p>
    <w:p>
      <w:pPr>
        <w:spacing w:before="156" w:beforeLines="50" w:after="156" w:afterLines="50" w:line="360" w:lineRule="auto"/>
        <w:outlineLvl w:val="0"/>
        <w:rPr>
          <w:rFonts w:hint="eastAsia" w:ascii="黑体" w:hAnsi="黑体" w:eastAsia="黑体"/>
          <w:b/>
          <w:bCs/>
          <w:kern w:val="36"/>
          <w:sz w:val="28"/>
          <w:szCs w:val="28"/>
          <w:highlight w:val="none"/>
        </w:rPr>
      </w:pPr>
      <w:r>
        <w:rPr>
          <w:rFonts w:hint="eastAsia" w:ascii="黑体" w:hAnsi="黑体" w:eastAsia="黑体"/>
          <w:b/>
          <w:bCs/>
          <w:kern w:val="36"/>
          <w:sz w:val="28"/>
          <w:szCs w:val="28"/>
          <w:highlight w:val="none"/>
        </w:rPr>
        <w:t>三、</w:t>
      </w:r>
      <w:r>
        <w:rPr>
          <w:rFonts w:ascii="黑体" w:hAnsi="黑体" w:eastAsia="黑体"/>
          <w:b/>
          <w:bCs/>
          <w:kern w:val="36"/>
          <w:sz w:val="28"/>
          <w:szCs w:val="28"/>
          <w:highlight w:val="none"/>
        </w:rPr>
        <w:t>项目要求</w:t>
      </w:r>
    </w:p>
    <w:p>
      <w:pPr>
        <w:spacing w:line="360" w:lineRule="auto"/>
        <w:ind w:firstLine="482" w:firstLineChars="200"/>
        <w:outlineLvl w:val="1"/>
        <w:rPr>
          <w:rFonts w:hint="eastAsia" w:ascii="仿宋" w:hAnsi="仿宋" w:eastAsia="仿宋" w:cs="仿宋"/>
          <w:b/>
          <w:sz w:val="24"/>
          <w:highlight w:val="none"/>
        </w:rPr>
      </w:pPr>
      <w:r>
        <w:rPr>
          <w:rFonts w:hint="eastAsia" w:ascii="仿宋" w:hAnsi="仿宋" w:eastAsia="仿宋" w:cs="仿宋"/>
          <w:b/>
          <w:sz w:val="24"/>
          <w:highlight w:val="none"/>
        </w:rPr>
        <w:t>3.1项目内容</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本次采购的内容为</w:t>
      </w:r>
      <w:r>
        <w:rPr>
          <w:rFonts w:hint="eastAsia" w:ascii="仿宋" w:hAnsi="仿宋" w:eastAsia="仿宋" w:cs="仿宋"/>
          <w:sz w:val="24"/>
          <w:highlight w:val="none"/>
          <w:u w:val="none"/>
        </w:rPr>
        <w:t>无人机基建工程建设过程服务。</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投标方按照招标方要求提供服务，需要提供作业所必须的设备及工器具，按招标方技术要求开展空域申报、现场作业等工作。</w:t>
      </w:r>
    </w:p>
    <w:p>
      <w:pPr>
        <w:spacing w:line="360" w:lineRule="auto"/>
        <w:ind w:firstLine="482"/>
        <w:rPr>
          <w:rFonts w:hint="eastAsia" w:ascii="仿宋" w:hAnsi="仿宋" w:eastAsia="仿宋" w:cs="仿宋_GB2312"/>
          <w:b/>
          <w:sz w:val="24"/>
          <w:szCs w:val="32"/>
          <w:highlight w:val="none"/>
        </w:rPr>
      </w:pPr>
      <w:r>
        <w:rPr>
          <w:rFonts w:hint="eastAsia" w:ascii="仿宋" w:hAnsi="仿宋" w:eastAsia="仿宋" w:cs="仿宋_GB2312"/>
          <w:b/>
          <w:sz w:val="24"/>
          <w:szCs w:val="32"/>
          <w:highlight w:val="none"/>
          <w:lang w:bidi="ar"/>
        </w:rPr>
        <w:t>3.2 项目实施时间</w:t>
      </w:r>
    </w:p>
    <w:p>
      <w:pPr>
        <w:spacing w:before="156" w:beforeLines="50" w:line="360" w:lineRule="auto"/>
        <w:ind w:firstLine="480" w:firstLineChars="200"/>
        <w:outlineLvl w:val="1"/>
        <w:rPr>
          <w:rFonts w:hint="eastAsia" w:ascii="仿宋" w:hAnsi="仿宋" w:eastAsia="仿宋" w:cs="仿宋"/>
          <w:sz w:val="24"/>
          <w:highlight w:val="none"/>
        </w:rPr>
      </w:pPr>
      <w:r>
        <w:rPr>
          <w:rFonts w:hint="eastAsia" w:ascii="仿宋" w:hAnsi="仿宋" w:eastAsia="仿宋" w:cs="仿宋"/>
          <w:sz w:val="24"/>
          <w:highlight w:val="none"/>
        </w:rPr>
        <w:t>本项目实施时间为项目</w:t>
      </w:r>
      <w:r>
        <w:rPr>
          <w:rFonts w:hint="eastAsia" w:ascii="仿宋" w:hAnsi="仿宋" w:eastAsia="仿宋" w:cs="仿宋"/>
          <w:sz w:val="24"/>
          <w:highlight w:val="none"/>
          <w:u w:val="none"/>
        </w:rPr>
        <w:t>合同签订之日起至2026年12月31日</w:t>
      </w:r>
      <w:r>
        <w:rPr>
          <w:rFonts w:hint="eastAsia" w:ascii="仿宋" w:hAnsi="仿宋" w:eastAsia="仿宋" w:cs="仿宋"/>
          <w:sz w:val="24"/>
          <w:highlight w:val="none"/>
        </w:rPr>
        <w:t>。</w:t>
      </w:r>
    </w:p>
    <w:p>
      <w:pPr>
        <w:spacing w:before="156" w:beforeLines="50" w:line="360" w:lineRule="auto"/>
        <w:ind w:firstLine="482" w:firstLineChars="200"/>
        <w:outlineLvl w:val="1"/>
        <w:rPr>
          <w:rFonts w:hint="eastAsia" w:ascii="仿宋" w:hAnsi="仿宋" w:eastAsia="仿宋" w:cs="仿宋"/>
          <w:b/>
          <w:sz w:val="24"/>
          <w:highlight w:val="none"/>
        </w:rPr>
      </w:pPr>
      <w:r>
        <w:rPr>
          <w:rFonts w:hint="eastAsia" w:ascii="仿宋" w:hAnsi="仿宋" w:eastAsia="仿宋" w:cs="仿宋"/>
          <w:b/>
          <w:sz w:val="24"/>
          <w:highlight w:val="none"/>
        </w:rPr>
        <w:t>3.3服务、数据与技术要求</w:t>
      </w:r>
    </w:p>
    <w:p>
      <w:pPr>
        <w:spacing w:line="360" w:lineRule="auto"/>
        <w:ind w:firstLine="480" w:firstLineChars="200"/>
        <w:outlineLvl w:val="2"/>
        <w:rPr>
          <w:rFonts w:hint="eastAsia" w:ascii="仿宋" w:hAnsi="仿宋" w:eastAsia="仿宋" w:cs="仿宋"/>
          <w:b/>
          <w:bCs/>
          <w:sz w:val="24"/>
          <w:highlight w:val="none"/>
        </w:rPr>
      </w:pPr>
      <w:bookmarkStart w:id="2" w:name="_Hlk127544025"/>
      <w:r>
        <w:rPr>
          <w:rFonts w:hint="eastAsia" w:ascii="仿宋" w:hAnsi="仿宋" w:eastAsia="仿宋" w:cs="仿宋"/>
          <w:sz w:val="24"/>
          <w:highlight w:val="none"/>
        </w:rPr>
        <w:t>※</w:t>
      </w:r>
      <w:r>
        <w:rPr>
          <w:rFonts w:hint="eastAsia" w:ascii="仿宋" w:hAnsi="仿宋" w:eastAsia="仿宋" w:cs="仿宋"/>
          <w:b/>
          <w:bCs/>
          <w:sz w:val="24"/>
          <w:highlight w:val="none"/>
        </w:rPr>
        <w:t>3.3.1 基本要求</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（1）操控手应具有相应作业方式的电力巡视作业技能，无人机操作人员资质必须满足《民用无人机驾驶员管理规定》AC-61-FS-2016-20R1（如有新规定则按最新规定执行）相关要求。</w:t>
      </w:r>
      <w:bookmarkStart w:id="3" w:name="_GoBack"/>
      <w:bookmarkEnd w:id="3"/>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（2）投标方应获得国家相关部门的空域许可，合法合规开展无人机作业。</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（3）投标方所配置的无人机装备、数据处理装备、作业人员应满足委托方作业量的需求，保障业务进度及质量。</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（4）投标方交付的所有文件都应遵照委托方的数据管理要求执行，包含原始数据、分析数据、分析报告的格式、命名、归档等系列要求。提供的数据格式应满足招标方系统平台要求。</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（5）投标人须提供自有产权、符合民航局适航标准的无人机设备，具体参数如下：</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类别指标要求飞行性能续航时间≥40分钟（标准负载下，含相机/红外等载荷）；最大抗风等级≥7级（风速≤15m/s）；最大作业海拔≤3000米；支持全自主航线规划与手动操控（手动模式下操控半径≥5km）。感知与定位搭载RTK差分定位模块（定位精度≤2cm，需提供测绘部门认证）；配备毫米波雷达+视觉避障系统（支持夜间作业，避障响应时间≤0.5秒）；支持500米外障碍物识别（识别率≥99%）。数据采集可选配多载荷模块：</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高清可见光相机：分辨率≥4000万像素，支持4K/60fps视频录制，支持HDR模式（明暗对比场景细节保留≥90%）；</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红外热成像仪：分辨率≥640×512，测温精度±2℃（-20℃～150℃），支持点测温/区域测温；</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 激光雷达：点频≥200万点/秒，测距精度±5cm（100米范围内），支持三维建模。通信能力数传链路：2.4G/5.8G双频，控制距离≥8km（无遮挡，需提供实测报告）；图传链路：支持H.265编码，高清图传延迟≤100ms；支持4G/5G公网备用通信（信号丢失时自动切换，切换时间≤10秒）。环境适应性支持-20℃～50℃作业温度，防护等级≥IP54（雨天可作业）；具备低电量自动返航、失控自动返航功能（返航高度可自定义，避开障碍物）</w:t>
      </w:r>
    </w:p>
    <w:p>
      <w:pPr>
        <w:spacing w:line="360" w:lineRule="auto"/>
        <w:ind w:firstLine="482" w:firstLineChars="200"/>
        <w:outlineLvl w:val="2"/>
        <w:rPr>
          <w:rFonts w:hint="eastAsia" w:ascii="仿宋" w:hAnsi="仿宋" w:eastAsia="仿宋" w:cs="仿宋"/>
          <w:b/>
          <w:bCs/>
          <w:sz w:val="24"/>
          <w:highlight w:val="none"/>
        </w:rPr>
      </w:pPr>
      <w:r>
        <w:rPr>
          <w:rFonts w:hint="eastAsia" w:ascii="仿宋" w:hAnsi="仿宋" w:eastAsia="仿宋" w:cs="仿宋"/>
          <w:b/>
          <w:bCs/>
          <w:sz w:val="24"/>
          <w:highlight w:val="none"/>
        </w:rPr>
        <w:t>※3.3.2数据采集需求整理和归档要求</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（1）根据在建项目全过程监管的飞行任务清单，对监管需求进行结构化分解，明确各阶段无人机数据采集航线、作业技术标准及归档成果要求，并据此制定相应的飞行实施方案与安全管控措施。</w:t>
      </w:r>
    </w:p>
    <w:p>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（2）所有成果须统一归集打包，上传至指定管理平台，并同步备份至离线硬盘；归档过程应确保数据完整、可追溯、不可篡改，并支持高效检索与调用。</w:t>
      </w:r>
    </w:p>
    <w:p>
      <w:pPr>
        <w:pStyle w:val="13"/>
        <w:rPr>
          <w:highlight w:val="none"/>
        </w:rPr>
      </w:pPr>
    </w:p>
    <w:p>
      <w:pPr>
        <w:pStyle w:val="8"/>
        <w:numPr>
          <w:ilvl w:val="0"/>
          <w:numId w:val="0"/>
        </w:numPr>
        <w:ind w:left="420" w:leftChars="200"/>
        <w:rPr>
          <w:rFonts w:hint="eastAsia"/>
          <w:b/>
          <w:bCs/>
          <w:sz w:val="24"/>
          <w:szCs w:val="24"/>
          <w:highlight w:val="none"/>
          <w:lang w:eastAsia="zh-CN"/>
        </w:rPr>
      </w:pPr>
      <w:r>
        <w:rPr>
          <w:rFonts w:hint="eastAsia"/>
          <w:b/>
          <w:bCs/>
          <w:sz w:val="24"/>
          <w:szCs w:val="24"/>
          <w:highlight w:val="none"/>
          <w:lang w:val="en-US" w:eastAsia="zh-CN"/>
        </w:rPr>
        <w:t xml:space="preserve">3.3.3 </w:t>
      </w:r>
      <w:r>
        <w:rPr>
          <w:rFonts w:hint="eastAsia"/>
          <w:b/>
          <w:bCs/>
          <w:sz w:val="24"/>
          <w:szCs w:val="24"/>
          <w:highlight w:val="none"/>
          <w:lang w:eastAsia="zh-CN"/>
        </w:rPr>
        <w:t xml:space="preserve"> 建设过程无人机巡查及监控服务</w:t>
      </w:r>
    </w:p>
    <w:bookmarkEnd w:id="2"/>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3.3.3.1作业流程规范</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须严格遵循“计划-执行-分析-反馈”闭环流程，具体步骤如下：</w:t>
      </w:r>
    </w:p>
    <w:p>
      <w:pPr>
        <w:spacing w:line="360" w:lineRule="auto"/>
        <w:ind w:firstLine="480" w:firstLineChars="200"/>
        <w:rPr>
          <w:rFonts w:ascii="仿宋_GB2312" w:eastAsia="仿宋_GB2312" w:cs="仿宋_GB2312"/>
          <w:color w:val="000000" w:themeColor="text1"/>
          <w:sz w:val="24"/>
          <w:highlight w:val="none"/>
          <w14:textFill>
            <w14:solidFill>
              <w14:schemeClr w14:val="tx1"/>
            </w14:solidFill>
          </w14:textFill>
        </w:rPr>
      </w:pPr>
      <w:r>
        <w:rPr>
          <w:rFonts w:hint="eastAsia" w:ascii="仿宋_GB2312" w:eastAsia="仿宋_GB2312" w:cs="仿宋_GB2312"/>
          <w:color w:val="000000" w:themeColor="text1"/>
          <w:sz w:val="24"/>
          <w:highlight w:val="none"/>
          <w:lang w:bidi="ar"/>
          <w14:textFill>
            <w14:solidFill>
              <w14:schemeClr w14:val="tx1"/>
            </w14:solidFill>
          </w14:textFill>
        </w:rPr>
        <w:t>（1）前期准备：投标人应勘查作业现场，了解线路走向、地形地貌及气象情况。每次飞行前都应该制定作业方案（含</w:t>
      </w:r>
      <w:r>
        <w:rPr>
          <w:rFonts w:hint="eastAsia" w:ascii="仿宋" w:hAnsi="仿宋" w:eastAsia="仿宋" w:cs="仿宋"/>
          <w:color w:val="000000" w:themeColor="text1"/>
          <w:sz w:val="24"/>
          <w:highlight w:val="none"/>
          <w14:textFill>
            <w14:solidFill>
              <w14:schemeClr w14:val="tx1"/>
            </w14:solidFill>
          </w14:textFill>
        </w:rPr>
        <w:t>作业区域、时间、重点监控工序</w:t>
      </w:r>
      <w:r>
        <w:rPr>
          <w:rFonts w:hint="eastAsia" w:ascii="仿宋_GB2312" w:eastAsia="仿宋_GB2312" w:cs="仿宋_GB2312"/>
          <w:color w:val="000000" w:themeColor="text1"/>
          <w:sz w:val="24"/>
          <w:highlight w:val="none"/>
          <w:lang w:bidi="ar"/>
          <w14:textFill>
            <w14:solidFill>
              <w14:schemeClr w14:val="tx1"/>
            </w14:solidFill>
          </w14:textFill>
        </w:rPr>
        <w:t>线路沿线走廊周边隐患情况、航线规划、各机型的技术措施、安全管控措施、突发情况应急处置等内容）；</w:t>
      </w:r>
    </w:p>
    <w:p>
      <w:pPr>
        <w:spacing w:line="360" w:lineRule="auto"/>
        <w:ind w:firstLine="480" w:firstLineChars="200"/>
        <w:rPr>
          <w:rFonts w:ascii="仿宋_GB2312" w:eastAsia="仿宋_GB2312" w:cs="仿宋_GB2312"/>
          <w:color w:val="000000" w:themeColor="text1"/>
          <w:sz w:val="24"/>
          <w:highlight w:val="none"/>
          <w14:textFill>
            <w14:solidFill>
              <w14:schemeClr w14:val="tx1"/>
            </w14:solidFill>
          </w14:textFill>
        </w:rPr>
      </w:pPr>
      <w:r>
        <w:rPr>
          <w:rFonts w:hint="eastAsia" w:ascii="仿宋_GB2312" w:eastAsia="仿宋_GB2312" w:cs="仿宋_GB2312"/>
          <w:color w:val="000000" w:themeColor="text1"/>
          <w:sz w:val="24"/>
          <w:highlight w:val="none"/>
          <w:lang w:bidi="ar"/>
          <w14:textFill>
            <w14:solidFill>
              <w14:schemeClr w14:val="tx1"/>
            </w14:solidFill>
          </w14:textFill>
        </w:rPr>
        <w:t>（2）选定的无人机临时起降点应远离人群，场地平坦、空旷；</w:t>
      </w:r>
    </w:p>
    <w:p>
      <w:pPr>
        <w:spacing w:line="360" w:lineRule="auto"/>
        <w:ind w:firstLine="480" w:firstLineChars="200"/>
        <w:rPr>
          <w:rFonts w:ascii="仿宋_GB2312" w:eastAsia="仿宋_GB2312" w:cs="仿宋_GB2312"/>
          <w:color w:val="000000" w:themeColor="text1"/>
          <w:sz w:val="24"/>
          <w:highlight w:val="none"/>
          <w14:textFill>
            <w14:solidFill>
              <w14:schemeClr w14:val="tx1"/>
            </w14:solidFill>
          </w14:textFill>
        </w:rPr>
      </w:pPr>
      <w:r>
        <w:rPr>
          <w:rFonts w:hint="eastAsia" w:ascii="仿宋_GB2312" w:eastAsia="仿宋_GB2312" w:cs="仿宋_GB2312"/>
          <w:color w:val="000000" w:themeColor="text1"/>
          <w:sz w:val="24"/>
          <w:highlight w:val="none"/>
          <w:lang w:bidi="ar"/>
          <w14:textFill>
            <w14:solidFill>
              <w14:schemeClr w14:val="tx1"/>
            </w14:solidFill>
          </w14:textFill>
        </w:rPr>
        <w:t>（3）乙方应根据任务计划提前申报航线和空域，并及时跟踪航线和空域审批情况，按空域管理部门要求合法合规飞行</w:t>
      </w:r>
      <w:r>
        <w:rPr>
          <w:rFonts w:hint="eastAsia" w:ascii="仿宋" w:hAnsi="仿宋" w:eastAsia="仿宋" w:cs="仿宋"/>
          <w:color w:val="000000" w:themeColor="text1"/>
          <w:sz w:val="24"/>
          <w:highlight w:val="none"/>
          <w14:textFill>
            <w14:solidFill>
              <w14:schemeClr w14:val="tx1"/>
            </w14:solidFill>
          </w14:textFill>
        </w:rPr>
        <w:t>（视距外飞行需提前1个工作日申报）</w:t>
      </w:r>
      <w:r>
        <w:rPr>
          <w:rFonts w:hint="eastAsia" w:ascii="仿宋_GB2312" w:eastAsia="仿宋_GB2312" w:cs="仿宋_GB2312"/>
          <w:color w:val="000000" w:themeColor="text1"/>
          <w:sz w:val="24"/>
          <w:highlight w:val="none"/>
          <w:lang w:bidi="ar"/>
          <w14:textFill>
            <w14:solidFill>
              <w14:schemeClr w14:val="tx1"/>
            </w14:solidFill>
          </w14:textFill>
        </w:rPr>
        <w:t>。</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（4）检查无人机设备状态（电池电量、传感器校准、通信链路测试）；</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※3.3.3.2现场作业</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无人机智能管控平台作业</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ascii="仿宋" w:hAnsi="仿宋" w:eastAsia="仿宋" w:cs="仿宋"/>
          <w:color w:val="000000" w:themeColor="text1"/>
          <w:sz w:val="24"/>
          <w:highlight w:val="none"/>
          <w14:textFill>
            <w14:solidFill>
              <w14:schemeClr w14:val="tx1"/>
            </w14:solidFill>
          </w14:textFill>
        </w:rPr>
        <w:t>一键飞行</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在地图上覆盖范围内任意（选点，软件可自动评估点位是否能够到达，并自动生成航线，自动规避障碍物，</w:t>
      </w:r>
      <w:r>
        <w:rPr>
          <w:rFonts w:hint="eastAsia" w:ascii="仿宋" w:hAnsi="仿宋" w:eastAsia="仿宋" w:cs="仿宋"/>
          <w:color w:val="000000" w:themeColor="text1"/>
          <w:sz w:val="24"/>
          <w:highlight w:val="none"/>
          <w:lang w:eastAsia="zh"/>
          <w14:textFill>
            <w14:solidFill>
              <w14:schemeClr w14:val="tx1"/>
            </w14:solidFill>
          </w14:textFill>
        </w:rPr>
        <w:t>提交任务无人机自动起飞</w:t>
      </w:r>
      <w:r>
        <w:rPr>
          <w:rFonts w:hint="eastAsia" w:ascii="仿宋" w:hAnsi="仿宋" w:eastAsia="仿宋" w:cs="仿宋"/>
          <w:color w:val="000000" w:themeColor="text1"/>
          <w:sz w:val="24"/>
          <w:highlight w:val="none"/>
          <w14:textFill>
            <w14:solidFill>
              <w14:schemeClr w14:val="tx1"/>
            </w14:solidFill>
          </w14:textFill>
        </w:rPr>
        <w:t>。</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r>
        <w:rPr>
          <w:rFonts w:ascii="仿宋" w:hAnsi="仿宋" w:eastAsia="仿宋" w:cs="仿宋"/>
          <w:color w:val="000000" w:themeColor="text1"/>
          <w:sz w:val="24"/>
          <w:highlight w:val="none"/>
          <w14:textFill>
            <w14:solidFill>
              <w14:schemeClr w14:val="tx1"/>
            </w14:solidFill>
          </w14:textFill>
        </w:rPr>
        <w:t>地图信息</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包括机场分布信息、区块范围信息、机场状态、机场巡检范围信息。可点击地图机场图标进入查看目标机场信息及实现远程操控目标机场无人机。</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w:t>
      </w:r>
      <w:r>
        <w:rPr>
          <w:rFonts w:ascii="仿宋" w:hAnsi="仿宋" w:eastAsia="仿宋" w:cs="仿宋"/>
          <w:color w:val="000000" w:themeColor="text1"/>
          <w:sz w:val="24"/>
          <w:highlight w:val="none"/>
          <w14:textFill>
            <w14:solidFill>
              <w14:schemeClr w14:val="tx1"/>
            </w14:solidFill>
          </w14:textFill>
        </w:rPr>
        <w:t>机场列表</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按状态查看机场，快速了解各机场状态及数量。</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w:t>
      </w:r>
      <w:r>
        <w:rPr>
          <w:rFonts w:ascii="仿宋" w:hAnsi="仿宋" w:eastAsia="仿宋" w:cs="仿宋"/>
          <w:color w:val="000000" w:themeColor="text1"/>
          <w:sz w:val="24"/>
          <w:highlight w:val="none"/>
          <w14:textFill>
            <w14:solidFill>
              <w14:schemeClr w14:val="tx1"/>
            </w14:solidFill>
          </w14:textFill>
        </w:rPr>
        <w:t>今日飞行</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展示当前飞行任务、当日预计及已完成任务，列表包含进度、名称、机场、报警等信息，点击可进入驾驶舱或查看航线详情、飞行记录；同时支持多屏监控，集中查看全部授权机场的巢内外监控、飞行画面及报警信息，实现任务执行与监控的全面管理。</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（5）统计报告</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支持飞行数据统计报告功能，涵盖日/周/月报，包含总体情况、数据详情、任务量、问题与成果汇总及数字孪生附件，均支持PDF下载；手动更新机制，可按需修正历史数据并提前生成本月临时月报。</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（6）自主航线巡检</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一键下发航线，自动飞行与数据回传，支持周期性排期（每日/每周/每月），航线任务状态可视化展示（已飞/待飞/正在飞），航线轨迹、拍摄数据可一键回溯查看。</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（7）手动无人机接入</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支持根据平台接入流程接入的手持无人机，平台可实时显示飞行轨迹、照片回传，AI自动分析图像，识别异常情况，可辅助构建数字孪生模型与虚拟展示。</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（8）应急系统</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日常+应急双模式切换，工单急速下发、航线紧急覆盖，实时标注目标、共享至多平台，实现多级联动，支持多源感知。</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（9）数字孪生与三维建模模块</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自动拼接生成三维模型、正射影像、全景图像，支撑正射影像图TIF数据文件下载，数据接入全平台任务分析与展示，支持地图交互浏览、旋转缩放、图层管理，提供沉浸式展示体验，辅助规划与指挥。</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①</w:t>
      </w:r>
      <w:r>
        <w:rPr>
          <w:rFonts w:hint="eastAsia" w:ascii="仿宋" w:hAnsi="仿宋" w:eastAsia="仿宋" w:cs="仿宋"/>
          <w:color w:val="000000" w:themeColor="text1"/>
          <w:sz w:val="24"/>
          <w:highlight w:val="none"/>
          <w14:textFill>
            <w14:solidFill>
              <w14:schemeClr w14:val="tx1"/>
            </w14:solidFill>
          </w14:textFill>
        </w:rPr>
        <w:t>平台支持全景拍摄和制作功能。只需在平台提交需拍摄的坐标，平台自动生成全景航线，无人机自主起飞、拍摄，后台自动完成拼接、建模、裁剪、发布的全过程。全景中的每一个像素都可自动计算经纬度坐标，可以在全景中按照真实地理坐标嵌入问题点和其他全景点位；</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②</w:t>
      </w:r>
      <w:r>
        <w:rPr>
          <w:rFonts w:hint="eastAsia" w:ascii="仿宋" w:hAnsi="仿宋" w:eastAsia="仿宋" w:cs="仿宋"/>
          <w:color w:val="000000" w:themeColor="text1"/>
          <w:sz w:val="24"/>
          <w:highlight w:val="none"/>
          <w14:textFill>
            <w14:solidFill>
              <w14:schemeClr w14:val="tx1"/>
            </w14:solidFill>
          </w14:textFill>
        </w:rPr>
        <w:t>只需在平台上绘制地块范围，平台自动生成三维建模或正射影像航线，并安排无人机自动拍摄。照片回传后，可自动进行三维建模和正射影像生成，全程无需人工介入。</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（10）航线排期模块</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支持对无人机AI托管飞行任务进行排期，针对不同航线，</w:t>
      </w:r>
      <w:r>
        <w:rPr>
          <w:rFonts w:hint="eastAsia" w:ascii="仿宋" w:hAnsi="仿宋" w:eastAsia="仿宋" w:cs="仿宋"/>
          <w:color w:val="000000" w:themeColor="text1"/>
          <w:sz w:val="24"/>
          <w:highlight w:val="none"/>
          <w:lang w:eastAsia="zh"/>
          <w14:textFill>
            <w14:solidFill>
              <w14:schemeClr w14:val="tx1"/>
            </w14:solidFill>
          </w14:textFill>
        </w:rPr>
        <w:t>用户可预约按日、周、月周期性循环，或按照时间段设定起飞周期。对于周期、时间各不相同的数百条航线，平台会自动排期，并生成排期表，可按颜色区分。暗色为已飞行航线，亮色为待飞行航线，分别用6 种以上不同的颜色区分拍照，视频，全景，正射，三维，直播，全覆盖等任务。</w:t>
      </w:r>
      <w:r>
        <w:rPr>
          <w:rFonts w:hint="eastAsia" w:ascii="仿宋" w:hAnsi="仿宋" w:eastAsia="仿宋" w:cs="仿宋"/>
          <w:color w:val="000000" w:themeColor="text1"/>
          <w:sz w:val="24"/>
          <w:highlight w:val="none"/>
          <w14:textFill>
            <w14:solidFill>
              <w14:schemeClr w14:val="tx1"/>
            </w14:solidFill>
          </w14:textFill>
        </w:rPr>
        <w:t>平台自动AI排期的任务≥6个月。</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11）实时监控与远程运维</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实时呈现无人机场与无人机状态、航向、任务概览，集成气象数据判断飞行适宜度，多屏协同、远程监控飞行画面、巢内外状态同步，数据支持多格式导出与统计展示。</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12</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权限与账号管理模块</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多级账号分权管理：管理员、基层运维人员等，支持微信扫码登录、邀请机制、部门分层管理，账号权限精准管控，操作留痕可追溯。</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13</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多屏监控模块</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平台可展示所有无人机场、无人机的监控实时画面，包括巢外监控、巢内监控、实时视频图传及气象站信息。支持任意切换四分屏或者六分屏的监控画面。</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14</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场景筛选</w:t>
      </w:r>
    </w:p>
    <w:p>
      <w:pPr>
        <w:spacing w:line="360" w:lineRule="auto"/>
        <w:ind w:firstLine="480" w:firstLineChars="200"/>
        <w:outlineLvl w:val="2"/>
        <w:rPr>
          <w:rFonts w:hint="eastAsia" w:ascii="仿宋" w:hAnsi="仿宋" w:eastAsia="仿宋" w:cs="仿宋"/>
          <w:color w:val="000000" w:themeColor="text1"/>
          <w:sz w:val="24"/>
          <w:highlight w:val="none"/>
          <w:lang w:eastAsia="zh"/>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进行细分各种应用场景标签，对发现某类应用场景进行数量统计，将鼠标移至场景标签，可以查看相应案例示意图，根据需求选择具体的应用场景，在预警列表中展示所有对应的应用场景事件，利用模型压缩技术可减少识别算法的空间占用体积以及提升识别算法的预测速度。</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15</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画圈飞行功能模块</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
          <w14:textFill>
            <w14:solidFill>
              <w14:schemeClr w14:val="tx1"/>
            </w14:solidFill>
          </w14:textFill>
        </w:rPr>
        <w:t>在地图上覆盖范围内任意画圈，后台AI自动分析生成飞行任务航线，无需审核，一键起飞。平台自动选择最佳机场执行飞行任务，包括但不限于满足距离最近，电量最足等条件的机场</w:t>
      </w:r>
      <w:r>
        <w:rPr>
          <w:rFonts w:hint="eastAsia" w:ascii="仿宋" w:hAnsi="仿宋" w:eastAsia="仿宋" w:cs="仿宋"/>
          <w:color w:val="000000" w:themeColor="text1"/>
          <w:sz w:val="24"/>
          <w:highlight w:val="none"/>
          <w14:textFill>
            <w14:solidFill>
              <w14:schemeClr w14:val="tx1"/>
            </w14:solidFill>
          </w14:textFill>
        </w:rPr>
        <w:t>。</w:t>
      </w:r>
    </w:p>
    <w:p>
      <w:pPr>
        <w:spacing w:line="360" w:lineRule="auto"/>
        <w:ind w:firstLine="480" w:firstLineChars="200"/>
        <w:outlineLvl w:val="2"/>
        <w:rPr>
          <w:rFonts w:hint="eastAsia" w:ascii="仿宋" w:hAnsi="仿宋" w:eastAsia="仿宋" w:cs="仿宋"/>
          <w:color w:val="000000" w:themeColor="text1"/>
          <w:sz w:val="24"/>
          <w:highlight w:val="none"/>
          <w:lang w:eastAsia="zh"/>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16</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eastAsia="zh"/>
          <w14:textFill>
            <w14:solidFill>
              <w14:schemeClr w14:val="tx1"/>
            </w14:solidFill>
          </w14:textFill>
        </w:rPr>
        <w:t>应急飞控</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无人机远程即时控制（指令飞行）、高速急停避障、无缝续航接力、相机焦距调整与云台控制、快速目标点切换与悬停、多端同步直播分享以及应急场景下的实时抓拍与超高清图传，全面提升了无人机操作的灵活性、安全性和实用性。实现无人机在飞行过程中，在无人机场重叠覆盖区域，无人机通过协同接力实现无缝续航和任务延续。</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17</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时空搜图功能</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
          <w14:textFill>
            <w14:solidFill>
              <w14:schemeClr w14:val="tx1"/>
            </w14:solidFill>
          </w14:textFill>
        </w:rPr>
        <w:t>时空搜图带有热力图，蓝色区域为无人机照片已覆盖区域，颜色越红代表覆盖的照片越多。单击图中任意点，可以弹出拍到该区域的所有历史照片，便于历史对比</w:t>
      </w:r>
      <w:r>
        <w:rPr>
          <w:rFonts w:hint="eastAsia" w:ascii="仿宋" w:hAnsi="仿宋" w:eastAsia="仿宋" w:cs="仿宋"/>
          <w:color w:val="000000" w:themeColor="text1"/>
          <w:sz w:val="24"/>
          <w:highlight w:val="none"/>
          <w14:textFill>
            <w14:solidFill>
              <w14:schemeClr w14:val="tx1"/>
            </w14:solidFill>
          </w14:textFill>
        </w:rPr>
        <w:t>，同一点位同一角度的照片按时间顺序查看分析。</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18</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预警功能模块</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
          <w14:textFill>
            <w14:solidFill>
              <w14:schemeClr w14:val="tx1"/>
            </w14:solidFill>
          </w14:textFill>
        </w:rPr>
        <w:t>可对同一类型问题点进行聚类，形成区域分布图，为科学管理提供依据。圆圈代表该类型的聚类，圈越大，代表问题越多</w:t>
      </w:r>
      <w:r>
        <w:rPr>
          <w:rFonts w:hint="eastAsia" w:ascii="仿宋" w:hAnsi="仿宋" w:eastAsia="仿宋" w:cs="仿宋"/>
          <w:color w:val="000000" w:themeColor="text1"/>
          <w:sz w:val="24"/>
          <w:highlight w:val="none"/>
          <w14:textFill>
            <w14:solidFill>
              <w14:schemeClr w14:val="tx1"/>
            </w14:solidFill>
          </w14:textFill>
        </w:rPr>
        <w:t>。</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19</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预警列表</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①</w:t>
      </w:r>
      <w:r>
        <w:rPr>
          <w:rFonts w:ascii="仿宋" w:hAnsi="仿宋" w:eastAsia="仿宋" w:cs="仿宋"/>
          <w:color w:val="000000" w:themeColor="text1"/>
          <w:sz w:val="24"/>
          <w:highlight w:val="none"/>
          <w14:textFill>
            <w14:solidFill>
              <w14:schemeClr w14:val="tx1"/>
            </w14:solidFill>
          </w14:textFill>
        </w:rPr>
        <w:t>支持按时间（最近一周、一个月、三个月或自定义）和状态（全部、新发现、已上报等）筛选事件，提供排序、地图定位及跳动提醒，展示事件详情、照片（可缩放、标注问题），支持全周期监督管理、记录处理流程，可设典型案例，忽略新发现问题并输入理由，同时支持上报至平台并跟踪处理结果</w:t>
      </w:r>
      <w:r>
        <w:rPr>
          <w:rFonts w:hint="eastAsia" w:ascii="仿宋" w:hAnsi="仿宋" w:eastAsia="仿宋" w:cs="仿宋"/>
          <w:color w:val="000000" w:themeColor="text1"/>
          <w:sz w:val="24"/>
          <w:highlight w:val="none"/>
          <w14:textFill>
            <w14:solidFill>
              <w14:schemeClr w14:val="tx1"/>
            </w14:solidFill>
          </w14:textFill>
        </w:rPr>
        <w:t>；</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②</w:t>
      </w:r>
      <w:r>
        <w:rPr>
          <w:rFonts w:ascii="仿宋" w:hAnsi="仿宋" w:eastAsia="仿宋" w:cs="仿宋"/>
          <w:color w:val="000000" w:themeColor="text1"/>
          <w:sz w:val="24"/>
          <w:highlight w:val="none"/>
          <w14:textFill>
            <w14:solidFill>
              <w14:schemeClr w14:val="tx1"/>
            </w14:solidFill>
          </w14:textFill>
        </w:rPr>
        <w:t>系统支持基于事件发生的时间进行筛选，用户可以选择查看最近一周、最近一个月、最近三个月的数据，或自定特定日期。巡检结果带有时间轴，通过多期拍摄，在同一地点可查看过往拍摄的照片，并带有具体日期记录，进行对比。</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ascii="仿宋" w:hAnsi="仿宋" w:eastAsia="仿宋" w:cs="仿宋"/>
          <w:color w:val="000000" w:themeColor="text1"/>
          <w:sz w:val="24"/>
          <w:highlight w:val="none"/>
          <w14:textFill>
            <w14:solidFill>
              <w14:schemeClr w14:val="tx1"/>
            </w14:solidFill>
          </w14:textFill>
        </w:rPr>
        <w:t>设为典型案例：优秀实践案例可以被标记为典型，便于未来复盘和汇报</w:t>
      </w:r>
      <w:r>
        <w:rPr>
          <w:rFonts w:hint="eastAsia" w:ascii="仿宋" w:hAnsi="仿宋" w:eastAsia="仿宋" w:cs="仿宋"/>
          <w:color w:val="000000" w:themeColor="text1"/>
          <w:sz w:val="24"/>
          <w:highlight w:val="none"/>
          <w14:textFill>
            <w14:solidFill>
              <w14:schemeClr w14:val="tx1"/>
            </w14:solidFill>
          </w14:textFill>
        </w:rPr>
        <w:t>。</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20</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三维底座</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支持查看三维底座可视化，明晰空间环境中的各类障碍物，用于安全航线的自动生成。利用日常飞行视频高效构建城市三维底座，结合航线智能规划算法，保障整个飞行安全。包括空间网格可视化、三维底座构建进度、云端视频建模、 卫星影像浏览、三维地形探索、机场定位与分布、行政区域划分。</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21</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多品类无人机场兼容性</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平台具备强大的兼容性，支持≥4种品类的无人机场接入，包含自动充电旋翼无人机场、自动换电旋翼无人机场、固定翼无人机场、直升机无人机场的接入。</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22</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软件平台接口</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软件具备标准化API接口供二次开发。</w:t>
      </w:r>
    </w:p>
    <w:p>
      <w:pPr>
        <w:spacing w:line="360" w:lineRule="auto"/>
        <w:ind w:firstLine="480" w:firstLineChars="200"/>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（23）视距内无人机作业</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①</w:t>
      </w:r>
      <w:r>
        <w:rPr>
          <w:rFonts w:hint="eastAsia" w:ascii="仿宋" w:hAnsi="仿宋" w:eastAsia="仿宋" w:cs="仿宋"/>
          <w:color w:val="000000" w:themeColor="text1"/>
          <w:sz w:val="24"/>
          <w:highlight w:val="none"/>
          <w14:textFill>
            <w14:solidFill>
              <w14:schemeClr w14:val="tx1"/>
            </w14:solidFill>
          </w14:textFill>
        </w:rPr>
        <w:t>起飞前检查：气象条件（风速≤12m/s，能见度≥3km）、设备状态（电量≥80%）、人员防护（飞手穿戴反光背心，地面站人员配备对讲机）；</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②</w:t>
      </w:r>
      <w:r>
        <w:rPr>
          <w:rFonts w:hint="eastAsia" w:ascii="仿宋" w:hAnsi="仿宋" w:eastAsia="仿宋" w:cs="仿宋"/>
          <w:color w:val="000000" w:themeColor="text1"/>
          <w:sz w:val="24"/>
          <w:highlight w:val="none"/>
          <w14:textFill>
            <w14:solidFill>
              <w14:schemeClr w14:val="tx1"/>
            </w14:solidFill>
          </w14:textFill>
        </w:rPr>
        <w:t>自主飞行：按规划航线执行，实时监控飞行参数（高度、速度、电量、信号强度）；</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③</w:t>
      </w:r>
      <w:r>
        <w:rPr>
          <w:rFonts w:hint="eastAsia" w:ascii="仿宋" w:hAnsi="仿宋" w:eastAsia="仿宋" w:cs="仿宋"/>
          <w:color w:val="000000" w:themeColor="text1"/>
          <w:sz w:val="24"/>
          <w:highlight w:val="none"/>
          <w14:textFill>
            <w14:solidFill>
              <w14:schemeClr w14:val="tx1"/>
            </w14:solidFill>
          </w14:textFill>
        </w:rPr>
        <w:t>手动干预：遇突发情况（如鸟类干扰、信号遮挡），飞手立即切换手动模式，确保设备安全；</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④</w:t>
      </w:r>
      <w:r>
        <w:rPr>
          <w:rFonts w:hint="eastAsia" w:ascii="仿宋" w:hAnsi="仿宋" w:eastAsia="仿宋" w:cs="仿宋"/>
          <w:color w:val="000000" w:themeColor="text1"/>
          <w:sz w:val="24"/>
          <w:highlight w:val="none"/>
          <w14:textFill>
            <w14:solidFill>
              <w14:schemeClr w14:val="tx1"/>
            </w14:solidFill>
          </w14:textFill>
        </w:rPr>
        <w:t>数据采集：按工序要求拍摄高清影像（可见光/红外），重点区域（如杆塔基础、导线压接点）拍摄特写照片（分辨率≥4000万像素）；</w:t>
      </w:r>
    </w:p>
    <w:p>
      <w:pPr>
        <w:spacing w:line="360" w:lineRule="auto"/>
        <w:ind w:firstLine="480" w:firstLineChars="200"/>
        <w:rPr>
          <w:rFonts w:ascii="仿宋_GB2312" w:eastAsia="仿宋_GB2312" w:cs="仿宋_GB2312"/>
          <w:color w:val="000000" w:themeColor="text1"/>
          <w:sz w:val="24"/>
          <w:highlight w:val="none"/>
          <w14:textFill>
            <w14:solidFill>
              <w14:schemeClr w14:val="tx1"/>
            </w14:solidFill>
          </w14:textFill>
        </w:rPr>
      </w:pPr>
      <w:r>
        <w:rPr>
          <w:rFonts w:hint="eastAsia" w:ascii="仿宋_GB2312" w:eastAsia="仿宋_GB2312" w:cs="仿宋_GB2312"/>
          <w:color w:val="000000" w:themeColor="text1"/>
          <w:sz w:val="24"/>
          <w:highlight w:val="none"/>
          <w:lang w:val="en-US" w:eastAsia="zh-CN" w:bidi="ar"/>
          <w14:textFill>
            <w14:solidFill>
              <w14:schemeClr w14:val="tx1"/>
            </w14:solidFill>
          </w14:textFill>
        </w:rPr>
        <w:t>⑤</w:t>
      </w:r>
      <w:r>
        <w:rPr>
          <w:rFonts w:hint="eastAsia" w:ascii="仿宋_GB2312" w:eastAsia="仿宋_GB2312" w:cs="仿宋_GB2312"/>
          <w:color w:val="000000" w:themeColor="text1"/>
          <w:sz w:val="24"/>
          <w:highlight w:val="none"/>
          <w:lang w:bidi="ar"/>
          <w14:textFill>
            <w14:solidFill>
              <w14:schemeClr w14:val="tx1"/>
            </w14:solidFill>
          </w14:textFill>
        </w:rPr>
        <w:t>倾斜摄影作业时，无人机应在建设项目侧上方飞行。无人机开展倾斜摄影作业时，与在建项目现场、杆塔的最小安全距离应不小于100m，航线高度设定应满足倾斜摄影数据分析质量要求；</w:t>
      </w:r>
    </w:p>
    <w:p>
      <w:pPr>
        <w:spacing w:line="360" w:lineRule="auto"/>
        <w:ind w:firstLine="480" w:firstLineChars="200"/>
        <w:rPr>
          <w:rFonts w:ascii="仿宋_GB2312" w:eastAsia="仿宋_GB2312" w:cs="仿宋_GB2312"/>
          <w:color w:val="000000" w:themeColor="text1"/>
          <w:sz w:val="24"/>
          <w:highlight w:val="none"/>
          <w14:textFill>
            <w14:solidFill>
              <w14:schemeClr w14:val="tx1"/>
            </w14:solidFill>
          </w14:textFill>
        </w:rPr>
      </w:pPr>
      <w:r>
        <w:rPr>
          <w:rFonts w:hint="eastAsia" w:ascii="仿宋_GB2312" w:eastAsia="仿宋_GB2312" w:cs="仿宋_GB2312"/>
          <w:color w:val="000000" w:themeColor="text1"/>
          <w:sz w:val="24"/>
          <w:highlight w:val="none"/>
          <w:lang w:val="en-US" w:eastAsia="zh-CN" w:bidi="ar"/>
          <w14:textFill>
            <w14:solidFill>
              <w14:schemeClr w14:val="tx1"/>
            </w14:solidFill>
          </w14:textFill>
        </w:rPr>
        <w:t>⑥</w:t>
      </w:r>
      <w:r>
        <w:rPr>
          <w:rFonts w:hint="eastAsia" w:ascii="仿宋_GB2312" w:eastAsia="仿宋_GB2312" w:cs="仿宋_GB2312"/>
          <w:color w:val="000000" w:themeColor="text1"/>
          <w:sz w:val="24"/>
          <w:highlight w:val="none"/>
          <w:lang w:bidi="ar"/>
          <w14:textFill>
            <w14:solidFill>
              <w14:schemeClr w14:val="tx1"/>
            </w14:solidFill>
          </w14:textFill>
        </w:rPr>
        <w:t>激光雷达无人机巡检过程中应保持与线路、杆塔足够的安全距离，须搭载可见光摄像装置；</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⑦</w:t>
      </w:r>
      <w:r>
        <w:rPr>
          <w:rFonts w:hint="eastAsia" w:ascii="仿宋" w:hAnsi="仿宋" w:eastAsia="仿宋" w:cs="仿宋"/>
          <w:color w:val="000000" w:themeColor="text1"/>
          <w:sz w:val="24"/>
          <w:highlight w:val="none"/>
          <w14:textFill>
            <w14:solidFill>
              <w14:schemeClr w14:val="tx1"/>
            </w14:solidFill>
          </w14:textFill>
        </w:rPr>
        <w:t>返航降落：电量低于30%时自动返航，降落后检查设备（外观、螺旋桨损伤、传感器数据）。</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3.3.3.2现场作业</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w:t>
      </w:r>
      <w:r>
        <w:rPr>
          <w:rFonts w:hint="eastAsia" w:ascii="仿宋" w:hAnsi="仿宋" w:eastAsia="仿宋" w:cs="仿宋"/>
          <w:sz w:val="24"/>
          <w:highlight w:val="none"/>
        </w:rPr>
        <w:t>起飞前检查：气象条件（风速≤12m/s，能见度≥3km）、设备状态（电量≥80%）、人员防护（飞手穿戴反光背心，地面站人员配备对讲机）；</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（2）自主飞行：按规划航线执行，实时监控飞行参数（高度、速度、电量、信号强度）；</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（3）手动干预：遇突发情况（如鸟类干扰、信号遮挡），飞手立即切换手动模式，确保设备安全；</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（4）数据采集：按工序要求拍摄高清影像（可见光/红外），重点区域（如杆塔基础、导线压接点）拍摄特写照片（分辨率≥4000万像素）；</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（5）返航降落：电量低于30%时自动返航，降落后检查设备（外观、螺旋桨损伤、传感器数据）。</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3.3.3.3数据处理与分析（作业后24小时内）：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（1）影像处理：通过专业软件（如Pix4D、ContextCapture）生成正射影像图、三维点云模型（精度≤5cm）；</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（2）AI识别：在建工程场景AI识别算法（安全施工AI识别：安全护栏缺失、烟雾、火源、安全帽、施工人数、工程车辆等）；</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（3）报告生成：按模板输出《施工管控日报》（含进度完成率、安全违规次数、质量问题清单）、《阶段性分析报告》（含趋势预测）及关键节点《专项评估报告》。</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3.3.3.4勘测及可视化识别管理要求：</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（1）根据招标方要求，完成地表附着物勘测、地形勘测、临时用地面积测量及地表填挖土方量计算，直观呈现施工现场真实进度，实现工程建设全过程进度与质量管理可视化，提供基础数据支撑。</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（2）根据招标方要求，结合现场施工安全、进度及质量管理需求，识别常见隐患、缺陷与异常，识别结果可在线传输至项目管理系统，并形成服务简报。</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3.3.3.5反馈与闭环（作业后48小时内）：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（1）向招标人提交原始数据（加密存储）及分析报告；</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（2）针对质量问题，提供整改建议（如“XX杆塔基础存在3处裂缝，建议凿除后重新浇筑”）；</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（3）跟踪整改进果（必要时重新巡检，直至缺陷消除）。</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3.3.3.6 人员资质要求</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（1）投标人须配备专职服务团队，人员数量及资质如下：</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（2）岗位数量资质要求项目负责人1名，电力工程专业中级以上工程师，电力工程或无人机相关专业。4年以上电力施工管理经验，熟悉电力施工规范及无人机巡检流程。</w:t>
      </w:r>
    </w:p>
    <w:p>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（3）持证飞手2名，持有CAAC无人机驾驶员证（超视距等级），1年以上电力行业无人机作业经验，近1年无飞行事故记录。</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（4）数据分析员1名大专以上学历，能独立完成缺陷标注与报告编制。</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（5）地面站操作员1名，熟悉无人机地面站软件，具备基础航测知识，协助飞手完成航线规划、数据下载等工作。 </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3.3.3.7 应急响应要求</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（1）设备故障：现场飞手须携带1台同型号备用机（或等效性能设备），故障发生后≤2小时内恢复作业；若备用机无法及时到位，2小时内调派邻近项目设备支援。</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（2）天气突变：遇强风（≥10级）、暴雨（能见度＜1km）等恶劣天气，立即终止作业并返航，30分钟内向招标人提交天气影响评估报告及后续作业调整方案。</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（3）突发事件（如设备失控、人员受伤）：飞手须第一时间启动应急程序（如一键返航、联系救援），10分钟内向招标人汇报情况，2小时内提交详细事件报告（含原因分析、改进措施）。</w:t>
      </w:r>
    </w:p>
    <w:p>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※3.3.3.8 智能分析与报告输出</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（1）日报</w:t>
      </w:r>
      <w:r>
        <w:rPr>
          <w:rFonts w:hint="eastAsia" w:ascii="仿宋" w:hAnsi="仿宋" w:eastAsia="仿宋" w:cs="仿宋"/>
          <w:sz w:val="24"/>
          <w:highlight w:val="none"/>
        </w:rPr>
        <w:t>：每日18:00前提交，包含当日作业区域影像摘要、进度完成率（与计划对比）、安全违规记录（时间、位置、违规类型）、质量问题清单（附缺陷图片）。</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（2）周报</w:t>
      </w:r>
      <w:r>
        <w:rPr>
          <w:rFonts w:hint="eastAsia" w:ascii="仿宋" w:hAnsi="仿宋" w:eastAsia="仿宋" w:cs="仿宋"/>
          <w:sz w:val="24"/>
          <w:highlight w:val="none"/>
        </w:rPr>
        <w:t>：每周五18:00前提交，包含本周进度趋势分析（滞后/超前工序）、安全风险TOP3（如未戴安全帽占比）、质量问题分布（按工序统计），并提出改进建议。形成临时用地的实际范围与审批范围进行比对报告，对于超范围的临时用地提出预警和整改措施。形成工程现场环水保监测报告。通过无人机航拍，获取工程施工过程、竣工验收阶段多维度现场影像，利用影像解译手段，对环水保工作落实情况进行专业判读和对比分析，智能提取施工扰动面积和智能识别溜坡、溜渣问题，快速挑选、裁切塔基单片影像，实现环水保全过程智慧监管。</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（3）专项报告</w:t>
      </w:r>
      <w:r>
        <w:rPr>
          <w:rFonts w:hint="eastAsia" w:ascii="仿宋" w:hAnsi="仿宋" w:eastAsia="仿宋" w:cs="仿宋"/>
          <w:sz w:val="24"/>
          <w:highlight w:val="none"/>
        </w:rPr>
        <w:t>：关键节点（如基础浇筑完成、杆塔组立验收）后3个工作日内提交，包含三维模型对比（设计vs实际）、缺陷分布热力图、整改方案可行性分析。机械化施工-物料运输路径规划，基于基础地理信息、物料场、塔位所在位置及周边路网信息，依据最短路径、主路优先等原则，统筹优化选择运输道路，进行塔位进场路径规划，辅助施工物料运输。</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3.3.3.9 接口兼容性</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投标人须开放数据接口（RESTful API），支持与招标人现有管理系统（如低空运营管控平台、基建管控平台、安全风险管控系统）对接，实现以下功能：</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实时推送安全违规告警信息（含位置、图片）；</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自动同步进度数据（完成率、滞后工序）；</w:t>
      </w:r>
    </w:p>
    <w:p>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上传影像数据至招标人云存储（支持断点续传）。</w:t>
      </w:r>
    </w:p>
    <w:p>
      <w:pPr>
        <w:spacing w:line="360" w:lineRule="auto"/>
        <w:ind w:firstLine="482"/>
        <w:rPr>
          <w:rFonts w:hint="eastAsia" w:ascii="仿宋" w:hAnsi="仿宋" w:eastAsia="仿宋" w:cs="仿宋_GB2312"/>
          <w:b/>
          <w:sz w:val="24"/>
          <w:szCs w:val="32"/>
          <w:highlight w:val="none"/>
          <w:lang w:bidi="ar"/>
        </w:rPr>
      </w:pPr>
      <w:r>
        <w:rPr>
          <w:rFonts w:hint="eastAsia" w:ascii="仿宋" w:hAnsi="仿宋" w:eastAsia="仿宋" w:cs="仿宋_GB2312"/>
          <w:b/>
          <w:sz w:val="24"/>
          <w:szCs w:val="32"/>
          <w:highlight w:val="none"/>
          <w:lang w:bidi="ar"/>
        </w:rPr>
        <w:t>※3.4双方有关义务</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3.4.1</w:t>
      </w:r>
      <w:r>
        <w:rPr>
          <w:rFonts w:hint="eastAsia" w:ascii="仿宋" w:hAnsi="仿宋" w:eastAsia="仿宋" w:cs="仿宋"/>
          <w:sz w:val="24"/>
          <w:highlight w:val="none"/>
        </w:rPr>
        <w:t xml:space="preserve"> 为保证乙方有效进行技术服务工作，业主方应提供与项目有关的技术资料，并协助乙方协调项目实施过程中所需解决的事项。</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3.4.2</w:t>
      </w:r>
      <w:r>
        <w:rPr>
          <w:rFonts w:hint="eastAsia" w:ascii="仿宋" w:hAnsi="仿宋" w:eastAsia="仿宋" w:cs="仿宋"/>
          <w:sz w:val="24"/>
          <w:highlight w:val="none"/>
        </w:rPr>
        <w:t>在项目实施期间，业主方有权派出技术人员参加项目的管理及实施，乙方有责任对其进行支持和答疑。</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3.4.3</w:t>
      </w:r>
      <w:r>
        <w:rPr>
          <w:rFonts w:hint="eastAsia" w:ascii="仿宋" w:hAnsi="仿宋" w:eastAsia="仿宋" w:cs="仿宋"/>
          <w:sz w:val="24"/>
          <w:highlight w:val="none"/>
        </w:rPr>
        <w:t>双方确定，在项目进行期内，双方均指定项目联系人。项目联系人承担以下责任：</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（1）沟通项目所需资料的收集；</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（2）沟通项目进度信息；</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（3）沟通落实全过程安全管理；</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（4）协商解决项目执行过程中遇到的问题。</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一方变更项目联系人的，应及时通知另一方；未及时通知并造成损失的，责任方应承担相应赔偿责任。</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 xml:space="preserve">3.4.4 </w:t>
      </w:r>
      <w:r>
        <w:rPr>
          <w:rFonts w:hint="eastAsia" w:ascii="仿宋" w:hAnsi="仿宋" w:eastAsia="仿宋" w:cs="仿宋"/>
          <w:sz w:val="24"/>
          <w:highlight w:val="none"/>
        </w:rPr>
        <w:t>双方确定完成业主方委托的巡视计划公里数，并对乙方提交的技术服务成果进行验收。</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b/>
          <w:bCs/>
          <w:sz w:val="24"/>
          <w:highlight w:val="none"/>
        </w:rPr>
        <w:t>3.4.5</w:t>
      </w:r>
      <w:r>
        <w:rPr>
          <w:rFonts w:hint="eastAsia" w:ascii="仿宋" w:hAnsi="仿宋" w:eastAsia="仿宋" w:cs="仿宋"/>
          <w:sz w:val="24"/>
          <w:highlight w:val="none"/>
        </w:rPr>
        <w:t>保密义务</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3.4.5.1</w:t>
      </w:r>
      <w:r>
        <w:rPr>
          <w:rFonts w:hint="eastAsia" w:ascii="仿宋" w:hAnsi="仿宋" w:eastAsia="仿宋" w:cs="仿宋"/>
          <w:sz w:val="24"/>
          <w:highlight w:val="none"/>
        </w:rPr>
        <w:t>业主方：</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（1）保密内容（包括技术信息和经营信息）：过程所有文件；</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（2）涉密人员范围：参与作业、技术服务工作人员；</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（3）保密期限：本项目有效期及期满后5年内；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（4）泄密责任：承担法律责任并赔偿由此给乙方造成的经济损失。</w:t>
      </w:r>
    </w:p>
    <w:p>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3.4.5.2</w:t>
      </w:r>
      <w:r>
        <w:rPr>
          <w:rFonts w:hint="eastAsia" w:ascii="仿宋" w:hAnsi="仿宋" w:eastAsia="仿宋" w:cs="仿宋"/>
          <w:sz w:val="24"/>
          <w:highlight w:val="none"/>
        </w:rPr>
        <w:t xml:space="preserve">乙方： </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（1）保密内容（包括技术信息和经营信息）：过程所有文件；</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（2）涉密人员范围：参与作业、技术服务工作人员；</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（3）保密期限：电网设备的坐标及禁飞区信息永久保密，其余资料为本项目有效期及期满后5年内；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（4）泄密责任：承担法律责任并赔偿由此给业主方造成的经济损失。</w:t>
      </w:r>
    </w:p>
    <w:p>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val="en-US" w:eastAsia="zh-CN"/>
        </w:rPr>
        <w:t xml:space="preserve">3.5 </w:t>
      </w:r>
      <w:r>
        <w:rPr>
          <w:rFonts w:hint="eastAsia" w:ascii="仿宋" w:hAnsi="仿宋" w:eastAsia="仿宋" w:cs="仿宋"/>
          <w:b/>
          <w:bCs/>
          <w:color w:val="000000"/>
          <w:sz w:val="24"/>
          <w:highlight w:val="none"/>
        </w:rPr>
        <w:t>其他</w:t>
      </w:r>
    </w:p>
    <w:p>
      <w:pPr>
        <w:spacing w:line="360" w:lineRule="auto"/>
        <w:ind w:firstLine="480" w:firstLineChars="200"/>
        <w:rPr>
          <w:rFonts w:hint="eastAsia" w:ascii="仿宋" w:hAnsi="仿宋" w:eastAsia="仿宋" w:cs="仿宋"/>
          <w:color w:val="FF0000"/>
          <w:sz w:val="24"/>
          <w:highlight w:val="none"/>
        </w:rPr>
      </w:pPr>
      <w:r>
        <w:rPr>
          <w:rFonts w:hint="eastAsia" w:ascii="仿宋" w:hAnsi="仿宋" w:eastAsia="仿宋" w:cs="仿宋"/>
          <w:color w:val="000000"/>
          <w:sz w:val="24"/>
          <w:highlight w:val="none"/>
        </w:rPr>
        <w:t>本技术</w:t>
      </w:r>
      <w:r>
        <w:rPr>
          <w:rFonts w:hint="eastAsia" w:ascii="仿宋" w:hAnsi="仿宋" w:eastAsia="仿宋" w:cs="仿宋"/>
          <w:color w:val="000000"/>
          <w:sz w:val="24"/>
          <w:highlight w:val="none"/>
          <w:lang w:val="en-US" w:eastAsia="zh-CN"/>
        </w:rPr>
        <w:t>规范</w:t>
      </w:r>
      <w:r>
        <w:rPr>
          <w:rFonts w:hint="eastAsia" w:ascii="仿宋" w:hAnsi="仿宋" w:eastAsia="仿宋" w:cs="仿宋"/>
          <w:color w:val="000000"/>
          <w:sz w:val="24"/>
          <w:highlight w:val="none"/>
        </w:rPr>
        <w:t>书中的未尽事宜，由</w:t>
      </w:r>
      <w:r>
        <w:rPr>
          <w:rFonts w:hint="eastAsia" w:ascii="仿宋" w:hAnsi="仿宋" w:eastAsia="仿宋" w:cs="仿宋"/>
          <w:color w:val="000000"/>
          <w:sz w:val="24"/>
          <w:highlight w:val="none"/>
          <w:lang w:eastAsia="zh-Hans"/>
        </w:rPr>
        <w:t>招标方</w:t>
      </w:r>
      <w:r>
        <w:rPr>
          <w:rFonts w:hint="eastAsia" w:ascii="仿宋" w:hAnsi="仿宋" w:eastAsia="仿宋" w:cs="仿宋"/>
          <w:color w:val="000000"/>
          <w:sz w:val="24"/>
          <w:highlight w:val="none"/>
        </w:rPr>
        <w:t xml:space="preserve">解释。 </w:t>
      </w:r>
    </w:p>
    <w:p>
      <w:pPr>
        <w:pStyle w:val="2"/>
        <w:rPr>
          <w:rFonts w:hint="eastAsia"/>
          <w:highlight w:val="none"/>
        </w:rPr>
      </w:pPr>
    </w:p>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Monotype Corsiva">
    <w:altName w:val="Mongolian Baiti"/>
    <w:panose1 w:val="03010101010201010101"/>
    <w:charset w:val="00"/>
    <w:family w:val="script"/>
    <w:pitch w:val="default"/>
    <w:sig w:usb0="00000000" w:usb1="00000000" w:usb2="00000000" w:usb3="00000000" w:csb0="2000009F" w:csb1="DFD70000"/>
  </w:font>
  <w:font w:name="Myriad Pro">
    <w:altName w:val="宋体"/>
    <w:panose1 w:val="00000000000000000000"/>
    <w:charset w:val="86"/>
    <w:family w:val="swiss"/>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3810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3pt;height:144pt;width:144pt;mso-position-horizontal:center;mso-position-horizontal-relative:margin;mso-wrap-style:none;z-index:251659264;mso-width-relative:page;mso-height-relative:page;" filled="f" stroked="f" coordsize="21600,21600" o:gfxdata="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g&#10;PEbH0gAAAAUBAAAPAAAAAAAAAAEAIAAAACIAAABkcnMvZG93bnJldi54bWxQSwECFAAUAAAACACH&#10;TuJAjNcOfCoCAABVBAAADgAAAAAAAAABACAAAAAhAQAAZHJzL2Uyb0RvYy54bWxQSwUGAAAAAAYA&#10;BgBZAQAAvQUAAAAA&#10;">
              <v:fill on="f" focussize="0,0"/>
              <v:stroke on="f" weight="0.5pt"/>
              <v:imagedata o:title=""/>
              <o:lock v:ext="edit" aspectratio="f"/>
              <v:textbox inset="0mm,0mm,0mm,0mm" style="mso-fit-shape-to-text:t;">
                <w:txbxContent>
                  <w:p>
                    <w:pPr>
                      <w:pStyle w:val="19"/>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r>
      <w:rPr>
        <w:rFonts w:hint="eastAsia"/>
      </w:rPr>
      <w:t>第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lvlText w:val="%1"/>
      <w:lvlJc w:val="left"/>
      <w:pPr>
        <w:ind w:left="425" w:hanging="425"/>
      </w:pPr>
      <w:rPr>
        <w:rFonts w:hint="eastAsia"/>
        <w:sz w:val="21"/>
        <w:szCs w:val="21"/>
      </w:rPr>
    </w:lvl>
    <w:lvl w:ilvl="1" w:tentative="0">
      <w:start w:val="1"/>
      <w:numFmt w:val="decimal"/>
      <w:pStyle w:val="38"/>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33D24DE1"/>
    <w:multiLevelType w:val="multilevel"/>
    <w:tmpl w:val="33D24DE1"/>
    <w:lvl w:ilvl="0" w:tentative="0">
      <w:start w:val="1"/>
      <w:numFmt w:val="decimal"/>
      <w:pStyle w:val="47"/>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pStyle w:val="7"/>
      <w:lvlText w:val="%1.%2.%3."/>
      <w:lvlJc w:val="left"/>
      <w:pPr>
        <w:tabs>
          <w:tab w:val="left" w:pos="1277"/>
        </w:tabs>
        <w:ind w:left="1277" w:hanging="709"/>
      </w:pPr>
    </w:lvl>
    <w:lvl w:ilvl="3" w:tentative="0">
      <w:start w:val="1"/>
      <w:numFmt w:val="decimal"/>
      <w:pStyle w:val="8"/>
      <w:lvlText w:val="%1.%2.%3.%4."/>
      <w:lvlJc w:val="left"/>
      <w:pPr>
        <w:tabs>
          <w:tab w:val="left" w:pos="851"/>
        </w:tabs>
        <w:ind w:left="851" w:hanging="851"/>
      </w:pPr>
    </w:lvl>
    <w:lvl w:ilvl="4" w:tentative="0">
      <w:start w:val="1"/>
      <w:numFmt w:val="decimal"/>
      <w:pStyle w:val="9"/>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FkYjY4OTBlNmU1MDAxYzA0MmI2MzBkNThkOGM3YzYifQ=="/>
  </w:docVars>
  <w:rsids>
    <w:rsidRoot w:val="00172A27"/>
    <w:rsid w:val="000100F4"/>
    <w:rsid w:val="00012BE4"/>
    <w:rsid w:val="00025D6A"/>
    <w:rsid w:val="00026781"/>
    <w:rsid w:val="000338DC"/>
    <w:rsid w:val="000426BB"/>
    <w:rsid w:val="00044C25"/>
    <w:rsid w:val="000459EC"/>
    <w:rsid w:val="00065487"/>
    <w:rsid w:val="00067BA3"/>
    <w:rsid w:val="00071896"/>
    <w:rsid w:val="000777A6"/>
    <w:rsid w:val="00083F6A"/>
    <w:rsid w:val="00090981"/>
    <w:rsid w:val="00090F7F"/>
    <w:rsid w:val="00096B0C"/>
    <w:rsid w:val="00097A85"/>
    <w:rsid w:val="000B111F"/>
    <w:rsid w:val="000C1D91"/>
    <w:rsid w:val="000D30BA"/>
    <w:rsid w:val="000E1F48"/>
    <w:rsid w:val="000F3AF9"/>
    <w:rsid w:val="001079E9"/>
    <w:rsid w:val="00107BCE"/>
    <w:rsid w:val="0011467E"/>
    <w:rsid w:val="00117027"/>
    <w:rsid w:val="00120899"/>
    <w:rsid w:val="00120CC5"/>
    <w:rsid w:val="001210B3"/>
    <w:rsid w:val="0013037F"/>
    <w:rsid w:val="00135405"/>
    <w:rsid w:val="001355CC"/>
    <w:rsid w:val="001358E9"/>
    <w:rsid w:val="0013771B"/>
    <w:rsid w:val="001419C5"/>
    <w:rsid w:val="00153703"/>
    <w:rsid w:val="00157E70"/>
    <w:rsid w:val="0016352E"/>
    <w:rsid w:val="00166B79"/>
    <w:rsid w:val="00167CD5"/>
    <w:rsid w:val="00172A27"/>
    <w:rsid w:val="00173B63"/>
    <w:rsid w:val="001747DD"/>
    <w:rsid w:val="00175292"/>
    <w:rsid w:val="00181DD1"/>
    <w:rsid w:val="00187027"/>
    <w:rsid w:val="00195893"/>
    <w:rsid w:val="001A4BC3"/>
    <w:rsid w:val="001A4FF7"/>
    <w:rsid w:val="001B0E65"/>
    <w:rsid w:val="001C5F17"/>
    <w:rsid w:val="001D789E"/>
    <w:rsid w:val="001D78F1"/>
    <w:rsid w:val="001E56BD"/>
    <w:rsid w:val="001E584D"/>
    <w:rsid w:val="00202163"/>
    <w:rsid w:val="00202E44"/>
    <w:rsid w:val="00203142"/>
    <w:rsid w:val="0020420D"/>
    <w:rsid w:val="00214A66"/>
    <w:rsid w:val="0021502D"/>
    <w:rsid w:val="0023345A"/>
    <w:rsid w:val="00244E0F"/>
    <w:rsid w:val="00251808"/>
    <w:rsid w:val="00255F0F"/>
    <w:rsid w:val="00273AEF"/>
    <w:rsid w:val="00282224"/>
    <w:rsid w:val="00290232"/>
    <w:rsid w:val="002974E5"/>
    <w:rsid w:val="002A4812"/>
    <w:rsid w:val="002B15BC"/>
    <w:rsid w:val="002B3485"/>
    <w:rsid w:val="002B5C23"/>
    <w:rsid w:val="002B6585"/>
    <w:rsid w:val="002C2F17"/>
    <w:rsid w:val="002C4C4F"/>
    <w:rsid w:val="002E05F0"/>
    <w:rsid w:val="002E3C19"/>
    <w:rsid w:val="002F04DF"/>
    <w:rsid w:val="002F3DE8"/>
    <w:rsid w:val="0030476F"/>
    <w:rsid w:val="0031259D"/>
    <w:rsid w:val="00312E75"/>
    <w:rsid w:val="003130CD"/>
    <w:rsid w:val="00320340"/>
    <w:rsid w:val="003205C6"/>
    <w:rsid w:val="003230ED"/>
    <w:rsid w:val="00332AF8"/>
    <w:rsid w:val="00333A1A"/>
    <w:rsid w:val="00336D78"/>
    <w:rsid w:val="00337592"/>
    <w:rsid w:val="00344FFB"/>
    <w:rsid w:val="00351FBD"/>
    <w:rsid w:val="0035390A"/>
    <w:rsid w:val="00361388"/>
    <w:rsid w:val="00362535"/>
    <w:rsid w:val="00362743"/>
    <w:rsid w:val="003664EC"/>
    <w:rsid w:val="00376B09"/>
    <w:rsid w:val="00380876"/>
    <w:rsid w:val="00381300"/>
    <w:rsid w:val="00382B62"/>
    <w:rsid w:val="00396CB1"/>
    <w:rsid w:val="003A62F7"/>
    <w:rsid w:val="003A64C0"/>
    <w:rsid w:val="003B3CD6"/>
    <w:rsid w:val="003B4841"/>
    <w:rsid w:val="003B6F6C"/>
    <w:rsid w:val="003C0DBA"/>
    <w:rsid w:val="003C3318"/>
    <w:rsid w:val="003E0639"/>
    <w:rsid w:val="003E070B"/>
    <w:rsid w:val="003E276C"/>
    <w:rsid w:val="003E448A"/>
    <w:rsid w:val="003E7DA4"/>
    <w:rsid w:val="003F0ABE"/>
    <w:rsid w:val="003F2E8A"/>
    <w:rsid w:val="004005CA"/>
    <w:rsid w:val="00410BD5"/>
    <w:rsid w:val="004159D0"/>
    <w:rsid w:val="004165F5"/>
    <w:rsid w:val="00434486"/>
    <w:rsid w:val="00437BA1"/>
    <w:rsid w:val="00440D55"/>
    <w:rsid w:val="00446429"/>
    <w:rsid w:val="00450D8F"/>
    <w:rsid w:val="0048429F"/>
    <w:rsid w:val="004871B1"/>
    <w:rsid w:val="004A1017"/>
    <w:rsid w:val="004A1461"/>
    <w:rsid w:val="004C1924"/>
    <w:rsid w:val="004C630E"/>
    <w:rsid w:val="004D571E"/>
    <w:rsid w:val="004E7235"/>
    <w:rsid w:val="004F2955"/>
    <w:rsid w:val="004F64C1"/>
    <w:rsid w:val="004F720E"/>
    <w:rsid w:val="00502D89"/>
    <w:rsid w:val="00510024"/>
    <w:rsid w:val="00512A8B"/>
    <w:rsid w:val="0051474B"/>
    <w:rsid w:val="0051589C"/>
    <w:rsid w:val="0052796A"/>
    <w:rsid w:val="005433E1"/>
    <w:rsid w:val="005435BA"/>
    <w:rsid w:val="00555D98"/>
    <w:rsid w:val="0057184A"/>
    <w:rsid w:val="00572138"/>
    <w:rsid w:val="00573003"/>
    <w:rsid w:val="005872A0"/>
    <w:rsid w:val="0059557B"/>
    <w:rsid w:val="005A4A5D"/>
    <w:rsid w:val="005A6F0C"/>
    <w:rsid w:val="005C037E"/>
    <w:rsid w:val="005D2E68"/>
    <w:rsid w:val="005F077A"/>
    <w:rsid w:val="0060336D"/>
    <w:rsid w:val="00604C75"/>
    <w:rsid w:val="0061269F"/>
    <w:rsid w:val="0062492E"/>
    <w:rsid w:val="006279A5"/>
    <w:rsid w:val="00656518"/>
    <w:rsid w:val="0065678C"/>
    <w:rsid w:val="00657C44"/>
    <w:rsid w:val="00665F96"/>
    <w:rsid w:val="006661D3"/>
    <w:rsid w:val="00671578"/>
    <w:rsid w:val="006815C4"/>
    <w:rsid w:val="00692461"/>
    <w:rsid w:val="006945DE"/>
    <w:rsid w:val="00695FC4"/>
    <w:rsid w:val="006C1B89"/>
    <w:rsid w:val="006C30AB"/>
    <w:rsid w:val="006D4532"/>
    <w:rsid w:val="006F0C4D"/>
    <w:rsid w:val="00707490"/>
    <w:rsid w:val="00711E29"/>
    <w:rsid w:val="00713127"/>
    <w:rsid w:val="00714D6E"/>
    <w:rsid w:val="007270EB"/>
    <w:rsid w:val="00732399"/>
    <w:rsid w:val="007326A7"/>
    <w:rsid w:val="00732FB5"/>
    <w:rsid w:val="00733601"/>
    <w:rsid w:val="00740211"/>
    <w:rsid w:val="00744257"/>
    <w:rsid w:val="00747D5B"/>
    <w:rsid w:val="0075013B"/>
    <w:rsid w:val="00755049"/>
    <w:rsid w:val="00755E48"/>
    <w:rsid w:val="00775772"/>
    <w:rsid w:val="007823F6"/>
    <w:rsid w:val="00784DBB"/>
    <w:rsid w:val="00785A8F"/>
    <w:rsid w:val="00792DD3"/>
    <w:rsid w:val="007A41D9"/>
    <w:rsid w:val="007A4F72"/>
    <w:rsid w:val="007B16A8"/>
    <w:rsid w:val="007B4108"/>
    <w:rsid w:val="007B783C"/>
    <w:rsid w:val="007C17F8"/>
    <w:rsid w:val="007C44A3"/>
    <w:rsid w:val="007C7BE0"/>
    <w:rsid w:val="007D05A0"/>
    <w:rsid w:val="007D1F0E"/>
    <w:rsid w:val="007D34E0"/>
    <w:rsid w:val="007D38CB"/>
    <w:rsid w:val="007D7E2C"/>
    <w:rsid w:val="007E0CD8"/>
    <w:rsid w:val="007E0EE3"/>
    <w:rsid w:val="007E6DA0"/>
    <w:rsid w:val="007F7432"/>
    <w:rsid w:val="008018C8"/>
    <w:rsid w:val="00804D19"/>
    <w:rsid w:val="00806042"/>
    <w:rsid w:val="00810292"/>
    <w:rsid w:val="008118FC"/>
    <w:rsid w:val="008119A6"/>
    <w:rsid w:val="00813825"/>
    <w:rsid w:val="008154EC"/>
    <w:rsid w:val="00815FE3"/>
    <w:rsid w:val="00817410"/>
    <w:rsid w:val="00833F7B"/>
    <w:rsid w:val="00834FC3"/>
    <w:rsid w:val="00835C36"/>
    <w:rsid w:val="008379D7"/>
    <w:rsid w:val="00842A84"/>
    <w:rsid w:val="008455C2"/>
    <w:rsid w:val="00846E4E"/>
    <w:rsid w:val="00851AB7"/>
    <w:rsid w:val="008610B6"/>
    <w:rsid w:val="00861216"/>
    <w:rsid w:val="008728DB"/>
    <w:rsid w:val="008760BC"/>
    <w:rsid w:val="008A162E"/>
    <w:rsid w:val="008B6F27"/>
    <w:rsid w:val="008C472F"/>
    <w:rsid w:val="008C6A86"/>
    <w:rsid w:val="008C7C58"/>
    <w:rsid w:val="008D370C"/>
    <w:rsid w:val="008E6DE4"/>
    <w:rsid w:val="008F4E04"/>
    <w:rsid w:val="00900528"/>
    <w:rsid w:val="00907E09"/>
    <w:rsid w:val="00911202"/>
    <w:rsid w:val="009165BB"/>
    <w:rsid w:val="009168D9"/>
    <w:rsid w:val="00922D44"/>
    <w:rsid w:val="009249EC"/>
    <w:rsid w:val="00924AB0"/>
    <w:rsid w:val="0093022A"/>
    <w:rsid w:val="00930BFB"/>
    <w:rsid w:val="00935400"/>
    <w:rsid w:val="00942E87"/>
    <w:rsid w:val="009445CE"/>
    <w:rsid w:val="00970926"/>
    <w:rsid w:val="00975518"/>
    <w:rsid w:val="009873E3"/>
    <w:rsid w:val="009B0B57"/>
    <w:rsid w:val="009B49AA"/>
    <w:rsid w:val="009C0EFE"/>
    <w:rsid w:val="009D0F4F"/>
    <w:rsid w:val="009E0591"/>
    <w:rsid w:val="009E1503"/>
    <w:rsid w:val="009F2027"/>
    <w:rsid w:val="009F4429"/>
    <w:rsid w:val="00A067A4"/>
    <w:rsid w:val="00A067CC"/>
    <w:rsid w:val="00A23B07"/>
    <w:rsid w:val="00A3103A"/>
    <w:rsid w:val="00A342EF"/>
    <w:rsid w:val="00A437F2"/>
    <w:rsid w:val="00A5334A"/>
    <w:rsid w:val="00A55216"/>
    <w:rsid w:val="00A615E6"/>
    <w:rsid w:val="00A7580A"/>
    <w:rsid w:val="00A75C44"/>
    <w:rsid w:val="00A77BC1"/>
    <w:rsid w:val="00A8664E"/>
    <w:rsid w:val="00AA4A7E"/>
    <w:rsid w:val="00AB2A73"/>
    <w:rsid w:val="00AC63AC"/>
    <w:rsid w:val="00AD0C3C"/>
    <w:rsid w:val="00AD3C67"/>
    <w:rsid w:val="00AD40F0"/>
    <w:rsid w:val="00AD72F4"/>
    <w:rsid w:val="00AE1613"/>
    <w:rsid w:val="00AE5E64"/>
    <w:rsid w:val="00AF282F"/>
    <w:rsid w:val="00AF4EC9"/>
    <w:rsid w:val="00AF6BF1"/>
    <w:rsid w:val="00B00EFD"/>
    <w:rsid w:val="00B01377"/>
    <w:rsid w:val="00B0606C"/>
    <w:rsid w:val="00B1036B"/>
    <w:rsid w:val="00B14601"/>
    <w:rsid w:val="00B16B29"/>
    <w:rsid w:val="00B20AAC"/>
    <w:rsid w:val="00B30C6A"/>
    <w:rsid w:val="00B35F8B"/>
    <w:rsid w:val="00B436AF"/>
    <w:rsid w:val="00B47994"/>
    <w:rsid w:val="00B51BC2"/>
    <w:rsid w:val="00B52C1B"/>
    <w:rsid w:val="00B5368A"/>
    <w:rsid w:val="00B60ED7"/>
    <w:rsid w:val="00B81A53"/>
    <w:rsid w:val="00BC1B8B"/>
    <w:rsid w:val="00BD38F3"/>
    <w:rsid w:val="00BD3C70"/>
    <w:rsid w:val="00BD7640"/>
    <w:rsid w:val="00BE09BD"/>
    <w:rsid w:val="00BE467F"/>
    <w:rsid w:val="00C070FE"/>
    <w:rsid w:val="00C10192"/>
    <w:rsid w:val="00C1454A"/>
    <w:rsid w:val="00C228DE"/>
    <w:rsid w:val="00C233F7"/>
    <w:rsid w:val="00C24FFE"/>
    <w:rsid w:val="00C27F6E"/>
    <w:rsid w:val="00C30EB7"/>
    <w:rsid w:val="00C34939"/>
    <w:rsid w:val="00C4735B"/>
    <w:rsid w:val="00C513C9"/>
    <w:rsid w:val="00C63C84"/>
    <w:rsid w:val="00C858A2"/>
    <w:rsid w:val="00C929FD"/>
    <w:rsid w:val="00CA4E2C"/>
    <w:rsid w:val="00CB6F55"/>
    <w:rsid w:val="00CC1AA6"/>
    <w:rsid w:val="00CC7701"/>
    <w:rsid w:val="00CD29F8"/>
    <w:rsid w:val="00CD689B"/>
    <w:rsid w:val="00CE5047"/>
    <w:rsid w:val="00CE6F1C"/>
    <w:rsid w:val="00CE7D74"/>
    <w:rsid w:val="00CF1DCE"/>
    <w:rsid w:val="00CF3F4D"/>
    <w:rsid w:val="00CF7685"/>
    <w:rsid w:val="00CF7911"/>
    <w:rsid w:val="00D06C1F"/>
    <w:rsid w:val="00D07755"/>
    <w:rsid w:val="00D13EA5"/>
    <w:rsid w:val="00D2673E"/>
    <w:rsid w:val="00D3151F"/>
    <w:rsid w:val="00D327A4"/>
    <w:rsid w:val="00D34E3D"/>
    <w:rsid w:val="00D35ECB"/>
    <w:rsid w:val="00D415DE"/>
    <w:rsid w:val="00D4201D"/>
    <w:rsid w:val="00D42CC6"/>
    <w:rsid w:val="00D53622"/>
    <w:rsid w:val="00D63342"/>
    <w:rsid w:val="00D638BB"/>
    <w:rsid w:val="00D64B94"/>
    <w:rsid w:val="00D873E6"/>
    <w:rsid w:val="00D90271"/>
    <w:rsid w:val="00D90C2A"/>
    <w:rsid w:val="00D92F19"/>
    <w:rsid w:val="00DA717B"/>
    <w:rsid w:val="00DB2B34"/>
    <w:rsid w:val="00DB376B"/>
    <w:rsid w:val="00DC483A"/>
    <w:rsid w:val="00DC6E3B"/>
    <w:rsid w:val="00DD3E77"/>
    <w:rsid w:val="00DD4E39"/>
    <w:rsid w:val="00DE3DDA"/>
    <w:rsid w:val="00DF1204"/>
    <w:rsid w:val="00DF1673"/>
    <w:rsid w:val="00E00C25"/>
    <w:rsid w:val="00E0190A"/>
    <w:rsid w:val="00E048F7"/>
    <w:rsid w:val="00E17928"/>
    <w:rsid w:val="00E23A28"/>
    <w:rsid w:val="00E25BED"/>
    <w:rsid w:val="00E30EBE"/>
    <w:rsid w:val="00E430BE"/>
    <w:rsid w:val="00E464B5"/>
    <w:rsid w:val="00E47DD6"/>
    <w:rsid w:val="00E54BEB"/>
    <w:rsid w:val="00E655CC"/>
    <w:rsid w:val="00E67A10"/>
    <w:rsid w:val="00E7007E"/>
    <w:rsid w:val="00E83067"/>
    <w:rsid w:val="00E97B94"/>
    <w:rsid w:val="00EA07D6"/>
    <w:rsid w:val="00EA1E09"/>
    <w:rsid w:val="00EA1F69"/>
    <w:rsid w:val="00EB03AD"/>
    <w:rsid w:val="00EB058A"/>
    <w:rsid w:val="00EB5FA6"/>
    <w:rsid w:val="00EC7D98"/>
    <w:rsid w:val="00EC7F3C"/>
    <w:rsid w:val="00ED0C3A"/>
    <w:rsid w:val="00ED44BB"/>
    <w:rsid w:val="00ED6A9A"/>
    <w:rsid w:val="00EE0714"/>
    <w:rsid w:val="00EE581A"/>
    <w:rsid w:val="00EF19B3"/>
    <w:rsid w:val="00EF5765"/>
    <w:rsid w:val="00EF63BF"/>
    <w:rsid w:val="00F03031"/>
    <w:rsid w:val="00F123B9"/>
    <w:rsid w:val="00F235AF"/>
    <w:rsid w:val="00F25774"/>
    <w:rsid w:val="00F274E1"/>
    <w:rsid w:val="00F27B90"/>
    <w:rsid w:val="00F3189B"/>
    <w:rsid w:val="00F34862"/>
    <w:rsid w:val="00F511FB"/>
    <w:rsid w:val="00F802E9"/>
    <w:rsid w:val="00F9032B"/>
    <w:rsid w:val="00F907D2"/>
    <w:rsid w:val="00F95862"/>
    <w:rsid w:val="00FA0A60"/>
    <w:rsid w:val="00FA0C9F"/>
    <w:rsid w:val="00FA3E63"/>
    <w:rsid w:val="00FA583C"/>
    <w:rsid w:val="00FB0106"/>
    <w:rsid w:val="00FC3B75"/>
    <w:rsid w:val="00FC6442"/>
    <w:rsid w:val="00FC775D"/>
    <w:rsid w:val="00FD165D"/>
    <w:rsid w:val="00FD176F"/>
    <w:rsid w:val="00FD48C3"/>
    <w:rsid w:val="00FD5E7E"/>
    <w:rsid w:val="00FE4DC5"/>
    <w:rsid w:val="00FF7CBB"/>
    <w:rsid w:val="013B0663"/>
    <w:rsid w:val="014A7E7B"/>
    <w:rsid w:val="016E3446"/>
    <w:rsid w:val="01733F5D"/>
    <w:rsid w:val="01835F11"/>
    <w:rsid w:val="01854924"/>
    <w:rsid w:val="01A030F3"/>
    <w:rsid w:val="01BE4B1F"/>
    <w:rsid w:val="01CB6B5F"/>
    <w:rsid w:val="01DA6338"/>
    <w:rsid w:val="01DD531F"/>
    <w:rsid w:val="01EE5D92"/>
    <w:rsid w:val="01F70AD7"/>
    <w:rsid w:val="01F84F9C"/>
    <w:rsid w:val="01FE0042"/>
    <w:rsid w:val="020D6784"/>
    <w:rsid w:val="021965FA"/>
    <w:rsid w:val="02630F17"/>
    <w:rsid w:val="02657C03"/>
    <w:rsid w:val="02767039"/>
    <w:rsid w:val="027D2CBE"/>
    <w:rsid w:val="02854616"/>
    <w:rsid w:val="028E48DE"/>
    <w:rsid w:val="02A37EC2"/>
    <w:rsid w:val="02A82154"/>
    <w:rsid w:val="02C756B3"/>
    <w:rsid w:val="02CD1302"/>
    <w:rsid w:val="02DD2739"/>
    <w:rsid w:val="02ED2C3C"/>
    <w:rsid w:val="02F60B2A"/>
    <w:rsid w:val="030F4265"/>
    <w:rsid w:val="03486D0A"/>
    <w:rsid w:val="03850A7B"/>
    <w:rsid w:val="038D0C6B"/>
    <w:rsid w:val="038E5251"/>
    <w:rsid w:val="03926AF4"/>
    <w:rsid w:val="03A843B1"/>
    <w:rsid w:val="03B76965"/>
    <w:rsid w:val="03BA0D11"/>
    <w:rsid w:val="03BB765C"/>
    <w:rsid w:val="03BE6C81"/>
    <w:rsid w:val="03BF67E5"/>
    <w:rsid w:val="03E47447"/>
    <w:rsid w:val="03E740E3"/>
    <w:rsid w:val="03FC6225"/>
    <w:rsid w:val="03FF0110"/>
    <w:rsid w:val="040703D4"/>
    <w:rsid w:val="040914C1"/>
    <w:rsid w:val="041E2C69"/>
    <w:rsid w:val="042B7D06"/>
    <w:rsid w:val="043672AA"/>
    <w:rsid w:val="04377CC5"/>
    <w:rsid w:val="043C36DC"/>
    <w:rsid w:val="043E1838"/>
    <w:rsid w:val="045A404B"/>
    <w:rsid w:val="0482445E"/>
    <w:rsid w:val="04920B4A"/>
    <w:rsid w:val="04A647EC"/>
    <w:rsid w:val="04BA4590"/>
    <w:rsid w:val="04C170A8"/>
    <w:rsid w:val="04C54B1B"/>
    <w:rsid w:val="04C60ECB"/>
    <w:rsid w:val="04DF556F"/>
    <w:rsid w:val="04F75F6B"/>
    <w:rsid w:val="05192CE2"/>
    <w:rsid w:val="05193120"/>
    <w:rsid w:val="051A3D53"/>
    <w:rsid w:val="052001D6"/>
    <w:rsid w:val="05206E5B"/>
    <w:rsid w:val="053649B0"/>
    <w:rsid w:val="054737CF"/>
    <w:rsid w:val="05566891"/>
    <w:rsid w:val="056F6C22"/>
    <w:rsid w:val="057E614C"/>
    <w:rsid w:val="05A36453"/>
    <w:rsid w:val="05ED2172"/>
    <w:rsid w:val="05F73CF2"/>
    <w:rsid w:val="0601312B"/>
    <w:rsid w:val="061A2FFC"/>
    <w:rsid w:val="06252CCA"/>
    <w:rsid w:val="06344294"/>
    <w:rsid w:val="06655401"/>
    <w:rsid w:val="068D72BB"/>
    <w:rsid w:val="06DA7DE7"/>
    <w:rsid w:val="07247E68"/>
    <w:rsid w:val="074323BA"/>
    <w:rsid w:val="074549D4"/>
    <w:rsid w:val="0768323E"/>
    <w:rsid w:val="07830F7B"/>
    <w:rsid w:val="078F18FE"/>
    <w:rsid w:val="079166CC"/>
    <w:rsid w:val="07AB7B38"/>
    <w:rsid w:val="07AF3C5B"/>
    <w:rsid w:val="07B56B8B"/>
    <w:rsid w:val="07BE384C"/>
    <w:rsid w:val="07C83875"/>
    <w:rsid w:val="07CB47C7"/>
    <w:rsid w:val="07DA21FC"/>
    <w:rsid w:val="08063916"/>
    <w:rsid w:val="080B44AE"/>
    <w:rsid w:val="080F7366"/>
    <w:rsid w:val="082A5BE6"/>
    <w:rsid w:val="082D12A6"/>
    <w:rsid w:val="083709A9"/>
    <w:rsid w:val="083F07DB"/>
    <w:rsid w:val="084479F3"/>
    <w:rsid w:val="084A7958"/>
    <w:rsid w:val="085C51C6"/>
    <w:rsid w:val="08715239"/>
    <w:rsid w:val="087948E2"/>
    <w:rsid w:val="08833468"/>
    <w:rsid w:val="088E2ED4"/>
    <w:rsid w:val="088F7693"/>
    <w:rsid w:val="08A74E88"/>
    <w:rsid w:val="08C01BA5"/>
    <w:rsid w:val="08E76C02"/>
    <w:rsid w:val="08E94709"/>
    <w:rsid w:val="08F00CF0"/>
    <w:rsid w:val="090A4799"/>
    <w:rsid w:val="0916518B"/>
    <w:rsid w:val="091D0E68"/>
    <w:rsid w:val="09644AD9"/>
    <w:rsid w:val="097715DB"/>
    <w:rsid w:val="09A164E1"/>
    <w:rsid w:val="09BB46BB"/>
    <w:rsid w:val="09CD13CC"/>
    <w:rsid w:val="09CD4C2E"/>
    <w:rsid w:val="09DA150B"/>
    <w:rsid w:val="09DC32B0"/>
    <w:rsid w:val="09DD11C7"/>
    <w:rsid w:val="09DD1916"/>
    <w:rsid w:val="09DE0FAC"/>
    <w:rsid w:val="09F55665"/>
    <w:rsid w:val="0A0B6246"/>
    <w:rsid w:val="0A141BDB"/>
    <w:rsid w:val="0A173A1E"/>
    <w:rsid w:val="0A357B39"/>
    <w:rsid w:val="0A4A3F41"/>
    <w:rsid w:val="0A4C6777"/>
    <w:rsid w:val="0A626D25"/>
    <w:rsid w:val="0A630A20"/>
    <w:rsid w:val="0A7014FD"/>
    <w:rsid w:val="0A7B236E"/>
    <w:rsid w:val="0A9779CC"/>
    <w:rsid w:val="0A9E482A"/>
    <w:rsid w:val="0AA55889"/>
    <w:rsid w:val="0AAA49F4"/>
    <w:rsid w:val="0AB75298"/>
    <w:rsid w:val="0AC35585"/>
    <w:rsid w:val="0AC55B53"/>
    <w:rsid w:val="0AC9244B"/>
    <w:rsid w:val="0ACA7028"/>
    <w:rsid w:val="0AEC5128"/>
    <w:rsid w:val="0B0E5A15"/>
    <w:rsid w:val="0B194726"/>
    <w:rsid w:val="0B283B62"/>
    <w:rsid w:val="0B38187D"/>
    <w:rsid w:val="0B3A2432"/>
    <w:rsid w:val="0B55747C"/>
    <w:rsid w:val="0B6815E3"/>
    <w:rsid w:val="0B6B7756"/>
    <w:rsid w:val="0B7A2A77"/>
    <w:rsid w:val="0B8311D7"/>
    <w:rsid w:val="0BA7003F"/>
    <w:rsid w:val="0BA83BC9"/>
    <w:rsid w:val="0BC951D7"/>
    <w:rsid w:val="0BDD2D5F"/>
    <w:rsid w:val="0BE06A04"/>
    <w:rsid w:val="0BE853CA"/>
    <w:rsid w:val="0BF20ADF"/>
    <w:rsid w:val="0BF714E9"/>
    <w:rsid w:val="0BFB51E4"/>
    <w:rsid w:val="0C1B10AB"/>
    <w:rsid w:val="0C344FD4"/>
    <w:rsid w:val="0C586464"/>
    <w:rsid w:val="0C6F144E"/>
    <w:rsid w:val="0C7E61B9"/>
    <w:rsid w:val="0C8E5CCA"/>
    <w:rsid w:val="0C901FD1"/>
    <w:rsid w:val="0C997D2C"/>
    <w:rsid w:val="0CB4612A"/>
    <w:rsid w:val="0CC17CFB"/>
    <w:rsid w:val="0CCE78DE"/>
    <w:rsid w:val="0CDF0B33"/>
    <w:rsid w:val="0CE35640"/>
    <w:rsid w:val="0CF8773C"/>
    <w:rsid w:val="0D047B56"/>
    <w:rsid w:val="0D131A73"/>
    <w:rsid w:val="0D155690"/>
    <w:rsid w:val="0D1A3319"/>
    <w:rsid w:val="0D5A0116"/>
    <w:rsid w:val="0D701DC9"/>
    <w:rsid w:val="0DB726B3"/>
    <w:rsid w:val="0DBA1742"/>
    <w:rsid w:val="0DC06F91"/>
    <w:rsid w:val="0DC21237"/>
    <w:rsid w:val="0DEB064D"/>
    <w:rsid w:val="0E076D6A"/>
    <w:rsid w:val="0E0D239D"/>
    <w:rsid w:val="0E355B5C"/>
    <w:rsid w:val="0E383A49"/>
    <w:rsid w:val="0E3A1941"/>
    <w:rsid w:val="0E5A1607"/>
    <w:rsid w:val="0E6742C6"/>
    <w:rsid w:val="0E865331"/>
    <w:rsid w:val="0EB00F44"/>
    <w:rsid w:val="0EB06C8B"/>
    <w:rsid w:val="0ECB7824"/>
    <w:rsid w:val="0ED76563"/>
    <w:rsid w:val="0EDA085A"/>
    <w:rsid w:val="0EEF5580"/>
    <w:rsid w:val="0EF37C5E"/>
    <w:rsid w:val="0F014FC4"/>
    <w:rsid w:val="0F1362C2"/>
    <w:rsid w:val="0F143CCC"/>
    <w:rsid w:val="0F5933F5"/>
    <w:rsid w:val="0F5A4A5C"/>
    <w:rsid w:val="0F5A4D46"/>
    <w:rsid w:val="0F835F8E"/>
    <w:rsid w:val="0F930BD1"/>
    <w:rsid w:val="0F9D1FCC"/>
    <w:rsid w:val="0FAE0898"/>
    <w:rsid w:val="0FC825ED"/>
    <w:rsid w:val="0FF0426A"/>
    <w:rsid w:val="0FF3206C"/>
    <w:rsid w:val="0FF8146B"/>
    <w:rsid w:val="0FFC16E6"/>
    <w:rsid w:val="10183D99"/>
    <w:rsid w:val="102D71E2"/>
    <w:rsid w:val="1033439B"/>
    <w:rsid w:val="104C5537"/>
    <w:rsid w:val="105C1B6A"/>
    <w:rsid w:val="10641957"/>
    <w:rsid w:val="10714CF6"/>
    <w:rsid w:val="10981331"/>
    <w:rsid w:val="10A92FD5"/>
    <w:rsid w:val="10C45AC4"/>
    <w:rsid w:val="10D31F69"/>
    <w:rsid w:val="10DA18E8"/>
    <w:rsid w:val="10E33AD8"/>
    <w:rsid w:val="10EE4FA7"/>
    <w:rsid w:val="11000C5A"/>
    <w:rsid w:val="11160C4C"/>
    <w:rsid w:val="114857BA"/>
    <w:rsid w:val="11532A33"/>
    <w:rsid w:val="115801CB"/>
    <w:rsid w:val="116D4F69"/>
    <w:rsid w:val="11785263"/>
    <w:rsid w:val="117B2B3A"/>
    <w:rsid w:val="117D35E0"/>
    <w:rsid w:val="118C6B37"/>
    <w:rsid w:val="11E41EAD"/>
    <w:rsid w:val="11F12618"/>
    <w:rsid w:val="11F1537A"/>
    <w:rsid w:val="11FE1FF3"/>
    <w:rsid w:val="120D37A9"/>
    <w:rsid w:val="12177961"/>
    <w:rsid w:val="121C1060"/>
    <w:rsid w:val="1225453C"/>
    <w:rsid w:val="12376845"/>
    <w:rsid w:val="123A653B"/>
    <w:rsid w:val="123E223D"/>
    <w:rsid w:val="124132A1"/>
    <w:rsid w:val="124A5E7B"/>
    <w:rsid w:val="125F7F16"/>
    <w:rsid w:val="126E26F9"/>
    <w:rsid w:val="1270332E"/>
    <w:rsid w:val="127D37D4"/>
    <w:rsid w:val="128B4F55"/>
    <w:rsid w:val="128F4CFC"/>
    <w:rsid w:val="129F154A"/>
    <w:rsid w:val="12A34FD6"/>
    <w:rsid w:val="12A635C7"/>
    <w:rsid w:val="12B5026C"/>
    <w:rsid w:val="12C54411"/>
    <w:rsid w:val="12E42550"/>
    <w:rsid w:val="130D0A7E"/>
    <w:rsid w:val="131E538C"/>
    <w:rsid w:val="132509B1"/>
    <w:rsid w:val="13272898"/>
    <w:rsid w:val="13560016"/>
    <w:rsid w:val="135C70C6"/>
    <w:rsid w:val="138401D6"/>
    <w:rsid w:val="13990AFD"/>
    <w:rsid w:val="139B4D1A"/>
    <w:rsid w:val="13B07EBC"/>
    <w:rsid w:val="13FC7401"/>
    <w:rsid w:val="1404749A"/>
    <w:rsid w:val="140729C2"/>
    <w:rsid w:val="140E58AD"/>
    <w:rsid w:val="141A3087"/>
    <w:rsid w:val="143C4AA7"/>
    <w:rsid w:val="144C20C1"/>
    <w:rsid w:val="146C789E"/>
    <w:rsid w:val="146F6F92"/>
    <w:rsid w:val="14710068"/>
    <w:rsid w:val="147C7A0A"/>
    <w:rsid w:val="149355CF"/>
    <w:rsid w:val="14AB1958"/>
    <w:rsid w:val="14AE74A1"/>
    <w:rsid w:val="14B8462C"/>
    <w:rsid w:val="14EC0FFE"/>
    <w:rsid w:val="1507176B"/>
    <w:rsid w:val="152C49A7"/>
    <w:rsid w:val="15370684"/>
    <w:rsid w:val="153F37CF"/>
    <w:rsid w:val="1541662B"/>
    <w:rsid w:val="15502571"/>
    <w:rsid w:val="155757BA"/>
    <w:rsid w:val="155D013F"/>
    <w:rsid w:val="155F4F64"/>
    <w:rsid w:val="157C0ABE"/>
    <w:rsid w:val="15810E28"/>
    <w:rsid w:val="15813692"/>
    <w:rsid w:val="15816208"/>
    <w:rsid w:val="15AF7BA2"/>
    <w:rsid w:val="15E25202"/>
    <w:rsid w:val="15F03090"/>
    <w:rsid w:val="15F75504"/>
    <w:rsid w:val="15F81052"/>
    <w:rsid w:val="16091F7E"/>
    <w:rsid w:val="16561793"/>
    <w:rsid w:val="165F5ED3"/>
    <w:rsid w:val="16780580"/>
    <w:rsid w:val="167C352C"/>
    <w:rsid w:val="167F6483"/>
    <w:rsid w:val="16953872"/>
    <w:rsid w:val="16A54C6E"/>
    <w:rsid w:val="16AD1C9C"/>
    <w:rsid w:val="16B60D90"/>
    <w:rsid w:val="16C36CFF"/>
    <w:rsid w:val="16D33E3F"/>
    <w:rsid w:val="16E14FB5"/>
    <w:rsid w:val="16E20F40"/>
    <w:rsid w:val="16E305DE"/>
    <w:rsid w:val="16E8754B"/>
    <w:rsid w:val="16FD3B71"/>
    <w:rsid w:val="17003A8E"/>
    <w:rsid w:val="17031187"/>
    <w:rsid w:val="17094E41"/>
    <w:rsid w:val="17133A8C"/>
    <w:rsid w:val="172931B0"/>
    <w:rsid w:val="175B158C"/>
    <w:rsid w:val="176F1124"/>
    <w:rsid w:val="17741A70"/>
    <w:rsid w:val="17757B9F"/>
    <w:rsid w:val="17790873"/>
    <w:rsid w:val="179A306D"/>
    <w:rsid w:val="17A35183"/>
    <w:rsid w:val="17BE30B5"/>
    <w:rsid w:val="17CD391F"/>
    <w:rsid w:val="17F001C6"/>
    <w:rsid w:val="17F84244"/>
    <w:rsid w:val="181E08B6"/>
    <w:rsid w:val="1834546F"/>
    <w:rsid w:val="18416551"/>
    <w:rsid w:val="184577B1"/>
    <w:rsid w:val="185014B5"/>
    <w:rsid w:val="185950DA"/>
    <w:rsid w:val="18672748"/>
    <w:rsid w:val="186767F6"/>
    <w:rsid w:val="18843330"/>
    <w:rsid w:val="18A95B36"/>
    <w:rsid w:val="18AA1A7A"/>
    <w:rsid w:val="18AE2291"/>
    <w:rsid w:val="18D8400B"/>
    <w:rsid w:val="18E63800"/>
    <w:rsid w:val="18F20D4C"/>
    <w:rsid w:val="18F871AC"/>
    <w:rsid w:val="18FA2447"/>
    <w:rsid w:val="18FB6265"/>
    <w:rsid w:val="195513F2"/>
    <w:rsid w:val="195D6334"/>
    <w:rsid w:val="1966747D"/>
    <w:rsid w:val="196977C2"/>
    <w:rsid w:val="19746280"/>
    <w:rsid w:val="198F63EE"/>
    <w:rsid w:val="19904406"/>
    <w:rsid w:val="199E44F8"/>
    <w:rsid w:val="19AD6284"/>
    <w:rsid w:val="19B71D59"/>
    <w:rsid w:val="19BB3709"/>
    <w:rsid w:val="19BE5944"/>
    <w:rsid w:val="19CA15B1"/>
    <w:rsid w:val="19E665CA"/>
    <w:rsid w:val="19F564A2"/>
    <w:rsid w:val="19FA1500"/>
    <w:rsid w:val="1A1717A8"/>
    <w:rsid w:val="1A3D12D5"/>
    <w:rsid w:val="1A483A44"/>
    <w:rsid w:val="1A6A7856"/>
    <w:rsid w:val="1A6B6289"/>
    <w:rsid w:val="1A8F3867"/>
    <w:rsid w:val="1A936A87"/>
    <w:rsid w:val="1A9C46CF"/>
    <w:rsid w:val="1A9D4E8A"/>
    <w:rsid w:val="1AA4261E"/>
    <w:rsid w:val="1AA7704F"/>
    <w:rsid w:val="1AB95B7C"/>
    <w:rsid w:val="1ABC48F0"/>
    <w:rsid w:val="1AD22BC8"/>
    <w:rsid w:val="1AD70E75"/>
    <w:rsid w:val="1B015876"/>
    <w:rsid w:val="1B06057C"/>
    <w:rsid w:val="1B08683F"/>
    <w:rsid w:val="1B0F181F"/>
    <w:rsid w:val="1B1A2655"/>
    <w:rsid w:val="1B2E1556"/>
    <w:rsid w:val="1B4B53D6"/>
    <w:rsid w:val="1B533BF5"/>
    <w:rsid w:val="1B5C0F65"/>
    <w:rsid w:val="1B655BB2"/>
    <w:rsid w:val="1B6D4585"/>
    <w:rsid w:val="1B873550"/>
    <w:rsid w:val="1BB8420C"/>
    <w:rsid w:val="1BBA0B14"/>
    <w:rsid w:val="1BCF2401"/>
    <w:rsid w:val="1BDA7D54"/>
    <w:rsid w:val="1BE3060D"/>
    <w:rsid w:val="1BE917C8"/>
    <w:rsid w:val="1BED0AD9"/>
    <w:rsid w:val="1BF83B70"/>
    <w:rsid w:val="1C0868DE"/>
    <w:rsid w:val="1C0C51AB"/>
    <w:rsid w:val="1C194A4D"/>
    <w:rsid w:val="1C3453E3"/>
    <w:rsid w:val="1C495E24"/>
    <w:rsid w:val="1C4F1AB0"/>
    <w:rsid w:val="1C7B6AA7"/>
    <w:rsid w:val="1C7F2A6E"/>
    <w:rsid w:val="1C90028D"/>
    <w:rsid w:val="1C9F187F"/>
    <w:rsid w:val="1CA629EC"/>
    <w:rsid w:val="1CB53A85"/>
    <w:rsid w:val="1CC415D7"/>
    <w:rsid w:val="1CCB1AAD"/>
    <w:rsid w:val="1CD70DAA"/>
    <w:rsid w:val="1CE47975"/>
    <w:rsid w:val="1CF82799"/>
    <w:rsid w:val="1CFB6502"/>
    <w:rsid w:val="1D0B473C"/>
    <w:rsid w:val="1D0C3C98"/>
    <w:rsid w:val="1D232296"/>
    <w:rsid w:val="1D3F7CB6"/>
    <w:rsid w:val="1D5C3B32"/>
    <w:rsid w:val="1D6D3294"/>
    <w:rsid w:val="1D9C37D1"/>
    <w:rsid w:val="1DA27792"/>
    <w:rsid w:val="1DA75172"/>
    <w:rsid w:val="1DAA19DE"/>
    <w:rsid w:val="1DB1171C"/>
    <w:rsid w:val="1DBB07FC"/>
    <w:rsid w:val="1DBB5A25"/>
    <w:rsid w:val="1DBC129E"/>
    <w:rsid w:val="1DC62C35"/>
    <w:rsid w:val="1DEE4823"/>
    <w:rsid w:val="1E035F96"/>
    <w:rsid w:val="1E475921"/>
    <w:rsid w:val="1E4A52A3"/>
    <w:rsid w:val="1E6961A7"/>
    <w:rsid w:val="1E757FD8"/>
    <w:rsid w:val="1E7E5B6B"/>
    <w:rsid w:val="1E9A200B"/>
    <w:rsid w:val="1EA53549"/>
    <w:rsid w:val="1EAE13EB"/>
    <w:rsid w:val="1ED93229"/>
    <w:rsid w:val="1EFB1F2A"/>
    <w:rsid w:val="1F0D487A"/>
    <w:rsid w:val="1F1F5986"/>
    <w:rsid w:val="1F2C70D4"/>
    <w:rsid w:val="1F2E47AB"/>
    <w:rsid w:val="1F3A0D24"/>
    <w:rsid w:val="1F4977E7"/>
    <w:rsid w:val="1F680B88"/>
    <w:rsid w:val="1F70561D"/>
    <w:rsid w:val="1F854177"/>
    <w:rsid w:val="1FA2747D"/>
    <w:rsid w:val="1FA676BA"/>
    <w:rsid w:val="1FAE5A39"/>
    <w:rsid w:val="1FB052C9"/>
    <w:rsid w:val="1FBC1C0C"/>
    <w:rsid w:val="1FE42B63"/>
    <w:rsid w:val="1FF435B4"/>
    <w:rsid w:val="200A20A8"/>
    <w:rsid w:val="200B31FA"/>
    <w:rsid w:val="201854B1"/>
    <w:rsid w:val="201B00B3"/>
    <w:rsid w:val="202104C6"/>
    <w:rsid w:val="2026484B"/>
    <w:rsid w:val="20274CDA"/>
    <w:rsid w:val="203527AE"/>
    <w:rsid w:val="203D57D4"/>
    <w:rsid w:val="205F16EC"/>
    <w:rsid w:val="20815A85"/>
    <w:rsid w:val="20896FC5"/>
    <w:rsid w:val="20B023DE"/>
    <w:rsid w:val="20B752D2"/>
    <w:rsid w:val="20D41361"/>
    <w:rsid w:val="20DB09B4"/>
    <w:rsid w:val="20F80423"/>
    <w:rsid w:val="21051B15"/>
    <w:rsid w:val="213E6655"/>
    <w:rsid w:val="214B4D50"/>
    <w:rsid w:val="21562A26"/>
    <w:rsid w:val="215C091B"/>
    <w:rsid w:val="216B2369"/>
    <w:rsid w:val="21761734"/>
    <w:rsid w:val="21831A63"/>
    <w:rsid w:val="218917EA"/>
    <w:rsid w:val="219613F1"/>
    <w:rsid w:val="21971BC5"/>
    <w:rsid w:val="21AF6CEA"/>
    <w:rsid w:val="21B84D25"/>
    <w:rsid w:val="21BC56E2"/>
    <w:rsid w:val="21C40361"/>
    <w:rsid w:val="21E142C1"/>
    <w:rsid w:val="21F77073"/>
    <w:rsid w:val="21FB2BBC"/>
    <w:rsid w:val="220D0696"/>
    <w:rsid w:val="22534542"/>
    <w:rsid w:val="22603009"/>
    <w:rsid w:val="22741FA0"/>
    <w:rsid w:val="2283057F"/>
    <w:rsid w:val="228D5025"/>
    <w:rsid w:val="2296533B"/>
    <w:rsid w:val="229C724A"/>
    <w:rsid w:val="22A26927"/>
    <w:rsid w:val="22B35DF3"/>
    <w:rsid w:val="22C115B7"/>
    <w:rsid w:val="22EA64FD"/>
    <w:rsid w:val="22ED2904"/>
    <w:rsid w:val="230379F8"/>
    <w:rsid w:val="23143FCF"/>
    <w:rsid w:val="232B2FEA"/>
    <w:rsid w:val="23300FA0"/>
    <w:rsid w:val="233D1158"/>
    <w:rsid w:val="2346267E"/>
    <w:rsid w:val="2371160B"/>
    <w:rsid w:val="2377683B"/>
    <w:rsid w:val="237D0E5E"/>
    <w:rsid w:val="238965E1"/>
    <w:rsid w:val="23A03324"/>
    <w:rsid w:val="23A2300D"/>
    <w:rsid w:val="23A53637"/>
    <w:rsid w:val="23D67AC3"/>
    <w:rsid w:val="23DC71D6"/>
    <w:rsid w:val="23E11B30"/>
    <w:rsid w:val="240C2D77"/>
    <w:rsid w:val="240D3D2D"/>
    <w:rsid w:val="24101C9C"/>
    <w:rsid w:val="241936E2"/>
    <w:rsid w:val="2435056C"/>
    <w:rsid w:val="2443376E"/>
    <w:rsid w:val="24483935"/>
    <w:rsid w:val="24596EC9"/>
    <w:rsid w:val="245A7359"/>
    <w:rsid w:val="2464538E"/>
    <w:rsid w:val="2470326C"/>
    <w:rsid w:val="2482511A"/>
    <w:rsid w:val="24987AB6"/>
    <w:rsid w:val="24A145D6"/>
    <w:rsid w:val="24BE5676"/>
    <w:rsid w:val="24C313FE"/>
    <w:rsid w:val="24D5178C"/>
    <w:rsid w:val="24E073EC"/>
    <w:rsid w:val="24E250D5"/>
    <w:rsid w:val="24F1628F"/>
    <w:rsid w:val="24F83DA0"/>
    <w:rsid w:val="251462CA"/>
    <w:rsid w:val="25165346"/>
    <w:rsid w:val="252A100A"/>
    <w:rsid w:val="253F0D90"/>
    <w:rsid w:val="256C772B"/>
    <w:rsid w:val="2576415C"/>
    <w:rsid w:val="25824EEC"/>
    <w:rsid w:val="258B7398"/>
    <w:rsid w:val="25E10F4B"/>
    <w:rsid w:val="25E7549D"/>
    <w:rsid w:val="25E87F1C"/>
    <w:rsid w:val="25F9405D"/>
    <w:rsid w:val="260C3623"/>
    <w:rsid w:val="26187C44"/>
    <w:rsid w:val="261A3413"/>
    <w:rsid w:val="261F63F0"/>
    <w:rsid w:val="262077D4"/>
    <w:rsid w:val="26350886"/>
    <w:rsid w:val="26616328"/>
    <w:rsid w:val="266F348A"/>
    <w:rsid w:val="2688412B"/>
    <w:rsid w:val="269647C1"/>
    <w:rsid w:val="269F284C"/>
    <w:rsid w:val="26CD351F"/>
    <w:rsid w:val="26E0184B"/>
    <w:rsid w:val="27021DDD"/>
    <w:rsid w:val="27055EFE"/>
    <w:rsid w:val="27094114"/>
    <w:rsid w:val="270D59F6"/>
    <w:rsid w:val="27150C79"/>
    <w:rsid w:val="27503C73"/>
    <w:rsid w:val="2777231E"/>
    <w:rsid w:val="277C3690"/>
    <w:rsid w:val="277F1163"/>
    <w:rsid w:val="279B4D25"/>
    <w:rsid w:val="27B70490"/>
    <w:rsid w:val="27D0520F"/>
    <w:rsid w:val="27D07C3F"/>
    <w:rsid w:val="27DC6DEC"/>
    <w:rsid w:val="27E3366C"/>
    <w:rsid w:val="27E971BC"/>
    <w:rsid w:val="27EA6F83"/>
    <w:rsid w:val="27F24B31"/>
    <w:rsid w:val="28172962"/>
    <w:rsid w:val="2819286C"/>
    <w:rsid w:val="282F6576"/>
    <w:rsid w:val="28315F9A"/>
    <w:rsid w:val="283B7273"/>
    <w:rsid w:val="284231A0"/>
    <w:rsid w:val="28441630"/>
    <w:rsid w:val="28572B62"/>
    <w:rsid w:val="287477B7"/>
    <w:rsid w:val="2890764F"/>
    <w:rsid w:val="2891129F"/>
    <w:rsid w:val="28932C0F"/>
    <w:rsid w:val="289C6121"/>
    <w:rsid w:val="28A50856"/>
    <w:rsid w:val="28A94439"/>
    <w:rsid w:val="28AE30C9"/>
    <w:rsid w:val="28AF422F"/>
    <w:rsid w:val="28B00E4A"/>
    <w:rsid w:val="28B66A63"/>
    <w:rsid w:val="28BA3222"/>
    <w:rsid w:val="28DB6CE8"/>
    <w:rsid w:val="28E0311C"/>
    <w:rsid w:val="28E40FB7"/>
    <w:rsid w:val="290C2923"/>
    <w:rsid w:val="29166AD2"/>
    <w:rsid w:val="292C000F"/>
    <w:rsid w:val="29331E3D"/>
    <w:rsid w:val="29332747"/>
    <w:rsid w:val="294F45B2"/>
    <w:rsid w:val="29501CB4"/>
    <w:rsid w:val="296A3FF2"/>
    <w:rsid w:val="296F517E"/>
    <w:rsid w:val="29701806"/>
    <w:rsid w:val="29884E25"/>
    <w:rsid w:val="299F4AEA"/>
    <w:rsid w:val="29CA7569"/>
    <w:rsid w:val="29DF4EA2"/>
    <w:rsid w:val="29EF4F8D"/>
    <w:rsid w:val="2A616A92"/>
    <w:rsid w:val="2A6275B6"/>
    <w:rsid w:val="2A89317C"/>
    <w:rsid w:val="2A954D47"/>
    <w:rsid w:val="2AA56AD4"/>
    <w:rsid w:val="2AE129D0"/>
    <w:rsid w:val="2AF3738C"/>
    <w:rsid w:val="2AF613DE"/>
    <w:rsid w:val="2B0F5106"/>
    <w:rsid w:val="2B204CCD"/>
    <w:rsid w:val="2B240F41"/>
    <w:rsid w:val="2B250F77"/>
    <w:rsid w:val="2B296888"/>
    <w:rsid w:val="2B2D6248"/>
    <w:rsid w:val="2B3D0B8F"/>
    <w:rsid w:val="2B56694D"/>
    <w:rsid w:val="2B5B76D3"/>
    <w:rsid w:val="2B796DDD"/>
    <w:rsid w:val="2B86310D"/>
    <w:rsid w:val="2BC50967"/>
    <w:rsid w:val="2BC87D33"/>
    <w:rsid w:val="2BD2609F"/>
    <w:rsid w:val="2BEE485C"/>
    <w:rsid w:val="2BF33D2A"/>
    <w:rsid w:val="2BFA7D51"/>
    <w:rsid w:val="2C1D22D9"/>
    <w:rsid w:val="2C1D66B1"/>
    <w:rsid w:val="2C3A0E9C"/>
    <w:rsid w:val="2C48311F"/>
    <w:rsid w:val="2C535B16"/>
    <w:rsid w:val="2C5A698D"/>
    <w:rsid w:val="2C742FF8"/>
    <w:rsid w:val="2C7D2336"/>
    <w:rsid w:val="2C813B18"/>
    <w:rsid w:val="2C933A63"/>
    <w:rsid w:val="2CA2135E"/>
    <w:rsid w:val="2CF73D98"/>
    <w:rsid w:val="2D0338BD"/>
    <w:rsid w:val="2D17707E"/>
    <w:rsid w:val="2D256C84"/>
    <w:rsid w:val="2D441B8B"/>
    <w:rsid w:val="2D4A4BF6"/>
    <w:rsid w:val="2D4B4EB2"/>
    <w:rsid w:val="2D6C7E6F"/>
    <w:rsid w:val="2D7A1866"/>
    <w:rsid w:val="2D8312FF"/>
    <w:rsid w:val="2D836D4B"/>
    <w:rsid w:val="2D842294"/>
    <w:rsid w:val="2D8752F9"/>
    <w:rsid w:val="2DB546D6"/>
    <w:rsid w:val="2DB76779"/>
    <w:rsid w:val="2DD35050"/>
    <w:rsid w:val="2E26482F"/>
    <w:rsid w:val="2E331644"/>
    <w:rsid w:val="2E514AFC"/>
    <w:rsid w:val="2E585D05"/>
    <w:rsid w:val="2E5A014C"/>
    <w:rsid w:val="2E6D2972"/>
    <w:rsid w:val="2E6E5FD2"/>
    <w:rsid w:val="2E8858F0"/>
    <w:rsid w:val="2E8B271D"/>
    <w:rsid w:val="2E9B1087"/>
    <w:rsid w:val="2E9D325C"/>
    <w:rsid w:val="2EAE785E"/>
    <w:rsid w:val="2EDF76E5"/>
    <w:rsid w:val="2EEF3011"/>
    <w:rsid w:val="2EF907B6"/>
    <w:rsid w:val="2EFA73A6"/>
    <w:rsid w:val="2F0F4847"/>
    <w:rsid w:val="2F2059BB"/>
    <w:rsid w:val="2F477000"/>
    <w:rsid w:val="2F523859"/>
    <w:rsid w:val="2F666A21"/>
    <w:rsid w:val="2F673FE6"/>
    <w:rsid w:val="2F6D580E"/>
    <w:rsid w:val="2F6F1AD9"/>
    <w:rsid w:val="2F7645A6"/>
    <w:rsid w:val="2F7E6EBF"/>
    <w:rsid w:val="2F82307F"/>
    <w:rsid w:val="2F836202"/>
    <w:rsid w:val="2F937D39"/>
    <w:rsid w:val="2F9908EF"/>
    <w:rsid w:val="2F9D4941"/>
    <w:rsid w:val="2F9E2383"/>
    <w:rsid w:val="2FC33B7F"/>
    <w:rsid w:val="2FDC3017"/>
    <w:rsid w:val="3007187E"/>
    <w:rsid w:val="30094698"/>
    <w:rsid w:val="30176812"/>
    <w:rsid w:val="303D2AAD"/>
    <w:rsid w:val="304C0D56"/>
    <w:rsid w:val="307441C4"/>
    <w:rsid w:val="307E1413"/>
    <w:rsid w:val="308179D5"/>
    <w:rsid w:val="308B3489"/>
    <w:rsid w:val="309B0297"/>
    <w:rsid w:val="30A64929"/>
    <w:rsid w:val="30B84FD2"/>
    <w:rsid w:val="30D27B53"/>
    <w:rsid w:val="30D325D5"/>
    <w:rsid w:val="30E87E0D"/>
    <w:rsid w:val="30E9113F"/>
    <w:rsid w:val="30FE3712"/>
    <w:rsid w:val="30FE3809"/>
    <w:rsid w:val="31002DDF"/>
    <w:rsid w:val="31235044"/>
    <w:rsid w:val="31425531"/>
    <w:rsid w:val="31492420"/>
    <w:rsid w:val="314C3662"/>
    <w:rsid w:val="315E1E24"/>
    <w:rsid w:val="31601A3B"/>
    <w:rsid w:val="31722A90"/>
    <w:rsid w:val="317F1BC2"/>
    <w:rsid w:val="31956418"/>
    <w:rsid w:val="31AE2CE9"/>
    <w:rsid w:val="31D22CE5"/>
    <w:rsid w:val="31E72D29"/>
    <w:rsid w:val="31FE66F6"/>
    <w:rsid w:val="321218ED"/>
    <w:rsid w:val="32156F8E"/>
    <w:rsid w:val="32326C00"/>
    <w:rsid w:val="32383248"/>
    <w:rsid w:val="326A1EC8"/>
    <w:rsid w:val="328F4328"/>
    <w:rsid w:val="329B740B"/>
    <w:rsid w:val="32C14689"/>
    <w:rsid w:val="32D678EE"/>
    <w:rsid w:val="32ED19C2"/>
    <w:rsid w:val="33030077"/>
    <w:rsid w:val="330D5748"/>
    <w:rsid w:val="33122689"/>
    <w:rsid w:val="332C4EB2"/>
    <w:rsid w:val="333E31AE"/>
    <w:rsid w:val="33553927"/>
    <w:rsid w:val="336E207C"/>
    <w:rsid w:val="33A22E75"/>
    <w:rsid w:val="33AA261D"/>
    <w:rsid w:val="33C543BD"/>
    <w:rsid w:val="33CB42AE"/>
    <w:rsid w:val="33F35E2C"/>
    <w:rsid w:val="34103DDD"/>
    <w:rsid w:val="34116A10"/>
    <w:rsid w:val="34134D05"/>
    <w:rsid w:val="342F1053"/>
    <w:rsid w:val="343062ED"/>
    <w:rsid w:val="34615720"/>
    <w:rsid w:val="34C57FFD"/>
    <w:rsid w:val="34CC1934"/>
    <w:rsid w:val="34CE5397"/>
    <w:rsid w:val="34D46212"/>
    <w:rsid w:val="34FC726D"/>
    <w:rsid w:val="35121C3E"/>
    <w:rsid w:val="35387C66"/>
    <w:rsid w:val="35455ABB"/>
    <w:rsid w:val="354D6EC4"/>
    <w:rsid w:val="355665B8"/>
    <w:rsid w:val="356A41F5"/>
    <w:rsid w:val="357D3586"/>
    <w:rsid w:val="3589617D"/>
    <w:rsid w:val="35A210F2"/>
    <w:rsid w:val="35AE6FEC"/>
    <w:rsid w:val="35BB7E9A"/>
    <w:rsid w:val="35C85320"/>
    <w:rsid w:val="35CC42FB"/>
    <w:rsid w:val="35ED3FF6"/>
    <w:rsid w:val="35FC40B8"/>
    <w:rsid w:val="365B3175"/>
    <w:rsid w:val="366B3E6A"/>
    <w:rsid w:val="368331DD"/>
    <w:rsid w:val="369252E8"/>
    <w:rsid w:val="36990CDD"/>
    <w:rsid w:val="36A31E60"/>
    <w:rsid w:val="36C81720"/>
    <w:rsid w:val="36CA0A96"/>
    <w:rsid w:val="36DF6612"/>
    <w:rsid w:val="36E46B9E"/>
    <w:rsid w:val="372B10D0"/>
    <w:rsid w:val="374A7BB6"/>
    <w:rsid w:val="37847EB1"/>
    <w:rsid w:val="378F2189"/>
    <w:rsid w:val="379609FD"/>
    <w:rsid w:val="37AB0BBB"/>
    <w:rsid w:val="37B033FC"/>
    <w:rsid w:val="37B20EFE"/>
    <w:rsid w:val="37D36BD1"/>
    <w:rsid w:val="37E65866"/>
    <w:rsid w:val="37E80CF9"/>
    <w:rsid w:val="37EC3172"/>
    <w:rsid w:val="37F84D92"/>
    <w:rsid w:val="381D5665"/>
    <w:rsid w:val="3835519D"/>
    <w:rsid w:val="38564D42"/>
    <w:rsid w:val="385D68BB"/>
    <w:rsid w:val="38A11264"/>
    <w:rsid w:val="38BB3BE2"/>
    <w:rsid w:val="38D042D8"/>
    <w:rsid w:val="38E46A58"/>
    <w:rsid w:val="38EF136F"/>
    <w:rsid w:val="38F60ADA"/>
    <w:rsid w:val="38FE4345"/>
    <w:rsid w:val="39035AF2"/>
    <w:rsid w:val="390C17EB"/>
    <w:rsid w:val="39224C89"/>
    <w:rsid w:val="392806EE"/>
    <w:rsid w:val="393F4CA9"/>
    <w:rsid w:val="394B0FB6"/>
    <w:rsid w:val="395C7F8A"/>
    <w:rsid w:val="39642BFD"/>
    <w:rsid w:val="39921BC6"/>
    <w:rsid w:val="399306EC"/>
    <w:rsid w:val="39DA7FFA"/>
    <w:rsid w:val="39DB5587"/>
    <w:rsid w:val="39DC7BDC"/>
    <w:rsid w:val="39FA4185"/>
    <w:rsid w:val="39FE51E3"/>
    <w:rsid w:val="3A253E78"/>
    <w:rsid w:val="3A3F46B2"/>
    <w:rsid w:val="3A600BCA"/>
    <w:rsid w:val="3A654BD3"/>
    <w:rsid w:val="3A717EEE"/>
    <w:rsid w:val="3A820F47"/>
    <w:rsid w:val="3A8D29D4"/>
    <w:rsid w:val="3A8D39B3"/>
    <w:rsid w:val="3A9B7B14"/>
    <w:rsid w:val="3ABA6401"/>
    <w:rsid w:val="3ACA2DDF"/>
    <w:rsid w:val="3AD4765C"/>
    <w:rsid w:val="3AD809F2"/>
    <w:rsid w:val="3AD912D4"/>
    <w:rsid w:val="3AF06054"/>
    <w:rsid w:val="3AF1209E"/>
    <w:rsid w:val="3B00583D"/>
    <w:rsid w:val="3B022050"/>
    <w:rsid w:val="3B3966A2"/>
    <w:rsid w:val="3B4A44A2"/>
    <w:rsid w:val="3B750459"/>
    <w:rsid w:val="3B756A75"/>
    <w:rsid w:val="3B9F4129"/>
    <w:rsid w:val="3BAF01E2"/>
    <w:rsid w:val="3BC94C6B"/>
    <w:rsid w:val="3BD77B17"/>
    <w:rsid w:val="3BD808AD"/>
    <w:rsid w:val="3BED1B37"/>
    <w:rsid w:val="3BFC54B2"/>
    <w:rsid w:val="3C1D6E11"/>
    <w:rsid w:val="3C465196"/>
    <w:rsid w:val="3C485C59"/>
    <w:rsid w:val="3C5F3B17"/>
    <w:rsid w:val="3C6A4C18"/>
    <w:rsid w:val="3C83416A"/>
    <w:rsid w:val="3C9031ED"/>
    <w:rsid w:val="3CA54D8C"/>
    <w:rsid w:val="3CA763FE"/>
    <w:rsid w:val="3CBE54EF"/>
    <w:rsid w:val="3CC36461"/>
    <w:rsid w:val="3CC7007F"/>
    <w:rsid w:val="3CCA0ACE"/>
    <w:rsid w:val="3CE25635"/>
    <w:rsid w:val="3CFA1EB5"/>
    <w:rsid w:val="3D013A90"/>
    <w:rsid w:val="3D084A9F"/>
    <w:rsid w:val="3D173A4F"/>
    <w:rsid w:val="3D2A6A11"/>
    <w:rsid w:val="3D2F2267"/>
    <w:rsid w:val="3D470A29"/>
    <w:rsid w:val="3D5E68DB"/>
    <w:rsid w:val="3D653775"/>
    <w:rsid w:val="3D80348E"/>
    <w:rsid w:val="3DB92D14"/>
    <w:rsid w:val="3DC024FA"/>
    <w:rsid w:val="3DE70473"/>
    <w:rsid w:val="3E197B61"/>
    <w:rsid w:val="3E222996"/>
    <w:rsid w:val="3E2C4AA8"/>
    <w:rsid w:val="3E315B37"/>
    <w:rsid w:val="3E4E57F1"/>
    <w:rsid w:val="3E51598E"/>
    <w:rsid w:val="3E651AE3"/>
    <w:rsid w:val="3E6547F8"/>
    <w:rsid w:val="3E6E4D7C"/>
    <w:rsid w:val="3E704A2D"/>
    <w:rsid w:val="3E8B290F"/>
    <w:rsid w:val="3E91723F"/>
    <w:rsid w:val="3EA4441B"/>
    <w:rsid w:val="3EAD0B12"/>
    <w:rsid w:val="3EAD40CF"/>
    <w:rsid w:val="3EC54F9C"/>
    <w:rsid w:val="3ED16080"/>
    <w:rsid w:val="3EEF3841"/>
    <w:rsid w:val="3EF714C2"/>
    <w:rsid w:val="3F0A1AE8"/>
    <w:rsid w:val="3F250875"/>
    <w:rsid w:val="3F341107"/>
    <w:rsid w:val="3F5C1ECC"/>
    <w:rsid w:val="3F653AF1"/>
    <w:rsid w:val="3F765637"/>
    <w:rsid w:val="3F8E5768"/>
    <w:rsid w:val="3F9D5E32"/>
    <w:rsid w:val="3FA15AA1"/>
    <w:rsid w:val="3FA60651"/>
    <w:rsid w:val="3FD56E78"/>
    <w:rsid w:val="3FDE42AE"/>
    <w:rsid w:val="3FFF26E2"/>
    <w:rsid w:val="400C3446"/>
    <w:rsid w:val="404B2B84"/>
    <w:rsid w:val="40564F1E"/>
    <w:rsid w:val="409B1945"/>
    <w:rsid w:val="40A25DC3"/>
    <w:rsid w:val="40AD2258"/>
    <w:rsid w:val="40C342E1"/>
    <w:rsid w:val="40C36B3A"/>
    <w:rsid w:val="40C91D2B"/>
    <w:rsid w:val="40E2206D"/>
    <w:rsid w:val="40F64F59"/>
    <w:rsid w:val="40F85A5D"/>
    <w:rsid w:val="4102365F"/>
    <w:rsid w:val="41061EC7"/>
    <w:rsid w:val="41072069"/>
    <w:rsid w:val="410E4310"/>
    <w:rsid w:val="4111348B"/>
    <w:rsid w:val="415A6E57"/>
    <w:rsid w:val="41670F99"/>
    <w:rsid w:val="416B5782"/>
    <w:rsid w:val="41870CB9"/>
    <w:rsid w:val="419D580B"/>
    <w:rsid w:val="41CF012C"/>
    <w:rsid w:val="420A0C72"/>
    <w:rsid w:val="421524CA"/>
    <w:rsid w:val="42283162"/>
    <w:rsid w:val="422B1D9C"/>
    <w:rsid w:val="424121BA"/>
    <w:rsid w:val="425928CB"/>
    <w:rsid w:val="426915BF"/>
    <w:rsid w:val="426F2F44"/>
    <w:rsid w:val="42720A76"/>
    <w:rsid w:val="42AE5CEE"/>
    <w:rsid w:val="42BD5B12"/>
    <w:rsid w:val="42C95EB4"/>
    <w:rsid w:val="42DB7F8F"/>
    <w:rsid w:val="42E0249C"/>
    <w:rsid w:val="42E07C75"/>
    <w:rsid w:val="42F973E7"/>
    <w:rsid w:val="43055854"/>
    <w:rsid w:val="431C742A"/>
    <w:rsid w:val="43323775"/>
    <w:rsid w:val="433512A1"/>
    <w:rsid w:val="435223EA"/>
    <w:rsid w:val="43535DB4"/>
    <w:rsid w:val="43676A67"/>
    <w:rsid w:val="436A7D70"/>
    <w:rsid w:val="43794CCE"/>
    <w:rsid w:val="437A2912"/>
    <w:rsid w:val="43852903"/>
    <w:rsid w:val="438E1C23"/>
    <w:rsid w:val="4390053B"/>
    <w:rsid w:val="43A21093"/>
    <w:rsid w:val="43A9778B"/>
    <w:rsid w:val="43AF202A"/>
    <w:rsid w:val="43B05E2C"/>
    <w:rsid w:val="43BB6930"/>
    <w:rsid w:val="43F1759E"/>
    <w:rsid w:val="43FB5AB2"/>
    <w:rsid w:val="43FB6698"/>
    <w:rsid w:val="441E4735"/>
    <w:rsid w:val="443F39A1"/>
    <w:rsid w:val="4451514C"/>
    <w:rsid w:val="44584818"/>
    <w:rsid w:val="445902A5"/>
    <w:rsid w:val="44622EEE"/>
    <w:rsid w:val="44646E08"/>
    <w:rsid w:val="44877C6B"/>
    <w:rsid w:val="448C67BB"/>
    <w:rsid w:val="449A599C"/>
    <w:rsid w:val="44BA09B3"/>
    <w:rsid w:val="44BB55C9"/>
    <w:rsid w:val="44C53534"/>
    <w:rsid w:val="44DC55F9"/>
    <w:rsid w:val="44E0572A"/>
    <w:rsid w:val="44E13984"/>
    <w:rsid w:val="4502445D"/>
    <w:rsid w:val="451056F2"/>
    <w:rsid w:val="45260BED"/>
    <w:rsid w:val="45342749"/>
    <w:rsid w:val="45450349"/>
    <w:rsid w:val="454D389D"/>
    <w:rsid w:val="45693CEF"/>
    <w:rsid w:val="456C1462"/>
    <w:rsid w:val="457735D3"/>
    <w:rsid w:val="4579618D"/>
    <w:rsid w:val="45AD3E02"/>
    <w:rsid w:val="45B945C5"/>
    <w:rsid w:val="45CC6DCA"/>
    <w:rsid w:val="45D84A01"/>
    <w:rsid w:val="4610649D"/>
    <w:rsid w:val="46497774"/>
    <w:rsid w:val="46572712"/>
    <w:rsid w:val="466D31B5"/>
    <w:rsid w:val="46742FCB"/>
    <w:rsid w:val="46921101"/>
    <w:rsid w:val="46943608"/>
    <w:rsid w:val="46D75053"/>
    <w:rsid w:val="46ED2F80"/>
    <w:rsid w:val="46F66A79"/>
    <w:rsid w:val="472C01F1"/>
    <w:rsid w:val="474067B0"/>
    <w:rsid w:val="474653BD"/>
    <w:rsid w:val="474F2469"/>
    <w:rsid w:val="47551D94"/>
    <w:rsid w:val="478678BC"/>
    <w:rsid w:val="478C2C78"/>
    <w:rsid w:val="47B679FE"/>
    <w:rsid w:val="47C753B6"/>
    <w:rsid w:val="47D13B1E"/>
    <w:rsid w:val="47E8706E"/>
    <w:rsid w:val="48026D4A"/>
    <w:rsid w:val="482525AA"/>
    <w:rsid w:val="483015DA"/>
    <w:rsid w:val="486A06F6"/>
    <w:rsid w:val="486F6A87"/>
    <w:rsid w:val="48703862"/>
    <w:rsid w:val="48824D17"/>
    <w:rsid w:val="48885B9A"/>
    <w:rsid w:val="489C6793"/>
    <w:rsid w:val="48A1532E"/>
    <w:rsid w:val="48A41030"/>
    <w:rsid w:val="48AD4608"/>
    <w:rsid w:val="48AF7378"/>
    <w:rsid w:val="48AF7E36"/>
    <w:rsid w:val="48C354F3"/>
    <w:rsid w:val="48CC74BE"/>
    <w:rsid w:val="48E400B2"/>
    <w:rsid w:val="48E80DB0"/>
    <w:rsid w:val="492A4E68"/>
    <w:rsid w:val="494D786B"/>
    <w:rsid w:val="49510956"/>
    <w:rsid w:val="49530ACD"/>
    <w:rsid w:val="498F6F53"/>
    <w:rsid w:val="49941F22"/>
    <w:rsid w:val="499550A8"/>
    <w:rsid w:val="49A37018"/>
    <w:rsid w:val="49A428C4"/>
    <w:rsid w:val="49C73A83"/>
    <w:rsid w:val="4A2132D2"/>
    <w:rsid w:val="4A257DB9"/>
    <w:rsid w:val="4A473CA0"/>
    <w:rsid w:val="4A6D318B"/>
    <w:rsid w:val="4A6E65A2"/>
    <w:rsid w:val="4A7D68A4"/>
    <w:rsid w:val="4A874091"/>
    <w:rsid w:val="4A954673"/>
    <w:rsid w:val="4AA22DBF"/>
    <w:rsid w:val="4AA86737"/>
    <w:rsid w:val="4AB33DCC"/>
    <w:rsid w:val="4AC72C74"/>
    <w:rsid w:val="4AEE430A"/>
    <w:rsid w:val="4B0E1146"/>
    <w:rsid w:val="4B0F73C5"/>
    <w:rsid w:val="4B1D7882"/>
    <w:rsid w:val="4B234CBD"/>
    <w:rsid w:val="4B441284"/>
    <w:rsid w:val="4B7233CC"/>
    <w:rsid w:val="4B7A1CFC"/>
    <w:rsid w:val="4B9512AF"/>
    <w:rsid w:val="4B990303"/>
    <w:rsid w:val="4BA41420"/>
    <w:rsid w:val="4BB10599"/>
    <w:rsid w:val="4BB2435E"/>
    <w:rsid w:val="4BB861D0"/>
    <w:rsid w:val="4BBD2B66"/>
    <w:rsid w:val="4BCF1F5D"/>
    <w:rsid w:val="4BE25E2D"/>
    <w:rsid w:val="4C1A2B69"/>
    <w:rsid w:val="4C2E7235"/>
    <w:rsid w:val="4C3A04E3"/>
    <w:rsid w:val="4C3B4B12"/>
    <w:rsid w:val="4C444E13"/>
    <w:rsid w:val="4C557A3C"/>
    <w:rsid w:val="4C61723A"/>
    <w:rsid w:val="4C7B7E59"/>
    <w:rsid w:val="4C887158"/>
    <w:rsid w:val="4C8F1430"/>
    <w:rsid w:val="4C9A4E2B"/>
    <w:rsid w:val="4CA17A96"/>
    <w:rsid w:val="4CCC0269"/>
    <w:rsid w:val="4CE730AA"/>
    <w:rsid w:val="4D055439"/>
    <w:rsid w:val="4D0915B7"/>
    <w:rsid w:val="4D2E5A97"/>
    <w:rsid w:val="4D471D29"/>
    <w:rsid w:val="4D4A12C4"/>
    <w:rsid w:val="4D4D66F7"/>
    <w:rsid w:val="4D4E3308"/>
    <w:rsid w:val="4D577FD4"/>
    <w:rsid w:val="4D73098D"/>
    <w:rsid w:val="4D7F16A3"/>
    <w:rsid w:val="4D7F7F2C"/>
    <w:rsid w:val="4DA04224"/>
    <w:rsid w:val="4DA8767D"/>
    <w:rsid w:val="4DB3054C"/>
    <w:rsid w:val="4DD166F8"/>
    <w:rsid w:val="4DD812B9"/>
    <w:rsid w:val="4DFB554E"/>
    <w:rsid w:val="4E2136C6"/>
    <w:rsid w:val="4E570715"/>
    <w:rsid w:val="4E6101F8"/>
    <w:rsid w:val="4E7A39FC"/>
    <w:rsid w:val="4E7F6414"/>
    <w:rsid w:val="4E80683F"/>
    <w:rsid w:val="4E854A67"/>
    <w:rsid w:val="4E866819"/>
    <w:rsid w:val="4EC11BFF"/>
    <w:rsid w:val="4EC7799B"/>
    <w:rsid w:val="4ECA0C0B"/>
    <w:rsid w:val="4ED81B9F"/>
    <w:rsid w:val="4F0F06C2"/>
    <w:rsid w:val="4F1F55A3"/>
    <w:rsid w:val="4F223AD4"/>
    <w:rsid w:val="4F2509A8"/>
    <w:rsid w:val="4F3570A5"/>
    <w:rsid w:val="4F51073A"/>
    <w:rsid w:val="4F6C5D66"/>
    <w:rsid w:val="4F71315C"/>
    <w:rsid w:val="4F731D8B"/>
    <w:rsid w:val="4F985F28"/>
    <w:rsid w:val="4FC4498E"/>
    <w:rsid w:val="4FC8403C"/>
    <w:rsid w:val="4FC86117"/>
    <w:rsid w:val="4FC9145F"/>
    <w:rsid w:val="4FCD2D57"/>
    <w:rsid w:val="4FE323BC"/>
    <w:rsid w:val="4FEE23F0"/>
    <w:rsid w:val="4FF0236A"/>
    <w:rsid w:val="4FF248C1"/>
    <w:rsid w:val="50070C18"/>
    <w:rsid w:val="50095A76"/>
    <w:rsid w:val="500F0675"/>
    <w:rsid w:val="502D0CCB"/>
    <w:rsid w:val="505428F9"/>
    <w:rsid w:val="50630707"/>
    <w:rsid w:val="506B35D9"/>
    <w:rsid w:val="50725122"/>
    <w:rsid w:val="509B2FEE"/>
    <w:rsid w:val="50A61313"/>
    <w:rsid w:val="50B85FB6"/>
    <w:rsid w:val="50C760CF"/>
    <w:rsid w:val="50DD37FF"/>
    <w:rsid w:val="50EC7442"/>
    <w:rsid w:val="50F207EA"/>
    <w:rsid w:val="50FB26B7"/>
    <w:rsid w:val="51070204"/>
    <w:rsid w:val="511478FD"/>
    <w:rsid w:val="512A4C78"/>
    <w:rsid w:val="51357C63"/>
    <w:rsid w:val="513C5D50"/>
    <w:rsid w:val="517674B3"/>
    <w:rsid w:val="51D43685"/>
    <w:rsid w:val="51F6107C"/>
    <w:rsid w:val="5204192D"/>
    <w:rsid w:val="521D144D"/>
    <w:rsid w:val="522E41FA"/>
    <w:rsid w:val="523C7ED5"/>
    <w:rsid w:val="523F5563"/>
    <w:rsid w:val="524A5DEE"/>
    <w:rsid w:val="52567376"/>
    <w:rsid w:val="528F5043"/>
    <w:rsid w:val="52B76756"/>
    <w:rsid w:val="52C80617"/>
    <w:rsid w:val="52DB2C0D"/>
    <w:rsid w:val="52DE6322"/>
    <w:rsid w:val="52F423BE"/>
    <w:rsid w:val="5302138A"/>
    <w:rsid w:val="530E3B20"/>
    <w:rsid w:val="532C3349"/>
    <w:rsid w:val="534346A5"/>
    <w:rsid w:val="536B3BF9"/>
    <w:rsid w:val="539E07A1"/>
    <w:rsid w:val="53B016E5"/>
    <w:rsid w:val="53B84250"/>
    <w:rsid w:val="53C95B00"/>
    <w:rsid w:val="53D260FA"/>
    <w:rsid w:val="53D93339"/>
    <w:rsid w:val="53DE724D"/>
    <w:rsid w:val="53F25C86"/>
    <w:rsid w:val="541967B5"/>
    <w:rsid w:val="543020FF"/>
    <w:rsid w:val="54440EE0"/>
    <w:rsid w:val="54456359"/>
    <w:rsid w:val="544E1BFE"/>
    <w:rsid w:val="54697C65"/>
    <w:rsid w:val="54992FC2"/>
    <w:rsid w:val="54A81CC5"/>
    <w:rsid w:val="54B1788F"/>
    <w:rsid w:val="54B551CA"/>
    <w:rsid w:val="54D24DF7"/>
    <w:rsid w:val="54EB694B"/>
    <w:rsid w:val="550B3EE2"/>
    <w:rsid w:val="552A26B9"/>
    <w:rsid w:val="553231BB"/>
    <w:rsid w:val="553362A7"/>
    <w:rsid w:val="553F5905"/>
    <w:rsid w:val="55422707"/>
    <w:rsid w:val="555D3DC3"/>
    <w:rsid w:val="556D2506"/>
    <w:rsid w:val="557753CF"/>
    <w:rsid w:val="558713BD"/>
    <w:rsid w:val="558E6A5F"/>
    <w:rsid w:val="55914EE2"/>
    <w:rsid w:val="55BE5564"/>
    <w:rsid w:val="55C429B0"/>
    <w:rsid w:val="55F5746A"/>
    <w:rsid w:val="56020348"/>
    <w:rsid w:val="560B0360"/>
    <w:rsid w:val="5618550D"/>
    <w:rsid w:val="5620691C"/>
    <w:rsid w:val="56337526"/>
    <w:rsid w:val="565A6854"/>
    <w:rsid w:val="56772D5D"/>
    <w:rsid w:val="56961738"/>
    <w:rsid w:val="56A815F1"/>
    <w:rsid w:val="56AA2CAB"/>
    <w:rsid w:val="56B67E44"/>
    <w:rsid w:val="56CC5D0F"/>
    <w:rsid w:val="56CF3872"/>
    <w:rsid w:val="56D921B6"/>
    <w:rsid w:val="56EE773E"/>
    <w:rsid w:val="56F26F02"/>
    <w:rsid w:val="56FF062E"/>
    <w:rsid w:val="57070FED"/>
    <w:rsid w:val="570D1962"/>
    <w:rsid w:val="571715BF"/>
    <w:rsid w:val="572B7544"/>
    <w:rsid w:val="5732647C"/>
    <w:rsid w:val="573D718A"/>
    <w:rsid w:val="573E4A16"/>
    <w:rsid w:val="57576B67"/>
    <w:rsid w:val="575A459D"/>
    <w:rsid w:val="57646298"/>
    <w:rsid w:val="576A777C"/>
    <w:rsid w:val="576D1F8C"/>
    <w:rsid w:val="5786093D"/>
    <w:rsid w:val="578D3F59"/>
    <w:rsid w:val="57AD50E1"/>
    <w:rsid w:val="57C67D29"/>
    <w:rsid w:val="57C86869"/>
    <w:rsid w:val="57DA57E5"/>
    <w:rsid w:val="57DC5306"/>
    <w:rsid w:val="57DF2845"/>
    <w:rsid w:val="57E77934"/>
    <w:rsid w:val="581E0C2B"/>
    <w:rsid w:val="582D4681"/>
    <w:rsid w:val="58442DF9"/>
    <w:rsid w:val="58752ADF"/>
    <w:rsid w:val="589243CD"/>
    <w:rsid w:val="589A05B0"/>
    <w:rsid w:val="58BD4353"/>
    <w:rsid w:val="58D972DC"/>
    <w:rsid w:val="58DD29C4"/>
    <w:rsid w:val="58F149DD"/>
    <w:rsid w:val="58FA2FA7"/>
    <w:rsid w:val="591260D0"/>
    <w:rsid w:val="59270A2B"/>
    <w:rsid w:val="592A7C61"/>
    <w:rsid w:val="592D27B5"/>
    <w:rsid w:val="592D4825"/>
    <w:rsid w:val="595626A6"/>
    <w:rsid w:val="59570626"/>
    <w:rsid w:val="5966232D"/>
    <w:rsid w:val="59821186"/>
    <w:rsid w:val="59990155"/>
    <w:rsid w:val="599D70BF"/>
    <w:rsid w:val="59BE2539"/>
    <w:rsid w:val="59C72F4C"/>
    <w:rsid w:val="59CF3C3B"/>
    <w:rsid w:val="59DF3737"/>
    <w:rsid w:val="59E27170"/>
    <w:rsid w:val="59E47121"/>
    <w:rsid w:val="59F071E1"/>
    <w:rsid w:val="59F27332"/>
    <w:rsid w:val="59FE7C5C"/>
    <w:rsid w:val="5A130EFD"/>
    <w:rsid w:val="5A157042"/>
    <w:rsid w:val="5AA72AF2"/>
    <w:rsid w:val="5AB258BF"/>
    <w:rsid w:val="5ACA7D58"/>
    <w:rsid w:val="5AD91D5A"/>
    <w:rsid w:val="5B063BA9"/>
    <w:rsid w:val="5B323A0B"/>
    <w:rsid w:val="5B39141C"/>
    <w:rsid w:val="5B3F1710"/>
    <w:rsid w:val="5B546323"/>
    <w:rsid w:val="5B922B45"/>
    <w:rsid w:val="5B9849B0"/>
    <w:rsid w:val="5B9D2E5A"/>
    <w:rsid w:val="5BD31EB4"/>
    <w:rsid w:val="5BD85F48"/>
    <w:rsid w:val="5BDD52CE"/>
    <w:rsid w:val="5BED6E80"/>
    <w:rsid w:val="5C1166DB"/>
    <w:rsid w:val="5C290AB1"/>
    <w:rsid w:val="5C3451E8"/>
    <w:rsid w:val="5C5E6B50"/>
    <w:rsid w:val="5C72394A"/>
    <w:rsid w:val="5C755E69"/>
    <w:rsid w:val="5C9E0902"/>
    <w:rsid w:val="5CB11454"/>
    <w:rsid w:val="5CBE3A5B"/>
    <w:rsid w:val="5CE461E2"/>
    <w:rsid w:val="5D181124"/>
    <w:rsid w:val="5D2A33DD"/>
    <w:rsid w:val="5D303A56"/>
    <w:rsid w:val="5D33746C"/>
    <w:rsid w:val="5D71587D"/>
    <w:rsid w:val="5D7876B8"/>
    <w:rsid w:val="5D7B6683"/>
    <w:rsid w:val="5D7D59AA"/>
    <w:rsid w:val="5D812E10"/>
    <w:rsid w:val="5D843209"/>
    <w:rsid w:val="5D9D0DDB"/>
    <w:rsid w:val="5DA36EA7"/>
    <w:rsid w:val="5DC6679E"/>
    <w:rsid w:val="5DCC2281"/>
    <w:rsid w:val="5DCD02AD"/>
    <w:rsid w:val="5DF0481E"/>
    <w:rsid w:val="5DF554E5"/>
    <w:rsid w:val="5DFD1216"/>
    <w:rsid w:val="5E1E41C3"/>
    <w:rsid w:val="5E29055B"/>
    <w:rsid w:val="5E320CE7"/>
    <w:rsid w:val="5E4D0C4D"/>
    <w:rsid w:val="5E5B4D02"/>
    <w:rsid w:val="5E5C0246"/>
    <w:rsid w:val="5E6138E0"/>
    <w:rsid w:val="5E614C4C"/>
    <w:rsid w:val="5E8F4C79"/>
    <w:rsid w:val="5EB3645E"/>
    <w:rsid w:val="5EC63DDB"/>
    <w:rsid w:val="5EEF6270"/>
    <w:rsid w:val="5EF6043F"/>
    <w:rsid w:val="5F0C4296"/>
    <w:rsid w:val="5F1B73F3"/>
    <w:rsid w:val="5F2E5485"/>
    <w:rsid w:val="5F520DAF"/>
    <w:rsid w:val="5F644669"/>
    <w:rsid w:val="5FB93F6B"/>
    <w:rsid w:val="5FCC166B"/>
    <w:rsid w:val="5FD4025D"/>
    <w:rsid w:val="5FD80F2C"/>
    <w:rsid w:val="5FDA3083"/>
    <w:rsid w:val="5FDA4030"/>
    <w:rsid w:val="5FE94B02"/>
    <w:rsid w:val="5FF74FC1"/>
    <w:rsid w:val="60000D69"/>
    <w:rsid w:val="60074904"/>
    <w:rsid w:val="604D41C5"/>
    <w:rsid w:val="60613FCF"/>
    <w:rsid w:val="60814099"/>
    <w:rsid w:val="608D07DE"/>
    <w:rsid w:val="608F4BD1"/>
    <w:rsid w:val="609209F9"/>
    <w:rsid w:val="60942993"/>
    <w:rsid w:val="609C220E"/>
    <w:rsid w:val="60BF588A"/>
    <w:rsid w:val="60CC028A"/>
    <w:rsid w:val="60D832BE"/>
    <w:rsid w:val="60DB5EF3"/>
    <w:rsid w:val="60E2185B"/>
    <w:rsid w:val="610E6205"/>
    <w:rsid w:val="61255744"/>
    <w:rsid w:val="613B3E08"/>
    <w:rsid w:val="6149169B"/>
    <w:rsid w:val="614B3B8B"/>
    <w:rsid w:val="61693281"/>
    <w:rsid w:val="61773EC1"/>
    <w:rsid w:val="61810E92"/>
    <w:rsid w:val="61880B26"/>
    <w:rsid w:val="61926D5B"/>
    <w:rsid w:val="61C0085B"/>
    <w:rsid w:val="61E3336F"/>
    <w:rsid w:val="61F87455"/>
    <w:rsid w:val="6216563B"/>
    <w:rsid w:val="621E11A7"/>
    <w:rsid w:val="623B6731"/>
    <w:rsid w:val="624A6699"/>
    <w:rsid w:val="6285638B"/>
    <w:rsid w:val="62B33103"/>
    <w:rsid w:val="62D26049"/>
    <w:rsid w:val="62D60DCD"/>
    <w:rsid w:val="62DA1EFD"/>
    <w:rsid w:val="62E16529"/>
    <w:rsid w:val="62FA10F4"/>
    <w:rsid w:val="630E2DED"/>
    <w:rsid w:val="6329679E"/>
    <w:rsid w:val="63403C26"/>
    <w:rsid w:val="63470239"/>
    <w:rsid w:val="6350530E"/>
    <w:rsid w:val="6354337B"/>
    <w:rsid w:val="63612794"/>
    <w:rsid w:val="638A6F94"/>
    <w:rsid w:val="63A26CB9"/>
    <w:rsid w:val="63D20691"/>
    <w:rsid w:val="63DB63DD"/>
    <w:rsid w:val="63DC2282"/>
    <w:rsid w:val="63EA7685"/>
    <w:rsid w:val="63F00073"/>
    <w:rsid w:val="64002E9A"/>
    <w:rsid w:val="641337F4"/>
    <w:rsid w:val="641D4597"/>
    <w:rsid w:val="642B0EFC"/>
    <w:rsid w:val="6440159B"/>
    <w:rsid w:val="64543A69"/>
    <w:rsid w:val="645D7837"/>
    <w:rsid w:val="64721A92"/>
    <w:rsid w:val="647F08C6"/>
    <w:rsid w:val="648611C1"/>
    <w:rsid w:val="64B05B6D"/>
    <w:rsid w:val="64B13B8A"/>
    <w:rsid w:val="64B15BE7"/>
    <w:rsid w:val="64CA5483"/>
    <w:rsid w:val="64CE49E7"/>
    <w:rsid w:val="64E318BE"/>
    <w:rsid w:val="64EA506E"/>
    <w:rsid w:val="6518728D"/>
    <w:rsid w:val="653605AB"/>
    <w:rsid w:val="6552373C"/>
    <w:rsid w:val="65802EAF"/>
    <w:rsid w:val="65805E86"/>
    <w:rsid w:val="65821B63"/>
    <w:rsid w:val="65846D83"/>
    <w:rsid w:val="65923C3B"/>
    <w:rsid w:val="65980FCC"/>
    <w:rsid w:val="65CA7DBD"/>
    <w:rsid w:val="65EC5B32"/>
    <w:rsid w:val="65F307E8"/>
    <w:rsid w:val="6600712A"/>
    <w:rsid w:val="6602458B"/>
    <w:rsid w:val="660F0B2B"/>
    <w:rsid w:val="661854BD"/>
    <w:rsid w:val="66441D0E"/>
    <w:rsid w:val="66546E57"/>
    <w:rsid w:val="66634C52"/>
    <w:rsid w:val="667738FD"/>
    <w:rsid w:val="667D5653"/>
    <w:rsid w:val="66940C56"/>
    <w:rsid w:val="66A5558B"/>
    <w:rsid w:val="66DF649B"/>
    <w:rsid w:val="66ED4AB6"/>
    <w:rsid w:val="671B04E4"/>
    <w:rsid w:val="671F7A16"/>
    <w:rsid w:val="673C7CA9"/>
    <w:rsid w:val="67495D83"/>
    <w:rsid w:val="67507102"/>
    <w:rsid w:val="675157E7"/>
    <w:rsid w:val="676E3F4B"/>
    <w:rsid w:val="677C3770"/>
    <w:rsid w:val="677F643E"/>
    <w:rsid w:val="678775C5"/>
    <w:rsid w:val="678D77F9"/>
    <w:rsid w:val="67D42764"/>
    <w:rsid w:val="67DB5C19"/>
    <w:rsid w:val="67E9066C"/>
    <w:rsid w:val="67F267F3"/>
    <w:rsid w:val="67F37CF9"/>
    <w:rsid w:val="68102FB9"/>
    <w:rsid w:val="682C1A9B"/>
    <w:rsid w:val="68696853"/>
    <w:rsid w:val="68707780"/>
    <w:rsid w:val="68825C1A"/>
    <w:rsid w:val="688E58FB"/>
    <w:rsid w:val="688F4E77"/>
    <w:rsid w:val="68AA0EB0"/>
    <w:rsid w:val="68AF6A07"/>
    <w:rsid w:val="68B100EB"/>
    <w:rsid w:val="68C94806"/>
    <w:rsid w:val="68D74070"/>
    <w:rsid w:val="68DA06DC"/>
    <w:rsid w:val="68DD689B"/>
    <w:rsid w:val="68E0136F"/>
    <w:rsid w:val="68E85C29"/>
    <w:rsid w:val="68FE7BF7"/>
    <w:rsid w:val="69132EA7"/>
    <w:rsid w:val="693B326D"/>
    <w:rsid w:val="693B7023"/>
    <w:rsid w:val="694D4848"/>
    <w:rsid w:val="695174BC"/>
    <w:rsid w:val="695672CA"/>
    <w:rsid w:val="695B6EA9"/>
    <w:rsid w:val="69A00111"/>
    <w:rsid w:val="69AE50DC"/>
    <w:rsid w:val="69D14BB5"/>
    <w:rsid w:val="69EC16E7"/>
    <w:rsid w:val="6A0A391F"/>
    <w:rsid w:val="6A1841B3"/>
    <w:rsid w:val="6A4E7A36"/>
    <w:rsid w:val="6A661F65"/>
    <w:rsid w:val="6A692E3E"/>
    <w:rsid w:val="6A6E6A50"/>
    <w:rsid w:val="6A7706A7"/>
    <w:rsid w:val="6A84081E"/>
    <w:rsid w:val="6AA52E23"/>
    <w:rsid w:val="6AB00B22"/>
    <w:rsid w:val="6ABB633E"/>
    <w:rsid w:val="6ADB7AE0"/>
    <w:rsid w:val="6AF02627"/>
    <w:rsid w:val="6AFE734A"/>
    <w:rsid w:val="6B055913"/>
    <w:rsid w:val="6B1E01F7"/>
    <w:rsid w:val="6B214ED6"/>
    <w:rsid w:val="6B2E1D93"/>
    <w:rsid w:val="6B3A79E7"/>
    <w:rsid w:val="6B5D1FD1"/>
    <w:rsid w:val="6B6C5CB8"/>
    <w:rsid w:val="6B825776"/>
    <w:rsid w:val="6B8A3ADA"/>
    <w:rsid w:val="6B8B150C"/>
    <w:rsid w:val="6B9B6A53"/>
    <w:rsid w:val="6BA06793"/>
    <w:rsid w:val="6BB90E79"/>
    <w:rsid w:val="6BBC2D47"/>
    <w:rsid w:val="6BCF1EC8"/>
    <w:rsid w:val="6BD16D4F"/>
    <w:rsid w:val="6BDF4E52"/>
    <w:rsid w:val="6BEA4010"/>
    <w:rsid w:val="6BEE009F"/>
    <w:rsid w:val="6C0254E6"/>
    <w:rsid w:val="6C2331AF"/>
    <w:rsid w:val="6C3A090F"/>
    <w:rsid w:val="6C467EFF"/>
    <w:rsid w:val="6C482B8E"/>
    <w:rsid w:val="6C4949AE"/>
    <w:rsid w:val="6C913B23"/>
    <w:rsid w:val="6C9A4AD9"/>
    <w:rsid w:val="6CA63196"/>
    <w:rsid w:val="6CC14A1B"/>
    <w:rsid w:val="6CC7279C"/>
    <w:rsid w:val="6CCE4FB3"/>
    <w:rsid w:val="6CE46762"/>
    <w:rsid w:val="6D08785E"/>
    <w:rsid w:val="6D304499"/>
    <w:rsid w:val="6D3768ED"/>
    <w:rsid w:val="6D381E99"/>
    <w:rsid w:val="6D3B7F54"/>
    <w:rsid w:val="6D4B71E2"/>
    <w:rsid w:val="6D511DFD"/>
    <w:rsid w:val="6D5A7DC1"/>
    <w:rsid w:val="6D8606A2"/>
    <w:rsid w:val="6D935F77"/>
    <w:rsid w:val="6DA50344"/>
    <w:rsid w:val="6DAC01E9"/>
    <w:rsid w:val="6DBF52CD"/>
    <w:rsid w:val="6DDB161E"/>
    <w:rsid w:val="6DE16003"/>
    <w:rsid w:val="6DE6467D"/>
    <w:rsid w:val="6DF07D17"/>
    <w:rsid w:val="6E2E7C66"/>
    <w:rsid w:val="6E3119FB"/>
    <w:rsid w:val="6E3733AE"/>
    <w:rsid w:val="6E4A4397"/>
    <w:rsid w:val="6E566A47"/>
    <w:rsid w:val="6E695F83"/>
    <w:rsid w:val="6EA07B39"/>
    <w:rsid w:val="6EA461E0"/>
    <w:rsid w:val="6EBB57F3"/>
    <w:rsid w:val="6ECA36D3"/>
    <w:rsid w:val="6EDB54DC"/>
    <w:rsid w:val="6EE42FDD"/>
    <w:rsid w:val="6EEA7B08"/>
    <w:rsid w:val="6EF805BF"/>
    <w:rsid w:val="6F06306A"/>
    <w:rsid w:val="6F1059FD"/>
    <w:rsid w:val="6F1A1F4C"/>
    <w:rsid w:val="6F297E7B"/>
    <w:rsid w:val="6F3C1633"/>
    <w:rsid w:val="6F410F36"/>
    <w:rsid w:val="6F5D07D0"/>
    <w:rsid w:val="6F644CF6"/>
    <w:rsid w:val="6F6C18D7"/>
    <w:rsid w:val="6F7072B9"/>
    <w:rsid w:val="6F7F2AEE"/>
    <w:rsid w:val="6F9149D7"/>
    <w:rsid w:val="6F9D4408"/>
    <w:rsid w:val="6F9D5D03"/>
    <w:rsid w:val="6FBC7063"/>
    <w:rsid w:val="6FBF3E09"/>
    <w:rsid w:val="6FC11D91"/>
    <w:rsid w:val="6FC620E1"/>
    <w:rsid w:val="6FDC6012"/>
    <w:rsid w:val="6FDF5502"/>
    <w:rsid w:val="700D441C"/>
    <w:rsid w:val="700E3EA7"/>
    <w:rsid w:val="70127577"/>
    <w:rsid w:val="702213D3"/>
    <w:rsid w:val="70372B4F"/>
    <w:rsid w:val="70575A6A"/>
    <w:rsid w:val="70587E69"/>
    <w:rsid w:val="706143A1"/>
    <w:rsid w:val="706D44A8"/>
    <w:rsid w:val="706D5103"/>
    <w:rsid w:val="70966265"/>
    <w:rsid w:val="70993B9A"/>
    <w:rsid w:val="709C314E"/>
    <w:rsid w:val="70AA3614"/>
    <w:rsid w:val="70B273C6"/>
    <w:rsid w:val="70B9559C"/>
    <w:rsid w:val="70D56EA0"/>
    <w:rsid w:val="70E424F9"/>
    <w:rsid w:val="713F211D"/>
    <w:rsid w:val="716453BA"/>
    <w:rsid w:val="717C1293"/>
    <w:rsid w:val="71832177"/>
    <w:rsid w:val="71886DFB"/>
    <w:rsid w:val="719C3746"/>
    <w:rsid w:val="719F7788"/>
    <w:rsid w:val="71BE0EB7"/>
    <w:rsid w:val="71CA32ED"/>
    <w:rsid w:val="71CE6AD6"/>
    <w:rsid w:val="71DD1E07"/>
    <w:rsid w:val="720B05C8"/>
    <w:rsid w:val="72173126"/>
    <w:rsid w:val="72265A21"/>
    <w:rsid w:val="7230316B"/>
    <w:rsid w:val="72386B9F"/>
    <w:rsid w:val="72391423"/>
    <w:rsid w:val="72443A2D"/>
    <w:rsid w:val="725700A9"/>
    <w:rsid w:val="725B267E"/>
    <w:rsid w:val="726A6F4A"/>
    <w:rsid w:val="72C211CD"/>
    <w:rsid w:val="7302241B"/>
    <w:rsid w:val="73141D96"/>
    <w:rsid w:val="732D27A7"/>
    <w:rsid w:val="73313B8D"/>
    <w:rsid w:val="733674B1"/>
    <w:rsid w:val="7341630B"/>
    <w:rsid w:val="73554A4C"/>
    <w:rsid w:val="738B1F44"/>
    <w:rsid w:val="738F1893"/>
    <w:rsid w:val="73A040A0"/>
    <w:rsid w:val="73C10F13"/>
    <w:rsid w:val="73CA53B8"/>
    <w:rsid w:val="73D81C12"/>
    <w:rsid w:val="73D90F90"/>
    <w:rsid w:val="74036312"/>
    <w:rsid w:val="74042CE2"/>
    <w:rsid w:val="74176B9A"/>
    <w:rsid w:val="742A47F9"/>
    <w:rsid w:val="742D2159"/>
    <w:rsid w:val="744123F1"/>
    <w:rsid w:val="7448085F"/>
    <w:rsid w:val="74694F79"/>
    <w:rsid w:val="746F6287"/>
    <w:rsid w:val="74866C37"/>
    <w:rsid w:val="74900177"/>
    <w:rsid w:val="749315ED"/>
    <w:rsid w:val="749679BD"/>
    <w:rsid w:val="749E5A73"/>
    <w:rsid w:val="74AD64AD"/>
    <w:rsid w:val="74BE1957"/>
    <w:rsid w:val="74C32ABC"/>
    <w:rsid w:val="74D67CAF"/>
    <w:rsid w:val="74D859D1"/>
    <w:rsid w:val="74E01897"/>
    <w:rsid w:val="74EA21F7"/>
    <w:rsid w:val="74F73059"/>
    <w:rsid w:val="750924CD"/>
    <w:rsid w:val="75130B40"/>
    <w:rsid w:val="751A19A2"/>
    <w:rsid w:val="751C0139"/>
    <w:rsid w:val="75372C70"/>
    <w:rsid w:val="755B19F5"/>
    <w:rsid w:val="75762F1B"/>
    <w:rsid w:val="75776A81"/>
    <w:rsid w:val="75A46C49"/>
    <w:rsid w:val="75AA7206"/>
    <w:rsid w:val="75B835C3"/>
    <w:rsid w:val="75D71E2B"/>
    <w:rsid w:val="75E47073"/>
    <w:rsid w:val="75EB75CC"/>
    <w:rsid w:val="75F20EFA"/>
    <w:rsid w:val="76000723"/>
    <w:rsid w:val="760B14EE"/>
    <w:rsid w:val="762B47ED"/>
    <w:rsid w:val="7637355A"/>
    <w:rsid w:val="763C4BA3"/>
    <w:rsid w:val="76745CDD"/>
    <w:rsid w:val="76777102"/>
    <w:rsid w:val="767A3CE7"/>
    <w:rsid w:val="76814F06"/>
    <w:rsid w:val="76883B73"/>
    <w:rsid w:val="768960CA"/>
    <w:rsid w:val="76B62EC4"/>
    <w:rsid w:val="76C37910"/>
    <w:rsid w:val="76EB2DB5"/>
    <w:rsid w:val="77014AB6"/>
    <w:rsid w:val="770F1661"/>
    <w:rsid w:val="77137B5C"/>
    <w:rsid w:val="77163642"/>
    <w:rsid w:val="771D4671"/>
    <w:rsid w:val="773D1B34"/>
    <w:rsid w:val="77560D8B"/>
    <w:rsid w:val="77700CD6"/>
    <w:rsid w:val="777D2764"/>
    <w:rsid w:val="778654A6"/>
    <w:rsid w:val="778C18DA"/>
    <w:rsid w:val="779C4CB2"/>
    <w:rsid w:val="77A648DD"/>
    <w:rsid w:val="77B11E80"/>
    <w:rsid w:val="77CE26B4"/>
    <w:rsid w:val="77D14A30"/>
    <w:rsid w:val="77D308EC"/>
    <w:rsid w:val="77E70DED"/>
    <w:rsid w:val="77FB6F69"/>
    <w:rsid w:val="78021DF7"/>
    <w:rsid w:val="780A7137"/>
    <w:rsid w:val="782962DE"/>
    <w:rsid w:val="78297D38"/>
    <w:rsid w:val="78472A00"/>
    <w:rsid w:val="7866084C"/>
    <w:rsid w:val="786D278B"/>
    <w:rsid w:val="786F3CF0"/>
    <w:rsid w:val="78886035"/>
    <w:rsid w:val="788A4517"/>
    <w:rsid w:val="78916C74"/>
    <w:rsid w:val="78AA0E95"/>
    <w:rsid w:val="78BE28A1"/>
    <w:rsid w:val="78D07707"/>
    <w:rsid w:val="78D73E64"/>
    <w:rsid w:val="78F41216"/>
    <w:rsid w:val="790654CE"/>
    <w:rsid w:val="7918624C"/>
    <w:rsid w:val="79410025"/>
    <w:rsid w:val="796B13BF"/>
    <w:rsid w:val="797400B8"/>
    <w:rsid w:val="79977985"/>
    <w:rsid w:val="799918C5"/>
    <w:rsid w:val="79AA3565"/>
    <w:rsid w:val="79DF29C6"/>
    <w:rsid w:val="79DF43E3"/>
    <w:rsid w:val="79FC33DD"/>
    <w:rsid w:val="7A043A86"/>
    <w:rsid w:val="7A142CD8"/>
    <w:rsid w:val="7A147E96"/>
    <w:rsid w:val="7A26613D"/>
    <w:rsid w:val="7A5C1B35"/>
    <w:rsid w:val="7A5D7B09"/>
    <w:rsid w:val="7A605B0A"/>
    <w:rsid w:val="7A6F00A2"/>
    <w:rsid w:val="7A78604B"/>
    <w:rsid w:val="7A7E140D"/>
    <w:rsid w:val="7A885DD2"/>
    <w:rsid w:val="7A8A705C"/>
    <w:rsid w:val="7AA07B16"/>
    <w:rsid w:val="7AA32AD4"/>
    <w:rsid w:val="7AB162E3"/>
    <w:rsid w:val="7ABE4648"/>
    <w:rsid w:val="7AD037AF"/>
    <w:rsid w:val="7ADE50A3"/>
    <w:rsid w:val="7AE30B42"/>
    <w:rsid w:val="7AFF1DC0"/>
    <w:rsid w:val="7B1801AF"/>
    <w:rsid w:val="7B293AB9"/>
    <w:rsid w:val="7B2C39A7"/>
    <w:rsid w:val="7B2D6B3E"/>
    <w:rsid w:val="7B3964AB"/>
    <w:rsid w:val="7B411A68"/>
    <w:rsid w:val="7B452FBA"/>
    <w:rsid w:val="7B7F05AB"/>
    <w:rsid w:val="7B8C5722"/>
    <w:rsid w:val="7BB00B8C"/>
    <w:rsid w:val="7BD662FA"/>
    <w:rsid w:val="7BD96356"/>
    <w:rsid w:val="7BE6781E"/>
    <w:rsid w:val="7BEF79EF"/>
    <w:rsid w:val="7BFF2818"/>
    <w:rsid w:val="7C0E1C48"/>
    <w:rsid w:val="7C29360E"/>
    <w:rsid w:val="7C4A1F62"/>
    <w:rsid w:val="7C4E24D1"/>
    <w:rsid w:val="7C50534E"/>
    <w:rsid w:val="7C58522D"/>
    <w:rsid w:val="7C5D52D0"/>
    <w:rsid w:val="7C612826"/>
    <w:rsid w:val="7C6A00DA"/>
    <w:rsid w:val="7C771384"/>
    <w:rsid w:val="7C8D4CBA"/>
    <w:rsid w:val="7C9115B1"/>
    <w:rsid w:val="7C932E6E"/>
    <w:rsid w:val="7C9B29EB"/>
    <w:rsid w:val="7CCA2102"/>
    <w:rsid w:val="7CDE0A42"/>
    <w:rsid w:val="7CF4743D"/>
    <w:rsid w:val="7CFD10E4"/>
    <w:rsid w:val="7CFE5400"/>
    <w:rsid w:val="7D093545"/>
    <w:rsid w:val="7D10262D"/>
    <w:rsid w:val="7D134101"/>
    <w:rsid w:val="7D393809"/>
    <w:rsid w:val="7D532B78"/>
    <w:rsid w:val="7D5545A1"/>
    <w:rsid w:val="7D6427F6"/>
    <w:rsid w:val="7D666F9D"/>
    <w:rsid w:val="7D817B2B"/>
    <w:rsid w:val="7D822B29"/>
    <w:rsid w:val="7D974D24"/>
    <w:rsid w:val="7D994E84"/>
    <w:rsid w:val="7DA8185F"/>
    <w:rsid w:val="7DD710EA"/>
    <w:rsid w:val="7DD71C07"/>
    <w:rsid w:val="7DF809CE"/>
    <w:rsid w:val="7DF92B84"/>
    <w:rsid w:val="7E044C97"/>
    <w:rsid w:val="7E3034FE"/>
    <w:rsid w:val="7E390A28"/>
    <w:rsid w:val="7E4538B8"/>
    <w:rsid w:val="7E4C55CF"/>
    <w:rsid w:val="7E5B3ABC"/>
    <w:rsid w:val="7E5D3918"/>
    <w:rsid w:val="7E6010D4"/>
    <w:rsid w:val="7E6F11AA"/>
    <w:rsid w:val="7E774700"/>
    <w:rsid w:val="7E7D570C"/>
    <w:rsid w:val="7E7D615B"/>
    <w:rsid w:val="7E82715B"/>
    <w:rsid w:val="7E9B5B99"/>
    <w:rsid w:val="7EAB56BA"/>
    <w:rsid w:val="7EAC1740"/>
    <w:rsid w:val="7EE50224"/>
    <w:rsid w:val="7EFD3FE9"/>
    <w:rsid w:val="7EFE37B1"/>
    <w:rsid w:val="7F0041C0"/>
    <w:rsid w:val="7F152364"/>
    <w:rsid w:val="7F1555C5"/>
    <w:rsid w:val="7F2616EA"/>
    <w:rsid w:val="7F3870FB"/>
    <w:rsid w:val="7F407C9C"/>
    <w:rsid w:val="7F447506"/>
    <w:rsid w:val="7F454CF3"/>
    <w:rsid w:val="7F5B64ED"/>
    <w:rsid w:val="7F645200"/>
    <w:rsid w:val="7F6779E2"/>
    <w:rsid w:val="7F6C0FFB"/>
    <w:rsid w:val="7F747EDC"/>
    <w:rsid w:val="7F7F2D3C"/>
    <w:rsid w:val="7F9A242A"/>
    <w:rsid w:val="7FA036D5"/>
    <w:rsid w:val="7FAD740F"/>
    <w:rsid w:val="7FB57227"/>
    <w:rsid w:val="7FD554CB"/>
    <w:rsid w:val="7FF7431C"/>
    <w:rsid w:val="7FFA6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60"/>
    <w:qFormat/>
    <w:uiPriority w:val="0"/>
    <w:pPr>
      <w:keepNext/>
      <w:keepLines/>
      <w:spacing w:before="340" w:after="330" w:line="578" w:lineRule="auto"/>
      <w:outlineLvl w:val="0"/>
    </w:pPr>
    <w:rPr>
      <w:rFonts w:ascii="Arial" w:hAnsi="Arial"/>
      <w:b/>
      <w:kern w:val="28"/>
      <w:sz w:val="28"/>
      <w:szCs w:val="20"/>
      <w:lang w:val="en-GB" w:eastAsia="en-US"/>
    </w:rPr>
  </w:style>
  <w:style w:type="paragraph" w:styleId="6">
    <w:name w:val="heading 2"/>
    <w:basedOn w:val="1"/>
    <w:next w:val="1"/>
    <w:link w:val="52"/>
    <w:qFormat/>
    <w:uiPriority w:val="0"/>
    <w:pPr>
      <w:keepNext/>
      <w:keepLines/>
      <w:spacing w:before="260" w:after="260" w:line="416" w:lineRule="auto"/>
      <w:outlineLvl w:val="1"/>
    </w:pPr>
    <w:rPr>
      <w:rFonts w:ascii="Arial" w:hAnsi="Arial"/>
      <w:kern w:val="0"/>
      <w:sz w:val="28"/>
      <w:szCs w:val="28"/>
      <w:lang w:val="en-GB" w:eastAsia="en-US"/>
    </w:rPr>
  </w:style>
  <w:style w:type="paragraph" w:styleId="7">
    <w:name w:val="heading 3"/>
    <w:basedOn w:val="1"/>
    <w:next w:val="1"/>
    <w:link w:val="53"/>
    <w:qFormat/>
    <w:uiPriority w:val="0"/>
    <w:pPr>
      <w:widowControl/>
      <w:numPr>
        <w:ilvl w:val="2"/>
        <w:numId w:val="1"/>
      </w:numPr>
      <w:spacing w:after="100" w:afterAutospacing="1" w:line="360" w:lineRule="auto"/>
      <w:ind w:left="709"/>
      <w:contextualSpacing/>
      <w:jc w:val="left"/>
      <w:outlineLvl w:val="2"/>
    </w:pPr>
    <w:rPr>
      <w:rFonts w:ascii="Arial" w:hAnsi="Arial"/>
      <w:kern w:val="0"/>
      <w:sz w:val="28"/>
      <w:szCs w:val="28"/>
      <w:lang w:val="en-GB" w:eastAsia="en-US"/>
    </w:rPr>
  </w:style>
  <w:style w:type="paragraph" w:styleId="8">
    <w:name w:val="heading 4"/>
    <w:basedOn w:val="1"/>
    <w:next w:val="1"/>
    <w:link w:val="69"/>
    <w:qFormat/>
    <w:uiPriority w:val="0"/>
    <w:pPr>
      <w:keepNext/>
      <w:widowControl/>
      <w:numPr>
        <w:ilvl w:val="3"/>
        <w:numId w:val="1"/>
      </w:numPr>
      <w:tabs>
        <w:tab w:val="left" w:pos="425"/>
      </w:tabs>
      <w:spacing w:before="240" w:after="60"/>
      <w:jc w:val="left"/>
      <w:outlineLvl w:val="3"/>
    </w:pPr>
    <w:rPr>
      <w:rFonts w:ascii="仿宋" w:hAnsi="仿宋" w:eastAsia="仿宋"/>
      <w:kern w:val="0"/>
      <w:sz w:val="20"/>
      <w:szCs w:val="20"/>
      <w:lang w:val="en-GB" w:eastAsia="en-US"/>
    </w:rPr>
  </w:style>
  <w:style w:type="paragraph" w:styleId="9">
    <w:name w:val="heading 5"/>
    <w:basedOn w:val="1"/>
    <w:next w:val="1"/>
    <w:link w:val="67"/>
    <w:qFormat/>
    <w:uiPriority w:val="0"/>
    <w:pPr>
      <w:widowControl/>
      <w:numPr>
        <w:ilvl w:val="4"/>
        <w:numId w:val="1"/>
      </w:numPr>
      <w:tabs>
        <w:tab w:val="left" w:pos="425"/>
      </w:tabs>
      <w:spacing w:before="240" w:after="60"/>
      <w:jc w:val="left"/>
      <w:outlineLvl w:val="4"/>
    </w:pPr>
    <w:rPr>
      <w:rFonts w:ascii="Arial" w:hAnsi="Arial" w:eastAsia="仿宋"/>
      <w:b/>
      <w:kern w:val="0"/>
      <w:sz w:val="24"/>
      <w:szCs w:val="20"/>
      <w:lang w:val="en-GB" w:eastAsia="en-US"/>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rPr>
      <w:sz w:val="24"/>
    </w:rPr>
  </w:style>
  <w:style w:type="paragraph" w:styleId="3">
    <w:name w:val="Body Text Indent"/>
    <w:basedOn w:val="1"/>
    <w:next w:val="1"/>
    <w:qFormat/>
    <w:uiPriority w:val="0"/>
    <w:pPr>
      <w:spacing w:after="120"/>
      <w:ind w:left="420" w:leftChars="200"/>
    </w:pPr>
  </w:style>
  <w:style w:type="paragraph" w:customStyle="1" w:styleId="4">
    <w:name w:val="正文内容"/>
    <w:basedOn w:val="1"/>
    <w:qFormat/>
    <w:uiPriority w:val="0"/>
    <w:pPr>
      <w:ind w:firstLine="200" w:firstLineChars="200"/>
      <w:jc w:val="left"/>
    </w:pPr>
    <w:rPr>
      <w:rFonts w:eastAsia="仿宋_GB2312"/>
      <w:sz w:val="24"/>
    </w:rPr>
  </w:style>
  <w:style w:type="paragraph" w:styleId="10">
    <w:name w:val="Normal Indent"/>
    <w:basedOn w:val="1"/>
    <w:qFormat/>
    <w:uiPriority w:val="0"/>
    <w:pPr>
      <w:spacing w:line="360" w:lineRule="auto"/>
      <w:ind w:firstLine="480" w:firstLineChars="200"/>
    </w:pPr>
    <w:rPr>
      <w:sz w:val="24"/>
    </w:rPr>
  </w:style>
  <w:style w:type="paragraph" w:styleId="11">
    <w:name w:val="Document Map"/>
    <w:basedOn w:val="1"/>
    <w:link w:val="55"/>
    <w:qFormat/>
    <w:uiPriority w:val="0"/>
    <w:rPr>
      <w:rFonts w:ascii="宋体"/>
      <w:sz w:val="18"/>
      <w:szCs w:val="18"/>
    </w:rPr>
  </w:style>
  <w:style w:type="paragraph" w:styleId="12">
    <w:name w:val="annotation text"/>
    <w:basedOn w:val="1"/>
    <w:link w:val="77"/>
    <w:qFormat/>
    <w:uiPriority w:val="0"/>
    <w:pPr>
      <w:jc w:val="left"/>
    </w:pPr>
  </w:style>
  <w:style w:type="paragraph" w:styleId="13">
    <w:name w:val="Body Text"/>
    <w:basedOn w:val="1"/>
    <w:next w:val="14"/>
    <w:link w:val="54"/>
    <w:qFormat/>
    <w:uiPriority w:val="0"/>
    <w:pPr>
      <w:spacing w:after="120"/>
    </w:pPr>
  </w:style>
  <w:style w:type="paragraph" w:styleId="14">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15">
    <w:name w:val="toc 3"/>
    <w:basedOn w:val="1"/>
    <w:next w:val="1"/>
    <w:qFormat/>
    <w:uiPriority w:val="0"/>
    <w:pPr>
      <w:widowControl/>
      <w:spacing w:after="100" w:line="259" w:lineRule="auto"/>
      <w:ind w:left="440"/>
      <w:jc w:val="left"/>
    </w:pPr>
    <w:rPr>
      <w:rFonts w:ascii="Calibri" w:hAnsi="Calibri"/>
      <w:kern w:val="0"/>
      <w:sz w:val="22"/>
      <w:szCs w:val="22"/>
    </w:rPr>
  </w:style>
  <w:style w:type="paragraph" w:styleId="16">
    <w:name w:val="Plain Text"/>
    <w:basedOn w:val="1"/>
    <w:qFormat/>
    <w:uiPriority w:val="0"/>
    <w:pPr>
      <w:widowControl/>
      <w:spacing w:line="360" w:lineRule="auto"/>
      <w:jc w:val="left"/>
    </w:pPr>
    <w:rPr>
      <w:rFonts w:ascii="仿宋_GB2312" w:hAnsi="Courier New" w:eastAsia="仿宋_GB2312"/>
      <w:kern w:val="0"/>
      <w:sz w:val="32"/>
      <w:szCs w:val="21"/>
    </w:rPr>
  </w:style>
  <w:style w:type="paragraph" w:styleId="17">
    <w:name w:val="Date"/>
    <w:basedOn w:val="1"/>
    <w:next w:val="1"/>
    <w:qFormat/>
    <w:uiPriority w:val="0"/>
    <w:pPr>
      <w:adjustRightInd w:val="0"/>
      <w:spacing w:line="360" w:lineRule="atLeast"/>
      <w:textAlignment w:val="baseline"/>
    </w:pPr>
    <w:rPr>
      <w:kern w:val="0"/>
      <w:sz w:val="28"/>
      <w:szCs w:val="20"/>
    </w:rPr>
  </w:style>
  <w:style w:type="paragraph" w:styleId="18">
    <w:name w:val="Balloon Text"/>
    <w:basedOn w:val="1"/>
    <w:link w:val="61"/>
    <w:qFormat/>
    <w:uiPriority w:val="0"/>
    <w:rPr>
      <w:sz w:val="18"/>
      <w:szCs w:val="18"/>
    </w:rPr>
  </w:style>
  <w:style w:type="paragraph" w:styleId="19">
    <w:name w:val="footer"/>
    <w:basedOn w:val="1"/>
    <w:link w:val="58"/>
    <w:qFormat/>
    <w:uiPriority w:val="0"/>
    <w:pPr>
      <w:tabs>
        <w:tab w:val="center" w:pos="4153"/>
        <w:tab w:val="right" w:pos="8306"/>
      </w:tabs>
      <w:snapToGrid w:val="0"/>
      <w:jc w:val="left"/>
    </w:pPr>
    <w:rPr>
      <w:sz w:val="18"/>
      <w:szCs w:val="18"/>
    </w:rPr>
  </w:style>
  <w:style w:type="paragraph" w:styleId="20">
    <w:name w:val="header"/>
    <w:basedOn w:val="1"/>
    <w:link w:val="66"/>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0"/>
    <w:pPr>
      <w:tabs>
        <w:tab w:val="right" w:leader="dot" w:pos="9060"/>
      </w:tabs>
    </w:pPr>
    <w:rPr>
      <w:rFonts w:ascii="黑体" w:hAnsi="宋体" w:eastAsia="黑体"/>
      <w:szCs w:val="21"/>
    </w:rPr>
  </w:style>
  <w:style w:type="paragraph" w:styleId="22">
    <w:name w:val="toc 2"/>
    <w:basedOn w:val="1"/>
    <w:next w:val="1"/>
    <w:qFormat/>
    <w:uiPriority w:val="0"/>
    <w:pPr>
      <w:widowControl/>
      <w:spacing w:after="100" w:line="259" w:lineRule="auto"/>
      <w:ind w:left="220"/>
      <w:jc w:val="left"/>
    </w:pPr>
    <w:rPr>
      <w:rFonts w:ascii="Calibri" w:hAnsi="Calibri"/>
      <w:kern w:val="0"/>
      <w:sz w:val="22"/>
      <w:szCs w:val="22"/>
    </w:rPr>
  </w:style>
  <w:style w:type="paragraph" w:styleId="23">
    <w:name w:val="Body Text 2"/>
    <w:basedOn w:val="1"/>
    <w:link w:val="74"/>
    <w:semiHidden/>
    <w:unhideWhenUsed/>
    <w:qFormat/>
    <w:uiPriority w:val="0"/>
    <w:pPr>
      <w:spacing w:after="120" w:line="480" w:lineRule="auto"/>
    </w:pPr>
  </w:style>
  <w:style w:type="paragraph" w:styleId="24">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25">
    <w:name w:val="annotation subject"/>
    <w:basedOn w:val="12"/>
    <w:next w:val="12"/>
    <w:link w:val="78"/>
    <w:semiHidden/>
    <w:unhideWhenUsed/>
    <w:qFormat/>
    <w:uiPriority w:val="0"/>
    <w:rPr>
      <w:b/>
      <w:bCs/>
    </w:rPr>
  </w:style>
  <w:style w:type="paragraph" w:styleId="26">
    <w:name w:val="Body Text First Indent"/>
    <w:basedOn w:val="1"/>
    <w:qFormat/>
    <w:uiPriority w:val="0"/>
    <w:pPr>
      <w:spacing w:beforeLines="50" w:line="360" w:lineRule="auto"/>
      <w:ind w:firstLine="200" w:firstLineChars="200"/>
    </w:pPr>
    <w:rPr>
      <w:sz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page number"/>
    <w:qFormat/>
    <w:uiPriority w:val="0"/>
    <w:rPr>
      <w:rFonts w:ascii="Times New Roman" w:hAnsi="Times New Roman" w:eastAsia="宋体"/>
      <w:sz w:val="18"/>
    </w:rPr>
  </w:style>
  <w:style w:type="character" w:styleId="32">
    <w:name w:val="FollowedHyperlink"/>
    <w:qFormat/>
    <w:uiPriority w:val="0"/>
    <w:rPr>
      <w:color w:val="3894C1"/>
      <w:u w:val="none"/>
    </w:rPr>
  </w:style>
  <w:style w:type="character" w:styleId="33">
    <w:name w:val="Hyperlink"/>
    <w:qFormat/>
    <w:uiPriority w:val="0"/>
    <w:rPr>
      <w:color w:val="3894C1"/>
      <w:u w:val="none"/>
    </w:rPr>
  </w:style>
  <w:style w:type="character" w:styleId="34">
    <w:name w:val="annotation reference"/>
    <w:basedOn w:val="29"/>
    <w:semiHidden/>
    <w:unhideWhenUsed/>
    <w:qFormat/>
    <w:uiPriority w:val="0"/>
    <w:rPr>
      <w:sz w:val="21"/>
      <w:szCs w:val="21"/>
    </w:rPr>
  </w:style>
  <w:style w:type="paragraph" w:customStyle="1" w:styleId="35">
    <w:name w:val="列出段落6"/>
    <w:basedOn w:val="1"/>
    <w:qFormat/>
    <w:uiPriority w:val="34"/>
    <w:pPr>
      <w:ind w:firstLine="420" w:firstLineChars="200"/>
    </w:pPr>
    <w:rPr>
      <w:rFonts w:ascii="Calibri" w:hAnsi="Calibri" w:cs="宋体"/>
      <w:szCs w:val="22"/>
    </w:rPr>
  </w:style>
  <w:style w:type="paragraph" w:styleId="36">
    <w:name w:val="List Paragraph"/>
    <w:basedOn w:val="1"/>
    <w:qFormat/>
    <w:uiPriority w:val="34"/>
    <w:pPr>
      <w:ind w:firstLine="420" w:firstLineChars="200"/>
    </w:pPr>
  </w:style>
  <w:style w:type="paragraph" w:customStyle="1" w:styleId="37">
    <w:name w:val="标准规范3级"/>
    <w:basedOn w:val="38"/>
    <w:qFormat/>
    <w:uiPriority w:val="0"/>
    <w:pPr>
      <w:numPr>
        <w:ilvl w:val="0"/>
        <w:numId w:val="0"/>
      </w:numPr>
      <w:spacing w:before="0"/>
      <w:ind w:firstLine="200" w:firstLineChars="200"/>
    </w:pPr>
  </w:style>
  <w:style w:type="paragraph" w:customStyle="1" w:styleId="38">
    <w:name w:val="标准规范2级"/>
    <w:basedOn w:val="1"/>
    <w:qFormat/>
    <w:uiPriority w:val="0"/>
    <w:pPr>
      <w:numPr>
        <w:ilvl w:val="1"/>
        <w:numId w:val="2"/>
      </w:numPr>
      <w:spacing w:before="120" w:line="360" w:lineRule="auto"/>
    </w:pPr>
    <w:rPr>
      <w:rFonts w:cs="宋体"/>
      <w:color w:val="000000"/>
      <w:sz w:val="24"/>
      <w:szCs w:val="20"/>
    </w:rPr>
  </w:style>
  <w:style w:type="paragraph" w:customStyle="1" w:styleId="39">
    <w:name w:val="列出段落5"/>
    <w:basedOn w:val="1"/>
    <w:unhideWhenUsed/>
    <w:qFormat/>
    <w:uiPriority w:val="99"/>
    <w:pPr>
      <w:spacing w:line="360" w:lineRule="auto"/>
      <w:ind w:firstLine="420" w:firstLineChars="200"/>
    </w:pPr>
    <w:rPr>
      <w:sz w:val="24"/>
    </w:rPr>
  </w:style>
  <w:style w:type="paragraph" w:customStyle="1" w:styleId="40">
    <w:name w:val="南网格式"/>
    <w:basedOn w:val="1"/>
    <w:qFormat/>
    <w:uiPriority w:val="0"/>
    <w:pPr>
      <w:widowControl/>
      <w:spacing w:before="120" w:line="360" w:lineRule="auto"/>
      <w:ind w:firstLine="400" w:firstLineChars="200"/>
      <w:jc w:val="left"/>
    </w:pPr>
    <w:rPr>
      <w:rFonts w:ascii="宋体" w:hAnsi="宋体"/>
      <w:kern w:val="0"/>
      <w:sz w:val="24"/>
      <w:szCs w:val="28"/>
      <w:lang w:val="zh-CN"/>
    </w:rPr>
  </w:style>
  <w:style w:type="paragraph" w:customStyle="1" w:styleId="41">
    <w:name w:val="A"/>
    <w:basedOn w:val="1"/>
    <w:qFormat/>
    <w:uiPriority w:val="0"/>
    <w:pPr>
      <w:adjustRightInd w:val="0"/>
      <w:spacing w:line="480" w:lineRule="atLeast"/>
      <w:ind w:firstLine="400" w:firstLineChars="200"/>
      <w:jc w:val="center"/>
      <w:textAlignment w:val="baseline"/>
    </w:pPr>
    <w:rPr>
      <w:rFonts w:ascii="宋体"/>
      <w:kern w:val="0"/>
      <w:sz w:val="32"/>
      <w:szCs w:val="20"/>
    </w:rPr>
  </w:style>
  <w:style w:type="paragraph" w:customStyle="1" w:styleId="42">
    <w:name w:val="_Style 2"/>
    <w:basedOn w:val="1"/>
    <w:qFormat/>
    <w:uiPriority w:val="34"/>
    <w:pPr>
      <w:ind w:firstLine="420" w:firstLineChars="200"/>
    </w:pPr>
  </w:style>
  <w:style w:type="paragraph" w:customStyle="1" w:styleId="43">
    <w:name w:val="表头"/>
    <w:basedOn w:val="1"/>
    <w:qFormat/>
    <w:uiPriority w:val="0"/>
    <w:pPr>
      <w:topLinePunct/>
      <w:spacing w:before="160" w:after="60" w:line="312" w:lineRule="exact"/>
      <w:jc w:val="center"/>
    </w:pPr>
    <w:rPr>
      <w:rFonts w:ascii="黑体" w:hAnsi="Monotype Corsiva" w:eastAsia="黑体"/>
      <w:snapToGrid w:val="0"/>
      <w:kern w:val="0"/>
    </w:rPr>
  </w:style>
  <w:style w:type="paragraph" w:customStyle="1" w:styleId="44">
    <w:name w:val="Default"/>
    <w:unhideWhenUsed/>
    <w:qFormat/>
    <w:uiPriority w:val="99"/>
    <w:pPr>
      <w:widowControl w:val="0"/>
      <w:autoSpaceDE w:val="0"/>
      <w:autoSpaceDN w:val="0"/>
      <w:adjustRightInd w:val="0"/>
    </w:pPr>
    <w:rPr>
      <w:rFonts w:hint="eastAsia" w:ascii="Myriad Pro" w:hAnsi="Myriad Pro" w:eastAsia="Myriad Pro" w:cs="Times New Roman"/>
      <w:color w:val="000000"/>
      <w:sz w:val="24"/>
      <w:lang w:val="en-US" w:eastAsia="zh-CN" w:bidi="ar-SA"/>
    </w:rPr>
  </w:style>
  <w:style w:type="paragraph" w:customStyle="1" w:styleId="45">
    <w:name w:val="TOC 标题1"/>
    <w:basedOn w:val="5"/>
    <w:next w:val="1"/>
    <w:unhideWhenUsed/>
    <w:qFormat/>
    <w:uiPriority w:val="39"/>
    <w:pPr>
      <w:widowControl/>
      <w:spacing w:before="240" w:after="0" w:line="259" w:lineRule="auto"/>
      <w:jc w:val="left"/>
      <w:outlineLvl w:val="9"/>
    </w:pPr>
    <w:rPr>
      <w:rFonts w:ascii="Cambria" w:hAnsi="Cambria"/>
      <w:b w:val="0"/>
      <w:color w:val="366091"/>
      <w:kern w:val="0"/>
      <w:sz w:val="32"/>
      <w:szCs w:val="32"/>
    </w:rPr>
  </w:style>
  <w:style w:type="paragraph" w:customStyle="1" w:styleId="46">
    <w:name w:val="Pa3"/>
    <w:basedOn w:val="44"/>
    <w:next w:val="44"/>
    <w:unhideWhenUsed/>
    <w:qFormat/>
    <w:uiPriority w:val="99"/>
    <w:pPr>
      <w:spacing w:line="201" w:lineRule="atLeast"/>
    </w:pPr>
    <w:rPr>
      <w:rFonts w:hint="default"/>
    </w:rPr>
  </w:style>
  <w:style w:type="paragraph" w:customStyle="1" w:styleId="47">
    <w:name w:val="样式 标题 1 + 段前: 6 磅 段后: 6 磅 行距: 1.5 倍行距"/>
    <w:basedOn w:val="5"/>
    <w:next w:val="1"/>
    <w:qFormat/>
    <w:uiPriority w:val="0"/>
    <w:pPr>
      <w:keepLines w:val="0"/>
      <w:widowControl/>
      <w:numPr>
        <w:ilvl w:val="0"/>
        <w:numId w:val="1"/>
      </w:numPr>
      <w:spacing w:before="120" w:after="120" w:line="360" w:lineRule="auto"/>
      <w:jc w:val="left"/>
    </w:pPr>
    <w:rPr>
      <w:rFonts w:cs="宋体"/>
      <w:b w:val="0"/>
      <w:bCs/>
    </w:rPr>
  </w:style>
  <w:style w:type="paragraph" w:customStyle="1" w:styleId="48">
    <w:name w:val="正文_0"/>
    <w:next w:val="13"/>
    <w:qFormat/>
    <w:uiPriority w:val="0"/>
    <w:pPr>
      <w:spacing w:line="560" w:lineRule="exact"/>
      <w:jc w:val="both"/>
    </w:pPr>
    <w:rPr>
      <w:rFonts w:ascii="Times New Roman" w:hAnsi="Times New Roman" w:eastAsia="仿宋_GB2312" w:cs="仿宋_GB2312"/>
      <w:kern w:val="2"/>
      <w:sz w:val="32"/>
      <w:szCs w:val="32"/>
      <w:lang w:val="en-US" w:eastAsia="zh-CN" w:bidi="ar-SA"/>
    </w:rPr>
  </w:style>
  <w:style w:type="paragraph" w:customStyle="1" w:styleId="49">
    <w:name w:val="Pa6"/>
    <w:basedOn w:val="44"/>
    <w:next w:val="44"/>
    <w:unhideWhenUsed/>
    <w:qFormat/>
    <w:uiPriority w:val="99"/>
    <w:pPr>
      <w:spacing w:line="241" w:lineRule="atLeast"/>
    </w:pPr>
    <w:rPr>
      <w:rFonts w:hint="default"/>
    </w:rPr>
  </w:style>
  <w:style w:type="paragraph" w:customStyle="1" w:styleId="50">
    <w:name w:val="TitlePage_Header"/>
    <w:basedOn w:val="1"/>
    <w:qFormat/>
    <w:uiPriority w:val="0"/>
    <w:pPr>
      <w:widowControl/>
      <w:spacing w:before="240" w:after="240" w:line="360" w:lineRule="auto"/>
      <w:ind w:left="3240" w:firstLine="400" w:firstLineChars="200"/>
      <w:jc w:val="left"/>
    </w:pPr>
    <w:rPr>
      <w:rFonts w:ascii="Arial" w:hAnsi="Arial"/>
      <w:b/>
      <w:kern w:val="0"/>
      <w:sz w:val="32"/>
      <w:szCs w:val="20"/>
      <w:lang w:eastAsia="en-US"/>
    </w:rPr>
  </w:style>
  <w:style w:type="paragraph" w:customStyle="1" w:styleId="51">
    <w:name w:val="Pa5"/>
    <w:basedOn w:val="44"/>
    <w:next w:val="44"/>
    <w:unhideWhenUsed/>
    <w:qFormat/>
    <w:uiPriority w:val="99"/>
    <w:pPr>
      <w:spacing w:line="201" w:lineRule="atLeast"/>
    </w:pPr>
    <w:rPr>
      <w:rFonts w:hint="default"/>
    </w:rPr>
  </w:style>
  <w:style w:type="character" w:customStyle="1" w:styleId="52">
    <w:name w:val="标题 2 字符"/>
    <w:link w:val="6"/>
    <w:qFormat/>
    <w:uiPriority w:val="9"/>
    <w:rPr>
      <w:rFonts w:ascii="Cambria" w:hAnsi="Cambria" w:eastAsia="宋体" w:cs="Times New Roman"/>
      <w:b/>
      <w:bCs/>
      <w:sz w:val="32"/>
      <w:szCs w:val="32"/>
    </w:rPr>
  </w:style>
  <w:style w:type="character" w:customStyle="1" w:styleId="53">
    <w:name w:val="标题 3 字符"/>
    <w:link w:val="7"/>
    <w:qFormat/>
    <w:uiPriority w:val="9"/>
    <w:rPr>
      <w:rFonts w:ascii="Times New Roman" w:hAnsi="Times New Roman" w:eastAsia="宋体" w:cs="Times New Roman"/>
      <w:b/>
      <w:bCs/>
      <w:sz w:val="32"/>
      <w:szCs w:val="32"/>
    </w:rPr>
  </w:style>
  <w:style w:type="character" w:customStyle="1" w:styleId="54">
    <w:name w:val="正文文本 字符"/>
    <w:link w:val="13"/>
    <w:qFormat/>
    <w:uiPriority w:val="0"/>
    <w:rPr>
      <w:rFonts w:ascii="Times New Roman" w:hAnsi="Times New Roman" w:eastAsia="宋体" w:cs="Times New Roman"/>
    </w:rPr>
  </w:style>
  <w:style w:type="character" w:customStyle="1" w:styleId="55">
    <w:name w:val="文档结构图 字符"/>
    <w:link w:val="11"/>
    <w:qFormat/>
    <w:uiPriority w:val="0"/>
    <w:rPr>
      <w:rFonts w:ascii="宋体" w:hAnsi="Times New Roman" w:eastAsia="宋体" w:cs="Times New Roman"/>
      <w:kern w:val="2"/>
      <w:sz w:val="18"/>
      <w:szCs w:val="18"/>
    </w:rPr>
  </w:style>
  <w:style w:type="character" w:customStyle="1" w:styleId="56">
    <w:name w:val="标题 2 Char"/>
    <w:semiHidden/>
    <w:qFormat/>
    <w:uiPriority w:val="0"/>
    <w:rPr>
      <w:rFonts w:ascii="Arial" w:hAnsi="Arial" w:eastAsia="宋体" w:cs="Times New Roman"/>
      <w:sz w:val="28"/>
      <w:szCs w:val="28"/>
      <w:lang w:val="en-GB" w:eastAsia="en-US"/>
    </w:rPr>
  </w:style>
  <w:style w:type="character" w:customStyle="1" w:styleId="57">
    <w:name w:val="标题 1 Char"/>
    <w:qFormat/>
    <w:uiPriority w:val="0"/>
    <w:rPr>
      <w:rFonts w:ascii="Arial" w:hAnsi="Arial" w:eastAsia="宋体" w:cs="Times New Roman"/>
      <w:b/>
      <w:kern w:val="28"/>
      <w:sz w:val="28"/>
      <w:lang w:val="en-GB" w:eastAsia="en-US"/>
    </w:rPr>
  </w:style>
  <w:style w:type="character" w:customStyle="1" w:styleId="58">
    <w:name w:val="页脚 字符"/>
    <w:link w:val="19"/>
    <w:qFormat/>
    <w:uiPriority w:val="99"/>
    <w:rPr>
      <w:rFonts w:ascii="Times New Roman" w:hAnsi="Times New Roman" w:eastAsia="宋体" w:cs="Times New Roman"/>
      <w:sz w:val="18"/>
      <w:szCs w:val="18"/>
    </w:rPr>
  </w:style>
  <w:style w:type="character" w:customStyle="1" w:styleId="59">
    <w:name w:val="页脚 Char"/>
    <w:qFormat/>
    <w:uiPriority w:val="0"/>
    <w:rPr>
      <w:rFonts w:ascii="Times New Roman" w:hAnsi="Times New Roman" w:eastAsia="宋体" w:cs="Times New Roman"/>
      <w:kern w:val="2"/>
      <w:sz w:val="18"/>
      <w:szCs w:val="18"/>
    </w:rPr>
  </w:style>
  <w:style w:type="character" w:customStyle="1" w:styleId="60">
    <w:name w:val="标题 1 字符"/>
    <w:link w:val="5"/>
    <w:qFormat/>
    <w:uiPriority w:val="0"/>
    <w:rPr>
      <w:rFonts w:ascii="Times New Roman" w:hAnsi="Times New Roman" w:eastAsia="宋体" w:cs="Times New Roman"/>
      <w:b/>
      <w:bCs/>
      <w:kern w:val="44"/>
      <w:sz w:val="44"/>
      <w:szCs w:val="44"/>
    </w:rPr>
  </w:style>
  <w:style w:type="character" w:customStyle="1" w:styleId="61">
    <w:name w:val="批注框文本 字符"/>
    <w:link w:val="18"/>
    <w:semiHidden/>
    <w:qFormat/>
    <w:uiPriority w:val="99"/>
    <w:rPr>
      <w:rFonts w:ascii="Times New Roman" w:hAnsi="Times New Roman" w:eastAsia="宋体" w:cs="Times New Roman"/>
      <w:sz w:val="18"/>
      <w:szCs w:val="18"/>
    </w:rPr>
  </w:style>
  <w:style w:type="character" w:customStyle="1" w:styleId="62">
    <w:name w:val="font01"/>
    <w:qFormat/>
    <w:uiPriority w:val="0"/>
    <w:rPr>
      <w:rFonts w:hint="eastAsia" w:ascii="宋体" w:hAnsi="宋体" w:eastAsia="宋体" w:cs="宋体"/>
      <w:color w:val="FF0000"/>
      <w:sz w:val="24"/>
      <w:szCs w:val="24"/>
      <w:u w:val="none"/>
    </w:rPr>
  </w:style>
  <w:style w:type="character" w:customStyle="1" w:styleId="63">
    <w:name w:val="标题 3 Char"/>
    <w:semiHidden/>
    <w:qFormat/>
    <w:uiPriority w:val="0"/>
    <w:rPr>
      <w:rFonts w:ascii="Arial" w:hAnsi="Arial" w:eastAsia="宋体" w:cs="Times New Roman"/>
      <w:sz w:val="28"/>
      <w:szCs w:val="28"/>
      <w:lang w:val="en-GB" w:eastAsia="en-US"/>
    </w:rPr>
  </w:style>
  <w:style w:type="character" w:customStyle="1" w:styleId="64">
    <w:name w:val="font11"/>
    <w:qFormat/>
    <w:uiPriority w:val="0"/>
    <w:rPr>
      <w:rFonts w:hint="default" w:ascii="Times New Roman" w:hAnsi="Times New Roman" w:cs="Times New Roman"/>
      <w:color w:val="FF0000"/>
      <w:sz w:val="24"/>
      <w:szCs w:val="24"/>
      <w:u w:val="none"/>
    </w:rPr>
  </w:style>
  <w:style w:type="character" w:customStyle="1" w:styleId="65">
    <w:name w:val="font21"/>
    <w:qFormat/>
    <w:uiPriority w:val="0"/>
    <w:rPr>
      <w:rFonts w:hint="default" w:ascii="Times New Roman" w:hAnsi="Times New Roman" w:cs="Times New Roman"/>
      <w:color w:val="FF0000"/>
      <w:sz w:val="24"/>
      <w:szCs w:val="24"/>
      <w:u w:val="none"/>
    </w:rPr>
  </w:style>
  <w:style w:type="character" w:customStyle="1" w:styleId="66">
    <w:name w:val="页眉 字符"/>
    <w:link w:val="20"/>
    <w:qFormat/>
    <w:uiPriority w:val="99"/>
    <w:rPr>
      <w:rFonts w:ascii="Times New Roman" w:hAnsi="Times New Roman" w:eastAsia="宋体" w:cs="Times New Roman"/>
      <w:sz w:val="18"/>
      <w:szCs w:val="18"/>
    </w:rPr>
  </w:style>
  <w:style w:type="character" w:customStyle="1" w:styleId="67">
    <w:name w:val="标题 5 字符"/>
    <w:link w:val="9"/>
    <w:qFormat/>
    <w:uiPriority w:val="0"/>
    <w:rPr>
      <w:rFonts w:ascii="Arial" w:hAnsi="Arial" w:eastAsia="仿宋"/>
      <w:b/>
      <w:sz w:val="24"/>
      <w:lang w:val="en-GB" w:eastAsia="en-US"/>
    </w:rPr>
  </w:style>
  <w:style w:type="character" w:customStyle="1" w:styleId="68">
    <w:name w:val="font31"/>
    <w:qFormat/>
    <w:uiPriority w:val="0"/>
    <w:rPr>
      <w:rFonts w:hint="eastAsia" w:ascii="宋体" w:hAnsi="宋体" w:eastAsia="宋体" w:cs="宋体"/>
      <w:color w:val="000000"/>
      <w:sz w:val="20"/>
      <w:szCs w:val="20"/>
      <w:u w:val="none"/>
    </w:rPr>
  </w:style>
  <w:style w:type="character" w:customStyle="1" w:styleId="69">
    <w:name w:val="标题 4 字符"/>
    <w:link w:val="8"/>
    <w:qFormat/>
    <w:uiPriority w:val="0"/>
    <w:rPr>
      <w:rFonts w:ascii="仿宋" w:hAnsi="仿宋" w:eastAsia="仿宋"/>
      <w:lang w:val="en-GB" w:eastAsia="en-US"/>
    </w:rPr>
  </w:style>
  <w:style w:type="character" w:customStyle="1" w:styleId="70">
    <w:name w:val="页眉 Char"/>
    <w:qFormat/>
    <w:uiPriority w:val="0"/>
    <w:rPr>
      <w:rFonts w:ascii="Times New Roman" w:hAnsi="Times New Roman" w:eastAsia="宋体" w:cs="Times New Roman"/>
      <w:kern w:val="2"/>
      <w:sz w:val="18"/>
      <w:szCs w:val="18"/>
    </w:rPr>
  </w:style>
  <w:style w:type="character" w:customStyle="1" w:styleId="71">
    <w:name w:val="批注框文本 Char"/>
    <w:qFormat/>
    <w:uiPriority w:val="0"/>
    <w:rPr>
      <w:rFonts w:ascii="Times New Roman" w:hAnsi="Times New Roman" w:eastAsia="宋体" w:cs="Times New Roman"/>
      <w:kern w:val="2"/>
      <w:sz w:val="18"/>
      <w:szCs w:val="18"/>
    </w:rPr>
  </w:style>
  <w:style w:type="character" w:customStyle="1" w:styleId="72">
    <w:name w:val="A5"/>
    <w:unhideWhenUsed/>
    <w:qFormat/>
    <w:uiPriority w:val="99"/>
    <w:rPr>
      <w:rFonts w:hint="eastAsia"/>
      <w:sz w:val="18"/>
    </w:rPr>
  </w:style>
  <w:style w:type="character" w:customStyle="1" w:styleId="73">
    <w:name w:val="NormalCharacter"/>
    <w:semiHidden/>
    <w:qFormat/>
    <w:uiPriority w:val="0"/>
    <w:rPr>
      <w:rFonts w:eastAsia="仿宋_GB2312"/>
      <w:kern w:val="2"/>
      <w:sz w:val="32"/>
      <w:lang w:val="en-US" w:eastAsia="zh-CN" w:bidi="ar-SA"/>
    </w:rPr>
  </w:style>
  <w:style w:type="character" w:customStyle="1" w:styleId="74">
    <w:name w:val="正文文本 2 字符"/>
    <w:basedOn w:val="29"/>
    <w:link w:val="23"/>
    <w:semiHidden/>
    <w:qFormat/>
    <w:uiPriority w:val="0"/>
    <w:rPr>
      <w:kern w:val="2"/>
      <w:sz w:val="21"/>
      <w:szCs w:val="24"/>
    </w:rPr>
  </w:style>
  <w:style w:type="paragraph" w:customStyle="1" w:styleId="7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76">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77">
    <w:name w:val="批注文字 字符"/>
    <w:basedOn w:val="29"/>
    <w:link w:val="12"/>
    <w:qFormat/>
    <w:uiPriority w:val="0"/>
    <w:rPr>
      <w:kern w:val="2"/>
      <w:sz w:val="21"/>
      <w:szCs w:val="24"/>
    </w:rPr>
  </w:style>
  <w:style w:type="character" w:customStyle="1" w:styleId="78">
    <w:name w:val="批注主题 字符"/>
    <w:basedOn w:val="77"/>
    <w:link w:val="25"/>
    <w:semiHidden/>
    <w:qFormat/>
    <w:uiPriority w:val="0"/>
    <w:rPr>
      <w:b/>
      <w:bCs/>
      <w:kern w:val="2"/>
      <w:sz w:val="21"/>
      <w:szCs w:val="24"/>
    </w:rPr>
  </w:style>
  <w:style w:type="character" w:customStyle="1" w:styleId="79">
    <w:name w:val="未处理的提及1"/>
    <w:basedOn w:val="29"/>
    <w:semiHidden/>
    <w:unhideWhenUsed/>
    <w:qFormat/>
    <w:uiPriority w:val="99"/>
    <w:rPr>
      <w:color w:val="605E5C"/>
      <w:shd w:val="clear" w:color="auto" w:fill="E1DFDD"/>
    </w:rPr>
  </w:style>
  <w:style w:type="paragraph" w:customStyle="1" w:styleId="80">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81">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82">
    <w:name w:val="正文格式"/>
    <w:basedOn w:val="1"/>
    <w:qFormat/>
    <w:uiPriority w:val="0"/>
    <w:pPr>
      <w:topLinePunct/>
      <w:ind w:firstLine="420" w:firstLineChars="200"/>
    </w:pPr>
    <w:rPr>
      <w:rFonts w:ascii="宋体" w:hAnsi="宋体"/>
      <w:bCs/>
      <w:kern w:val="0"/>
      <w:sz w:val="2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FF3391-942F-4A82-B15F-76524CC9B885}">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12</Pages>
  <Words>7574</Words>
  <Characters>8052</Characters>
  <Lines>60</Lines>
  <Paragraphs>17</Paragraphs>
  <TotalTime>3</TotalTime>
  <ScaleCrop>false</ScaleCrop>
  <LinksUpToDate>false</LinksUpToDate>
  <CharactersWithSpaces>8080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2025-08-18T10:34:00Z</dcterms:created>
  <dc:creator>yuyue</dc:creator>
  <cp:lastModifiedBy>sssss</cp:lastModifiedBy>
  <cp:lastPrinted>2022-05-27T07:38:00Z</cp:lastPrinted>
  <dcterms:modified xsi:type="dcterms:W3CDTF">2025-11-21T08:39:46Z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76FE3567A33643629C229E8E8E97FE12_13</vt:lpwstr>
  </property>
  <property fmtid="{D5CDD505-2E9C-101B-9397-08002B2CF9AE}" pid="4" name="KSOTemplateDocerSaveRecord">
    <vt:lpwstr>eyJoZGlkIjoiNDQ0ZmE5YTE4NzE5MDM2ZTM3MzM4ODc4ZGIxYzc1MGEiLCJ1c2VySWQiOiIxNjYxNDMxMDI3In0=</vt:lpwstr>
  </property>
</Properties>
</file>