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keepNext w:val="0"/>
        <w:keepLines w:val="0"/>
        <w:widowControl/>
        <w:suppressLineNumbers w:val="0"/>
        <w:spacing w:before="0" w:beforeAutospacing="0" w:after="0" w:afterAutospacing="0" w:line="360" w:lineRule="auto"/>
        <w:ind w:left="426" w:firstLine="0"/>
        <w:jc w:val="both"/>
        <w:rPr>
          <w:rFonts w:hint="eastAsia" w:ascii="黑体" w:hAnsi="黑体" w:eastAsia="黑体" w:cs="黑体"/>
          <w:bCs/>
          <w:color w:val="000000"/>
          <w:kern w:val="44"/>
          <w:szCs w:val="21"/>
        </w:rPr>
      </w:pPr>
      <w:r>
        <w:rPr>
          <w:rFonts w:hint="eastAsia" w:ascii="黑体" w:hAnsi="黑体" w:eastAsia="黑体" w:cs="黑体"/>
          <w:bCs/>
          <w:color w:val="000000"/>
          <w:kern w:val="44"/>
          <w:szCs w:val="21"/>
          <w:lang w:eastAsia="zh-CN"/>
        </w:rPr>
        <w:t>附录</w:t>
      </w:r>
      <w:r>
        <w:rPr>
          <w:rFonts w:hint="eastAsia" w:ascii="黑体" w:hAnsi="黑体" w:eastAsia="黑体" w:cs="黑体"/>
          <w:bCs/>
          <w:color w:val="000000"/>
          <w:kern w:val="44"/>
          <w:szCs w:val="21"/>
          <w:lang w:val="en-US" w:eastAsia="zh-CN"/>
        </w:rPr>
        <w:t>G</w:t>
      </w:r>
      <w:r>
        <w:rPr>
          <w:rFonts w:hint="eastAsia" w:ascii="黑体" w:hAnsi="黑体" w:eastAsia="黑体" w:cs="黑体"/>
          <w:bCs/>
          <w:color w:val="000000"/>
          <w:kern w:val="44"/>
          <w:szCs w:val="21"/>
          <w:lang w:eastAsia="zh-CN"/>
        </w:rPr>
        <w:t xml:space="preserve"> </w:t>
      </w:r>
      <w:r>
        <w:rPr>
          <w:rFonts w:hint="eastAsia" w:ascii="黑体" w:hAnsi="黑体" w:eastAsia="黑体" w:cs="黑体"/>
          <w:bCs/>
          <w:color w:val="000000"/>
          <w:kern w:val="44"/>
          <w:szCs w:val="21"/>
          <w:lang w:val="en-US" w:eastAsia="zh-CN"/>
        </w:rPr>
        <w:t>承包商</w:t>
      </w:r>
      <w:r>
        <w:rPr>
          <w:rFonts w:hint="eastAsia" w:ascii="黑体" w:hAnsi="黑体" w:eastAsia="黑体" w:cs="黑体"/>
          <w:bCs/>
          <w:color w:val="000000"/>
          <w:kern w:val="44"/>
          <w:szCs w:val="21"/>
          <w:lang w:eastAsia="zh-CN"/>
        </w:rPr>
        <w:t>安全协议（</w:t>
      </w:r>
      <w:r>
        <w:rPr>
          <w:rFonts w:hint="eastAsia" w:ascii="黑体" w:hAnsi="黑体" w:eastAsia="黑体" w:cs="黑体"/>
          <w:bCs/>
          <w:color w:val="000000"/>
          <w:kern w:val="44"/>
          <w:szCs w:val="21"/>
          <w:lang w:val="en-US" w:eastAsia="zh-CN"/>
        </w:rPr>
        <w:t>模板</w:t>
      </w:r>
      <w:r>
        <w:rPr>
          <w:rFonts w:hint="eastAsia" w:ascii="黑体" w:hAnsi="黑体" w:eastAsia="黑体" w:cs="黑体"/>
          <w:bCs/>
          <w:color w:val="000000"/>
          <w:kern w:val="44"/>
          <w:szCs w:val="21"/>
          <w:lang w:eastAsia="zh-CN"/>
        </w:rPr>
        <w:t>）（规范性附录）</w:t>
      </w:r>
    </w:p>
    <w:p>
      <w:pPr>
        <w:pStyle w:val="10"/>
        <w:keepNext w:val="0"/>
        <w:keepLines w:val="0"/>
        <w:widowControl/>
        <w:suppressLineNumbers w:val="0"/>
        <w:spacing w:before="0" w:beforeAutospacing="0" w:after="0" w:afterAutospacing="0" w:line="360" w:lineRule="auto"/>
        <w:ind w:left="0" w:hanging="4" w:firstLineChars="0"/>
        <w:jc w:val="left"/>
        <w:rPr>
          <w:rFonts w:hint="eastAsia" w:ascii="宋体" w:hAnsi="宋体" w:eastAsia="宋体" w:cs="宋体"/>
        </w:rPr>
      </w:pPr>
      <w:r>
        <w:rPr>
          <w:rFonts w:hint="eastAsia" w:ascii="宋体" w:hAnsi="宋体" w:cs="宋体"/>
          <w:bCs/>
          <w:color w:val="000000"/>
          <w:kern w:val="44"/>
          <w:szCs w:val="21"/>
          <w:lang w:eastAsia="zh-CN"/>
        </w:rPr>
        <w:t>【</w:t>
      </w:r>
      <w:r>
        <w:rPr>
          <w:rFonts w:hint="eastAsia" w:ascii="宋体" w:hAnsi="宋体" w:cs="宋体"/>
          <w:bCs/>
          <w:color w:val="000000"/>
          <w:kern w:val="44"/>
          <w:szCs w:val="21"/>
          <w:lang w:val="en-US" w:eastAsia="zh-CN"/>
        </w:rPr>
        <w:t>说明</w:t>
      </w:r>
      <w:r>
        <w:rPr>
          <w:rFonts w:hint="eastAsia" w:ascii="宋体" w:hAnsi="宋体" w:cs="宋体"/>
          <w:bCs/>
          <w:color w:val="auto"/>
          <w:kern w:val="44"/>
          <w:szCs w:val="21"/>
          <w:lang w:eastAsia="zh-CN"/>
        </w:rPr>
        <w:t>：安全协议应明确项目实施过程中存在的安全生产风险，双方在项目中各自负责的工作内容和承担的安全责任、违约责任以及承包商管理奖惩条款、工作/许可程序、可能风险及应对措施、紧急程序、人员条件/培训、安全检查、现场标识与环境、安全工器具、个人防护用品、施工机械与设备等内容。</w:t>
      </w:r>
      <w:r>
        <w:rPr>
          <w:rFonts w:hint="eastAsia" w:ascii="宋体" w:hAnsi="宋体" w:cs="宋体"/>
          <w:bCs/>
          <w:color w:val="auto"/>
          <w:kern w:val="44"/>
          <w:szCs w:val="21"/>
          <w:lang w:val="en-US" w:eastAsia="zh-CN"/>
        </w:rPr>
        <w:t>可在此模板基础上，根据项目安全生产风险</w:t>
      </w:r>
      <w:r>
        <w:rPr>
          <w:rFonts w:hint="eastAsia"/>
          <w:color w:val="auto"/>
          <w:sz w:val="24"/>
          <w:szCs w:val="24"/>
          <w:lang w:val="en-US" w:eastAsia="zh-CN"/>
        </w:rPr>
        <w:t>补充完善。】【此段签订时删除】</w:t>
      </w:r>
      <w:r>
        <w:rPr>
          <w:rFonts w:hint="eastAsia" w:ascii="宋体" w:hAnsi="宋体" w:eastAsia="宋体" w:cs="宋体"/>
          <w:bCs/>
          <w:color w:val="auto"/>
          <w:kern w:val="44"/>
          <w:szCs w:val="21"/>
          <w:lang w:eastAsia="zh-CN"/>
        </w:rPr>
        <w:tab/>
      </w:r>
    </w:p>
    <w:p>
      <w:pPr>
        <w:keepNext w:val="0"/>
        <w:keepLines w:val="0"/>
        <w:pageBreakBefore w:val="0"/>
        <w:widowControl w:val="0"/>
        <w:kinsoku/>
        <w:wordWrap/>
        <w:overflowPunct/>
        <w:topLinePunct w:val="0"/>
        <w:autoSpaceDE w:val="0"/>
        <w:autoSpaceDN w:val="0"/>
        <w:bidi w:val="0"/>
        <w:adjustRightInd w:val="0"/>
        <w:snapToGrid/>
        <w:spacing w:after="312" w:afterLines="100" w:line="360" w:lineRule="auto"/>
        <w:jc w:val="center"/>
        <w:textAlignment w:val="auto"/>
        <w:outlineLvl w:val="9"/>
        <w:rPr>
          <w:rFonts w:hint="eastAsia" w:ascii="宋体" w:hAnsi="宋体" w:eastAsia="宋体" w:cs="宋体"/>
          <w:b/>
          <w:bCs/>
          <w:kern w:val="0"/>
          <w:sz w:val="36"/>
          <w:szCs w:val="36"/>
          <w:lang w:eastAsia="zh-CN"/>
        </w:rPr>
      </w:pPr>
      <w:r>
        <w:rPr>
          <w:rFonts w:hint="eastAsia" w:ascii="宋体" w:hAnsi="宋体" w:cs="宋体"/>
          <w:b/>
          <w:bCs/>
          <w:kern w:val="0"/>
          <w:sz w:val="36"/>
          <w:szCs w:val="36"/>
          <w:lang w:val="en-US" w:eastAsia="zh-CN"/>
        </w:rPr>
        <w:t>承包商</w:t>
      </w:r>
      <w:r>
        <w:rPr>
          <w:rFonts w:hint="eastAsia" w:ascii="宋体" w:hAnsi="宋体" w:eastAsia="宋体" w:cs="宋体"/>
          <w:b/>
          <w:bCs/>
          <w:kern w:val="0"/>
          <w:sz w:val="36"/>
          <w:szCs w:val="36"/>
        </w:rPr>
        <w:t>安全协议</w:t>
      </w:r>
      <w:r>
        <w:rPr>
          <w:rFonts w:hint="eastAsia" w:ascii="宋体" w:hAnsi="宋体" w:cs="宋体"/>
          <w:b/>
          <w:bCs/>
          <w:kern w:val="0"/>
          <w:sz w:val="36"/>
          <w:szCs w:val="36"/>
          <w:lang w:eastAsia="zh-CN"/>
        </w:rPr>
        <w:t>（</w:t>
      </w:r>
      <w:r>
        <w:rPr>
          <w:rFonts w:hint="eastAsia" w:ascii="宋体" w:hAnsi="宋体" w:cs="宋体"/>
          <w:b/>
          <w:bCs/>
          <w:kern w:val="0"/>
          <w:sz w:val="36"/>
          <w:szCs w:val="36"/>
          <w:lang w:val="en-US" w:eastAsia="zh-CN"/>
        </w:rPr>
        <w:t>模板</w:t>
      </w:r>
      <w:r>
        <w:rPr>
          <w:rFonts w:hint="eastAsia" w:ascii="宋体" w:hAnsi="宋体" w:cs="宋体"/>
          <w:b/>
          <w:bCs/>
          <w:kern w:val="0"/>
          <w:sz w:val="36"/>
          <w:szCs w:val="36"/>
          <w:lang w:eastAsia="zh-CN"/>
        </w:rPr>
        <w:t>）</w:t>
      </w:r>
    </w:p>
    <w:tbl>
      <w:tblPr>
        <w:tblStyle w:val="13"/>
        <w:tblW w:w="7998" w:type="dxa"/>
        <w:tblInd w:w="52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20"/>
        <w:gridCol w:w="637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0" w:type="dxa"/>
          </w:tcPr>
          <w:p>
            <w:pPr>
              <w:keepNext w:val="0"/>
              <w:keepLines w:val="0"/>
              <w:pageBreakBefore w:val="0"/>
              <w:widowControl w:val="0"/>
              <w:kinsoku/>
              <w:wordWrap/>
              <w:overflowPunct/>
              <w:topLinePunct w:val="0"/>
              <w:bidi w:val="0"/>
              <w:snapToGrid/>
              <w:spacing w:line="470" w:lineRule="exact"/>
              <w:textAlignment w:val="auto"/>
              <w:rPr>
                <w:rFonts w:hint="eastAsia" w:ascii="宋体" w:hAnsi="宋体" w:eastAsia="宋体" w:cs="宋体"/>
                <w:sz w:val="24"/>
                <w:vertAlign w:val="baseline"/>
              </w:rPr>
            </w:pPr>
            <w:r>
              <w:rPr>
                <w:rFonts w:hint="eastAsia" w:ascii="宋体" w:hAnsi="宋体" w:eastAsia="宋体" w:cs="宋体"/>
                <w:b/>
                <w:bCs/>
                <w:sz w:val="24"/>
              </w:rPr>
              <w:t>项目名称</w:t>
            </w:r>
            <w:r>
              <w:rPr>
                <w:rFonts w:hint="eastAsia" w:ascii="宋体" w:hAnsi="宋体" w:eastAsia="宋体" w:cs="宋体"/>
                <w:b/>
                <w:bCs/>
                <w:sz w:val="24"/>
                <w:lang w:eastAsia="zh-CN"/>
              </w:rPr>
              <w:t>：</w:t>
            </w:r>
          </w:p>
        </w:tc>
        <w:tc>
          <w:tcPr>
            <w:tcW w:w="6378" w:type="dxa"/>
            <w:tcBorders>
              <w:bottom w:val="single" w:color="auto" w:sz="4" w:space="0"/>
            </w:tcBorders>
          </w:tcPr>
          <w:p>
            <w:pPr>
              <w:keepNext w:val="0"/>
              <w:keepLines w:val="0"/>
              <w:pageBreakBefore w:val="0"/>
              <w:widowControl w:val="0"/>
              <w:kinsoku/>
              <w:wordWrap/>
              <w:overflowPunct/>
              <w:topLinePunct w:val="0"/>
              <w:bidi w:val="0"/>
              <w:snapToGrid/>
              <w:spacing w:line="470" w:lineRule="exact"/>
              <w:textAlignment w:val="auto"/>
              <w:rPr>
                <w:rFonts w:hint="eastAsia" w:ascii="宋体" w:hAnsi="宋体" w:eastAsia="宋体" w:cs="宋体"/>
                <w:sz w:val="24"/>
                <w:vertAlign w:val="baseli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0" w:type="dxa"/>
          </w:tcPr>
          <w:p>
            <w:pPr>
              <w:keepNext w:val="0"/>
              <w:keepLines w:val="0"/>
              <w:pageBreakBefore w:val="0"/>
              <w:widowControl w:val="0"/>
              <w:kinsoku/>
              <w:wordWrap/>
              <w:overflowPunct/>
              <w:topLinePunct w:val="0"/>
              <w:bidi w:val="0"/>
              <w:snapToGrid/>
              <w:spacing w:line="470" w:lineRule="exact"/>
              <w:textAlignment w:val="auto"/>
              <w:rPr>
                <w:rFonts w:hint="eastAsia" w:ascii="宋体" w:hAnsi="宋体" w:eastAsia="宋体" w:cs="宋体"/>
                <w:b/>
                <w:bCs/>
                <w:sz w:val="24"/>
                <w:vertAlign w:val="baseline"/>
              </w:rPr>
            </w:pPr>
            <w:r>
              <w:rPr>
                <w:rFonts w:hint="eastAsia" w:ascii="宋体" w:hAnsi="宋体" w:eastAsia="宋体" w:cs="宋体"/>
                <w:b/>
                <w:bCs/>
                <w:sz w:val="24"/>
              </w:rPr>
              <w:t>甲  方：</w:t>
            </w:r>
          </w:p>
        </w:tc>
        <w:tc>
          <w:tcPr>
            <w:tcW w:w="6378" w:type="dxa"/>
            <w:tcBorders>
              <w:top w:val="single" w:color="auto" w:sz="4" w:space="0"/>
              <w:bottom w:val="single" w:color="auto" w:sz="4" w:space="0"/>
            </w:tcBorders>
          </w:tcPr>
          <w:p>
            <w:pPr>
              <w:keepNext w:val="0"/>
              <w:keepLines w:val="0"/>
              <w:pageBreakBefore w:val="0"/>
              <w:widowControl w:val="0"/>
              <w:kinsoku/>
              <w:wordWrap/>
              <w:overflowPunct/>
              <w:topLinePunct w:val="0"/>
              <w:bidi w:val="0"/>
              <w:snapToGrid/>
              <w:spacing w:line="470" w:lineRule="exact"/>
              <w:textAlignment w:val="auto"/>
              <w:rPr>
                <w:rFonts w:hint="eastAsia" w:ascii="宋体" w:hAnsi="宋体" w:eastAsia="宋体" w:cs="宋体"/>
                <w:sz w:val="24"/>
                <w:vertAlign w:val="baseli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0" w:type="dxa"/>
          </w:tcPr>
          <w:p>
            <w:pPr>
              <w:keepNext w:val="0"/>
              <w:keepLines w:val="0"/>
              <w:pageBreakBefore w:val="0"/>
              <w:widowControl w:val="0"/>
              <w:kinsoku/>
              <w:wordWrap/>
              <w:overflowPunct/>
              <w:topLinePunct w:val="0"/>
              <w:bidi w:val="0"/>
              <w:snapToGrid/>
              <w:spacing w:line="470" w:lineRule="exact"/>
              <w:textAlignment w:val="auto"/>
              <w:rPr>
                <w:rFonts w:hint="eastAsia" w:ascii="宋体" w:hAnsi="宋体" w:eastAsia="宋体" w:cs="宋体"/>
                <w:b/>
                <w:bCs/>
                <w:sz w:val="24"/>
                <w:vertAlign w:val="baseline"/>
              </w:rPr>
            </w:pPr>
            <w:r>
              <w:rPr>
                <w:rFonts w:hint="eastAsia" w:ascii="宋体" w:hAnsi="宋体" w:eastAsia="宋体" w:cs="宋体"/>
                <w:b/>
                <w:bCs/>
                <w:sz w:val="24"/>
              </w:rPr>
              <w:t>乙  方：</w:t>
            </w:r>
          </w:p>
        </w:tc>
        <w:tc>
          <w:tcPr>
            <w:tcW w:w="6378" w:type="dxa"/>
            <w:tcBorders>
              <w:top w:val="single" w:color="auto" w:sz="4" w:space="0"/>
              <w:bottom w:val="single" w:color="auto" w:sz="4" w:space="0"/>
            </w:tcBorders>
          </w:tcPr>
          <w:p>
            <w:pPr>
              <w:keepNext w:val="0"/>
              <w:keepLines w:val="0"/>
              <w:pageBreakBefore w:val="0"/>
              <w:widowControl w:val="0"/>
              <w:kinsoku/>
              <w:wordWrap/>
              <w:overflowPunct/>
              <w:topLinePunct w:val="0"/>
              <w:bidi w:val="0"/>
              <w:snapToGrid/>
              <w:spacing w:line="470" w:lineRule="exact"/>
              <w:textAlignment w:val="auto"/>
              <w:rPr>
                <w:rFonts w:hint="eastAsia" w:ascii="宋体" w:hAnsi="宋体" w:eastAsia="宋体" w:cs="宋体"/>
                <w:sz w:val="24"/>
                <w:vertAlign w:val="baseline"/>
              </w:rPr>
            </w:pPr>
          </w:p>
        </w:tc>
      </w:tr>
    </w:tbl>
    <w:p>
      <w:pPr>
        <w:keepNext w:val="0"/>
        <w:keepLines w:val="0"/>
        <w:pageBreakBefore w:val="0"/>
        <w:widowControl w:val="0"/>
        <w:kinsoku/>
        <w:wordWrap/>
        <w:overflowPunct/>
        <w:topLinePunct w:val="0"/>
        <w:bidi w:val="0"/>
        <w:snapToGrid/>
        <w:spacing w:line="470" w:lineRule="exact"/>
        <w:ind w:firstLine="480" w:firstLineChars="200"/>
        <w:textAlignment w:val="auto"/>
        <w:rPr>
          <w:rFonts w:hint="eastAsia" w:ascii="宋体" w:hAnsi="宋体" w:eastAsia="宋体" w:cs="宋体"/>
          <w:sz w:val="24"/>
        </w:rPr>
      </w:pPr>
      <w:r>
        <w:rPr>
          <w:rFonts w:hint="eastAsia" w:ascii="宋体" w:hAnsi="宋体" w:eastAsia="宋体" w:cs="宋体"/>
          <w:sz w:val="24"/>
        </w:rPr>
        <w:t>为进一步明确双方的安全管理责任，确保施工中人身、设备的安全，根据《中华人民共和国安全生产法》和《建设工程安全生产管理条例》及有关政策的相关规定，按照“安全第一、预防为主、综合治理”的方针，经甲乙双方协商同意并达成如下协议，本协议作为</w:t>
      </w:r>
      <w:r>
        <w:rPr>
          <w:rFonts w:hint="eastAsia" w:ascii="宋体" w:hAnsi="宋体" w:eastAsia="宋体" w:cs="宋体"/>
          <w:sz w:val="24"/>
          <w:lang w:eastAsia="zh-CN"/>
        </w:rPr>
        <w:t>【《</w:t>
      </w:r>
      <w:r>
        <w:rPr>
          <w:rFonts w:hint="eastAsia" w:ascii="宋体" w:hAnsi="宋体" w:eastAsia="宋体" w:cs="宋体"/>
          <w:sz w:val="24"/>
          <w:lang w:val="en-US" w:eastAsia="zh-CN"/>
        </w:rPr>
        <w:t xml:space="preserve">                </w:t>
      </w:r>
      <w:r>
        <w:rPr>
          <w:rFonts w:hint="eastAsia" w:ascii="宋体" w:hAnsi="宋体" w:eastAsia="宋体" w:cs="宋体"/>
          <w:sz w:val="24"/>
          <w:lang w:eastAsia="zh-CN"/>
        </w:rPr>
        <w:t>》（</w:t>
      </w:r>
      <w:r>
        <w:rPr>
          <w:rFonts w:hint="eastAsia" w:ascii="宋体" w:hAnsi="宋体" w:eastAsia="宋体" w:cs="宋体"/>
          <w:sz w:val="24"/>
          <w:lang w:val="en-US" w:eastAsia="zh-CN"/>
        </w:rPr>
        <w:t xml:space="preserve">合同编号：          </w:t>
      </w:r>
      <w:r>
        <w:rPr>
          <w:rFonts w:hint="eastAsia" w:ascii="宋体" w:hAnsi="宋体" w:eastAsia="宋体" w:cs="宋体"/>
          <w:sz w:val="24"/>
          <w:lang w:eastAsia="zh-CN"/>
        </w:rPr>
        <w:t>）】（</w:t>
      </w:r>
      <w:r>
        <w:rPr>
          <w:rFonts w:hint="eastAsia" w:ascii="宋体" w:hAnsi="宋体" w:eastAsia="宋体" w:cs="宋体"/>
          <w:sz w:val="24"/>
          <w:lang w:val="en-US" w:eastAsia="zh-CN"/>
        </w:rPr>
        <w:t>下称“合同”</w:t>
      </w:r>
      <w:r>
        <w:rPr>
          <w:rFonts w:hint="eastAsia" w:ascii="宋体" w:hAnsi="宋体" w:eastAsia="宋体" w:cs="宋体"/>
          <w:sz w:val="24"/>
          <w:lang w:eastAsia="zh-CN"/>
        </w:rPr>
        <w:t>）</w:t>
      </w:r>
      <w:r>
        <w:rPr>
          <w:rFonts w:hint="eastAsia" w:ascii="宋体" w:hAnsi="宋体" w:eastAsia="宋体" w:cs="宋体"/>
          <w:sz w:val="24"/>
          <w:lang w:val="en-US" w:eastAsia="zh-CN"/>
        </w:rPr>
        <w:t>附件</w:t>
      </w:r>
      <w:r>
        <w:rPr>
          <w:rFonts w:hint="eastAsia" w:ascii="宋体" w:hAnsi="宋体" w:eastAsia="宋体" w:cs="宋体"/>
          <w:sz w:val="24"/>
          <w:lang w:eastAsia="zh-CN"/>
        </w:rPr>
        <w:t>，</w:t>
      </w:r>
      <w:r>
        <w:rPr>
          <w:rFonts w:hint="eastAsia" w:ascii="宋体" w:hAnsi="宋体" w:eastAsia="宋体" w:cs="宋体"/>
          <w:sz w:val="24"/>
        </w:rPr>
        <w:t>具有同等法律效力。</w:t>
      </w:r>
    </w:p>
    <w:p>
      <w:pPr>
        <w:pStyle w:val="4"/>
        <w:keepNext w:val="0"/>
        <w:keepLines w:val="0"/>
        <w:pageBreakBefore w:val="0"/>
        <w:widowControl w:val="0"/>
        <w:kinsoku/>
        <w:wordWrap/>
        <w:overflowPunct/>
        <w:topLinePunct w:val="0"/>
        <w:bidi w:val="0"/>
        <w:snapToGrid/>
        <w:textAlignment w:val="auto"/>
        <w:rPr>
          <w:rFonts w:hint="eastAsia" w:ascii="宋体" w:hAnsi="宋体" w:eastAsia="宋体" w:cs="宋体"/>
        </w:rPr>
      </w:pPr>
      <w:r>
        <w:rPr>
          <w:rFonts w:hint="eastAsia" w:ascii="宋体" w:hAnsi="宋体" w:eastAsia="宋体" w:cs="宋体"/>
        </w:rPr>
        <w:t>第一条  甲方安全责任</w:t>
      </w:r>
    </w:p>
    <w:p>
      <w:pPr>
        <w:pStyle w:val="5"/>
        <w:keepNext w:val="0"/>
        <w:keepLines w:val="0"/>
        <w:pageBreakBefore w:val="0"/>
        <w:widowControl w:val="0"/>
        <w:kinsoku/>
        <w:wordWrap/>
        <w:overflowPunct/>
        <w:topLinePunct w:val="0"/>
        <w:bidi w:val="0"/>
        <w:snapToGrid/>
        <w:textAlignment w:val="auto"/>
        <w:rPr>
          <w:rFonts w:hint="eastAsia" w:ascii="宋体" w:hAnsi="宋体" w:eastAsia="宋体" w:cs="宋体"/>
        </w:rPr>
      </w:pPr>
      <w:r>
        <w:rPr>
          <w:rFonts w:hint="eastAsia" w:ascii="宋体" w:hAnsi="宋体" w:eastAsia="宋体" w:cs="宋体"/>
        </w:rPr>
        <w:t>甲方不得对乙方提出不符合安全生产法律、法规和强制性标准规定的要求。</w:t>
      </w:r>
    </w:p>
    <w:p>
      <w:pPr>
        <w:pStyle w:val="5"/>
        <w:keepNext w:val="0"/>
        <w:keepLines w:val="0"/>
        <w:pageBreakBefore w:val="0"/>
        <w:widowControl w:val="0"/>
        <w:kinsoku/>
        <w:wordWrap/>
        <w:overflowPunct/>
        <w:topLinePunct w:val="0"/>
        <w:bidi w:val="0"/>
        <w:snapToGrid/>
        <w:textAlignment w:val="auto"/>
        <w:rPr>
          <w:rFonts w:hint="eastAsia" w:ascii="宋体" w:hAnsi="宋体" w:eastAsia="宋体" w:cs="宋体"/>
        </w:rPr>
      </w:pPr>
      <w:r>
        <w:rPr>
          <w:rFonts w:hint="eastAsia" w:ascii="宋体" w:hAnsi="宋体" w:eastAsia="宋体" w:cs="宋体"/>
        </w:rPr>
        <w:t>甲方应按合同支付</w:t>
      </w:r>
      <w:r>
        <w:rPr>
          <w:rFonts w:hint="eastAsia" w:ascii="宋体" w:hAnsi="宋体" w:eastAsia="宋体" w:cs="宋体"/>
          <w:lang w:val="en-US" w:eastAsia="zh-CN"/>
        </w:rPr>
        <w:t>施工建设工程</w:t>
      </w:r>
      <w:r>
        <w:rPr>
          <w:rFonts w:hint="eastAsia" w:ascii="宋体" w:hAnsi="宋体" w:eastAsia="宋体" w:cs="宋体"/>
        </w:rPr>
        <w:t>安全文明施工措施费用。</w:t>
      </w:r>
    </w:p>
    <w:p>
      <w:pPr>
        <w:pStyle w:val="5"/>
        <w:keepNext w:val="0"/>
        <w:keepLines w:val="0"/>
        <w:pageBreakBefore w:val="0"/>
        <w:widowControl w:val="0"/>
        <w:kinsoku/>
        <w:wordWrap/>
        <w:overflowPunct/>
        <w:topLinePunct w:val="0"/>
        <w:bidi w:val="0"/>
        <w:snapToGrid/>
        <w:textAlignment w:val="auto"/>
        <w:rPr>
          <w:rFonts w:hint="eastAsia" w:ascii="宋体" w:hAnsi="宋体" w:eastAsia="宋体" w:cs="宋体"/>
        </w:rPr>
      </w:pPr>
      <w:r>
        <w:rPr>
          <w:rFonts w:hint="eastAsia" w:ascii="宋体" w:hAnsi="宋体" w:eastAsia="宋体" w:cs="宋体"/>
        </w:rPr>
        <w:t>甲方不得明示或者暗示乙方购买、租赁、使用不符合安全施工要求的安全防护用具、机械设备、施工机具及配件、消防设施和器材。</w:t>
      </w:r>
    </w:p>
    <w:p>
      <w:pPr>
        <w:pStyle w:val="5"/>
        <w:keepNext w:val="0"/>
        <w:keepLines w:val="0"/>
        <w:pageBreakBefore w:val="0"/>
        <w:widowControl w:val="0"/>
        <w:kinsoku/>
        <w:wordWrap/>
        <w:overflowPunct/>
        <w:topLinePunct w:val="0"/>
        <w:bidi w:val="0"/>
        <w:snapToGrid/>
        <w:textAlignment w:val="auto"/>
        <w:rPr>
          <w:rFonts w:hint="eastAsia" w:ascii="宋体" w:hAnsi="宋体" w:eastAsia="宋体" w:cs="宋体"/>
        </w:rPr>
      </w:pPr>
      <w:r>
        <w:rPr>
          <w:rFonts w:hint="eastAsia" w:ascii="宋体" w:hAnsi="宋体" w:eastAsia="宋体" w:cs="宋体"/>
        </w:rPr>
        <w:t>甲方在开工前，应对乙方项目负责人、工程技术人员和安全管理人员进行项目全面交底，并经双方相关人员当面签字确认。其中包括项目主要和重大风险辨识和应急预案等内容。</w:t>
      </w:r>
    </w:p>
    <w:p>
      <w:pPr>
        <w:pStyle w:val="5"/>
        <w:keepNext w:val="0"/>
        <w:keepLines w:val="0"/>
        <w:pageBreakBefore w:val="0"/>
        <w:widowControl w:val="0"/>
        <w:kinsoku/>
        <w:wordWrap/>
        <w:overflowPunct/>
        <w:topLinePunct w:val="0"/>
        <w:bidi w:val="0"/>
        <w:snapToGrid/>
        <w:textAlignment w:val="auto"/>
        <w:rPr>
          <w:rFonts w:hint="eastAsia" w:ascii="宋体" w:hAnsi="宋体" w:eastAsia="宋体" w:cs="宋体"/>
        </w:rPr>
      </w:pPr>
      <w:r>
        <w:rPr>
          <w:rFonts w:hint="eastAsia" w:ascii="宋体" w:hAnsi="宋体" w:eastAsia="宋体" w:cs="宋体"/>
        </w:rPr>
        <w:t>甲方应当向乙方提供施工现场及毗邻区域内供水、排水、供电、供气、供热、通信、广播电视等地下管线资料，气象和水文观测资料，相邻建筑物和构筑物、地下工程的有关资料，并保证资料的真实、准确、完整。</w:t>
      </w:r>
    </w:p>
    <w:p>
      <w:pPr>
        <w:pStyle w:val="5"/>
        <w:keepNext w:val="0"/>
        <w:keepLines w:val="0"/>
        <w:pageBreakBefore w:val="0"/>
        <w:widowControl w:val="0"/>
        <w:kinsoku/>
        <w:wordWrap/>
        <w:overflowPunct/>
        <w:topLinePunct w:val="0"/>
        <w:bidi w:val="0"/>
        <w:snapToGrid/>
        <w:textAlignment w:val="auto"/>
        <w:rPr>
          <w:rFonts w:hint="eastAsia" w:ascii="宋体" w:hAnsi="宋体" w:eastAsia="宋体" w:cs="宋体"/>
        </w:rPr>
      </w:pPr>
      <w:r>
        <w:rPr>
          <w:rFonts w:hint="eastAsia" w:ascii="宋体" w:hAnsi="宋体" w:eastAsia="宋体" w:cs="宋体"/>
        </w:rPr>
        <w:t>甲方在乙方进场前，应对乙方项目负责人、工程技术人员和安全管理人员等进行安全教育培训，考试合格方可进场。</w:t>
      </w:r>
    </w:p>
    <w:p>
      <w:pPr>
        <w:pStyle w:val="5"/>
        <w:keepNext w:val="0"/>
        <w:keepLines w:val="0"/>
        <w:pageBreakBefore w:val="0"/>
        <w:widowControl w:val="0"/>
        <w:kinsoku/>
        <w:wordWrap/>
        <w:overflowPunct/>
        <w:topLinePunct w:val="0"/>
        <w:bidi w:val="0"/>
        <w:snapToGrid/>
        <w:textAlignment w:val="auto"/>
        <w:rPr>
          <w:rFonts w:hint="eastAsia" w:ascii="宋体" w:hAnsi="宋体" w:eastAsia="宋体" w:cs="宋体"/>
        </w:rPr>
      </w:pPr>
      <w:r>
        <w:rPr>
          <w:rFonts w:hint="eastAsia" w:ascii="宋体" w:hAnsi="宋体" w:eastAsia="宋体" w:cs="宋体"/>
        </w:rPr>
        <w:t>负责施工合同中规定的由甲方承担的其他安全生产责任。</w:t>
      </w:r>
    </w:p>
    <w:p>
      <w:pPr>
        <w:pStyle w:val="4"/>
        <w:keepNext w:val="0"/>
        <w:keepLines w:val="0"/>
        <w:pageBreakBefore w:val="0"/>
        <w:widowControl w:val="0"/>
        <w:kinsoku/>
        <w:wordWrap/>
        <w:overflowPunct/>
        <w:topLinePunct w:val="0"/>
        <w:bidi w:val="0"/>
        <w:snapToGrid/>
        <w:textAlignment w:val="auto"/>
        <w:rPr>
          <w:rFonts w:hint="eastAsia" w:ascii="宋体" w:hAnsi="宋体" w:eastAsia="宋体" w:cs="宋体"/>
        </w:rPr>
      </w:pPr>
      <w:r>
        <w:rPr>
          <w:rFonts w:hint="eastAsia" w:ascii="宋体" w:hAnsi="宋体" w:eastAsia="宋体" w:cs="宋体"/>
        </w:rPr>
        <w:t>第二条  乙方安全责任</w:t>
      </w:r>
    </w:p>
    <w:p>
      <w:pPr>
        <w:pStyle w:val="5"/>
        <w:keepNext w:val="0"/>
        <w:keepLines w:val="0"/>
        <w:pageBreakBefore w:val="0"/>
        <w:widowControl w:val="0"/>
        <w:numPr>
          <w:ilvl w:val="0"/>
          <w:numId w:val="3"/>
        </w:numPr>
        <w:kinsoku/>
        <w:wordWrap/>
        <w:overflowPunct/>
        <w:topLinePunct w:val="0"/>
        <w:bidi w:val="0"/>
        <w:snapToGrid/>
        <w:textAlignment w:val="auto"/>
        <w:rPr>
          <w:rFonts w:hint="eastAsia" w:ascii="宋体" w:hAnsi="宋体" w:eastAsia="宋体" w:cs="宋体"/>
        </w:rPr>
      </w:pPr>
      <w:r>
        <w:rPr>
          <w:rFonts w:hint="eastAsia" w:ascii="宋体" w:hAnsi="宋体" w:eastAsia="宋体" w:cs="宋体"/>
        </w:rPr>
        <w:t>乙方应严格遵守国家相关安全管理法律、法规及甲方相关安全管理规章制度，切实做好安全生产。</w:t>
      </w:r>
    </w:p>
    <w:p>
      <w:pPr>
        <w:pStyle w:val="5"/>
        <w:keepNext w:val="0"/>
        <w:keepLines w:val="0"/>
        <w:pageBreakBefore w:val="0"/>
        <w:widowControl w:val="0"/>
        <w:numPr>
          <w:ilvl w:val="0"/>
          <w:numId w:val="3"/>
        </w:numPr>
        <w:kinsoku/>
        <w:wordWrap/>
        <w:overflowPunct/>
        <w:topLinePunct w:val="0"/>
        <w:bidi w:val="0"/>
        <w:snapToGrid/>
        <w:textAlignment w:val="auto"/>
        <w:rPr>
          <w:rFonts w:hint="eastAsia" w:ascii="宋体" w:hAnsi="宋体" w:eastAsia="宋体" w:cs="宋体"/>
        </w:rPr>
      </w:pPr>
      <w:r>
        <w:rPr>
          <w:rFonts w:hint="eastAsia" w:ascii="宋体" w:hAnsi="宋体" w:eastAsia="宋体" w:cs="宋体"/>
        </w:rPr>
        <w:t>工程实行乙方施工总承包的，由乙方对施工现场的安全生产负总责，乙方不能因为工程分包而转移其安全生产责任，除合同约定外，所有工程分包须经过甲方同意。</w:t>
      </w:r>
    </w:p>
    <w:p>
      <w:pPr>
        <w:pStyle w:val="5"/>
        <w:keepNext w:val="0"/>
        <w:keepLines w:val="0"/>
        <w:pageBreakBefore w:val="0"/>
        <w:widowControl w:val="0"/>
        <w:numPr>
          <w:ilvl w:val="0"/>
          <w:numId w:val="3"/>
        </w:numPr>
        <w:kinsoku/>
        <w:wordWrap/>
        <w:overflowPunct/>
        <w:topLinePunct w:val="0"/>
        <w:bidi w:val="0"/>
        <w:snapToGrid/>
        <w:textAlignment w:val="auto"/>
        <w:rPr>
          <w:rFonts w:hint="eastAsia" w:ascii="宋体" w:hAnsi="宋体" w:eastAsia="宋体" w:cs="宋体"/>
        </w:rPr>
      </w:pPr>
      <w:r>
        <w:rPr>
          <w:rFonts w:hint="eastAsia" w:ascii="宋体" w:hAnsi="宋体" w:eastAsia="宋体" w:cs="宋体"/>
        </w:rPr>
        <w:t>乙方依法将工程分包给其他单位的，乙方应确保分包单位具备相应资质、施工人员满足工程需要，分包合同中应当明确各自安全生产方面的权利、义务和责任。</w:t>
      </w:r>
    </w:p>
    <w:p>
      <w:pPr>
        <w:pStyle w:val="5"/>
        <w:keepNext w:val="0"/>
        <w:keepLines w:val="0"/>
        <w:pageBreakBefore w:val="0"/>
        <w:widowControl w:val="0"/>
        <w:numPr>
          <w:ilvl w:val="0"/>
          <w:numId w:val="3"/>
        </w:numPr>
        <w:kinsoku/>
        <w:wordWrap/>
        <w:overflowPunct/>
        <w:topLinePunct w:val="0"/>
        <w:bidi w:val="0"/>
        <w:snapToGrid/>
        <w:textAlignment w:val="auto"/>
        <w:rPr>
          <w:rFonts w:hint="eastAsia" w:ascii="宋体" w:hAnsi="宋体" w:eastAsia="宋体" w:cs="宋体"/>
        </w:rPr>
      </w:pPr>
      <w:r>
        <w:rPr>
          <w:rFonts w:hint="eastAsia" w:ascii="宋体" w:hAnsi="宋体" w:eastAsia="宋体" w:cs="宋体"/>
        </w:rPr>
        <w:t>乙方应将劳务分包商施工人员纳入本单位员工管理范畴，建立健全各种管理台帐，统一技术培训和安全教育、考核，统一配备安全防护用品，并对劳务分包商的施工作业进行全面管理。</w:t>
      </w:r>
    </w:p>
    <w:p>
      <w:pPr>
        <w:pStyle w:val="5"/>
        <w:keepNext w:val="0"/>
        <w:keepLines w:val="0"/>
        <w:pageBreakBefore w:val="0"/>
        <w:widowControl w:val="0"/>
        <w:numPr>
          <w:ilvl w:val="0"/>
          <w:numId w:val="3"/>
        </w:numPr>
        <w:kinsoku/>
        <w:wordWrap/>
        <w:overflowPunct/>
        <w:topLinePunct w:val="0"/>
        <w:bidi w:val="0"/>
        <w:snapToGrid/>
        <w:ind w:firstLine="420"/>
        <w:textAlignment w:val="auto"/>
        <w:rPr>
          <w:rFonts w:hint="eastAsia" w:ascii="宋体" w:hAnsi="宋体" w:eastAsia="宋体" w:cs="宋体"/>
        </w:rPr>
      </w:pPr>
      <w:r>
        <w:rPr>
          <w:rFonts w:hint="eastAsia" w:ascii="宋体" w:hAnsi="宋体" w:cs="宋体"/>
          <w:lang w:val="en-US" w:eastAsia="zh-CN"/>
        </w:rPr>
        <w:t>乙方应</w:t>
      </w:r>
      <w:bookmarkStart w:id="3" w:name="_GoBack"/>
      <w:bookmarkEnd w:id="3"/>
      <w:r>
        <w:rPr>
          <w:rFonts w:hint="eastAsia" w:ascii="宋体" w:hAnsi="宋体" w:eastAsia="宋体" w:cs="宋体"/>
        </w:rPr>
        <w:t>建立健全安全生产责任制并落实本项目全员安全生产责任制，逐级签订安全生产责任书，明确各岗位人员的安全职责及到位衡量标准</w:t>
      </w:r>
      <w:r>
        <w:rPr>
          <w:rFonts w:hint="eastAsia" w:ascii="宋体" w:hAnsi="宋体" w:cs="宋体"/>
          <w:lang w:eastAsia="zh-CN"/>
        </w:rPr>
        <w:t>。</w:t>
      </w:r>
    </w:p>
    <w:p>
      <w:pPr>
        <w:pStyle w:val="5"/>
        <w:keepNext w:val="0"/>
        <w:keepLines w:val="0"/>
        <w:pageBreakBefore w:val="0"/>
        <w:widowControl w:val="0"/>
        <w:numPr>
          <w:ilvl w:val="0"/>
          <w:numId w:val="3"/>
        </w:numPr>
        <w:kinsoku/>
        <w:wordWrap/>
        <w:overflowPunct/>
        <w:topLinePunct w:val="0"/>
        <w:bidi w:val="0"/>
        <w:snapToGrid/>
        <w:ind w:firstLine="420"/>
        <w:textAlignment w:val="auto"/>
        <w:rPr>
          <w:rFonts w:hint="eastAsia" w:ascii="宋体" w:hAnsi="宋体" w:eastAsia="宋体" w:cs="宋体"/>
        </w:rPr>
      </w:pPr>
      <w:r>
        <w:rPr>
          <w:rFonts w:hint="eastAsia" w:ascii="宋体" w:hAnsi="宋体" w:eastAsia="宋体" w:cs="宋体"/>
        </w:rPr>
        <w:t>乙方应当设立安全管理机构，并按照国家相关法规要求配备专（兼）职安全员，须在开工前将项目安全负责人、专（兼）安全员名单以书面方式通知甲方，并附资格证书的复印件。</w:t>
      </w:r>
    </w:p>
    <w:p>
      <w:pPr>
        <w:pStyle w:val="5"/>
        <w:keepNext w:val="0"/>
        <w:keepLines w:val="0"/>
        <w:pageBreakBefore w:val="0"/>
        <w:widowControl w:val="0"/>
        <w:numPr>
          <w:ilvl w:val="0"/>
          <w:numId w:val="3"/>
        </w:numPr>
        <w:kinsoku/>
        <w:wordWrap/>
        <w:overflowPunct/>
        <w:topLinePunct w:val="0"/>
        <w:bidi w:val="0"/>
        <w:snapToGrid/>
        <w:ind w:firstLine="420"/>
        <w:textAlignment w:val="auto"/>
        <w:rPr>
          <w:rFonts w:hint="eastAsia" w:ascii="宋体" w:hAnsi="宋体" w:eastAsia="宋体" w:cs="宋体"/>
        </w:rPr>
      </w:pPr>
      <w:r>
        <w:rPr>
          <w:rFonts w:hint="eastAsia" w:ascii="宋体" w:hAnsi="宋体" w:eastAsia="宋体" w:cs="宋体"/>
        </w:rPr>
        <w:t>乙方应当保证本单位安全生产条件所需资金的投入，</w:t>
      </w:r>
      <w:r>
        <w:rPr>
          <w:rFonts w:hint="eastAsia" w:ascii="宋体" w:hAnsi="宋体" w:eastAsia="宋体" w:cs="宋体"/>
          <w:lang w:val="en-US" w:eastAsia="zh-CN"/>
        </w:rPr>
        <w:t>乙方</w:t>
      </w:r>
      <w:r>
        <w:rPr>
          <w:rFonts w:hint="eastAsia" w:ascii="宋体" w:hAnsi="宋体" w:eastAsia="宋体" w:cs="宋体"/>
        </w:rPr>
        <w:t>项目负责人、工程技术人员和安全管理人员对</w:t>
      </w:r>
      <w:r>
        <w:rPr>
          <w:rFonts w:hint="eastAsia" w:ascii="宋体" w:hAnsi="宋体" w:eastAsia="宋体" w:cs="宋体"/>
          <w:lang w:val="en-US" w:eastAsia="zh-CN"/>
        </w:rPr>
        <w:t>工程施工过程</w:t>
      </w:r>
      <w:r>
        <w:rPr>
          <w:rFonts w:hint="eastAsia" w:ascii="宋体" w:hAnsi="宋体" w:eastAsia="宋体" w:cs="宋体"/>
        </w:rPr>
        <w:t>进行安全检查并做好记录。</w:t>
      </w:r>
      <w:r>
        <w:rPr>
          <w:rFonts w:hint="eastAsia" w:ascii="宋体" w:hAnsi="宋体" w:eastAsia="宋体" w:cs="宋体"/>
          <w:lang w:val="en-US" w:eastAsia="zh-CN"/>
        </w:rPr>
        <w:t>发现违章指挥、违章作业等行为应立即制止。</w:t>
      </w:r>
    </w:p>
    <w:p>
      <w:pPr>
        <w:pStyle w:val="5"/>
        <w:keepNext w:val="0"/>
        <w:keepLines w:val="0"/>
        <w:pageBreakBefore w:val="0"/>
        <w:widowControl w:val="0"/>
        <w:numPr>
          <w:ilvl w:val="0"/>
          <w:numId w:val="3"/>
        </w:numPr>
        <w:kinsoku/>
        <w:wordWrap/>
        <w:overflowPunct/>
        <w:topLinePunct w:val="0"/>
        <w:bidi w:val="0"/>
        <w:snapToGrid/>
        <w:ind w:firstLine="420"/>
        <w:textAlignment w:val="auto"/>
        <w:rPr>
          <w:rFonts w:hint="eastAsia" w:ascii="宋体" w:hAnsi="宋体" w:eastAsia="宋体" w:cs="宋体"/>
        </w:rPr>
      </w:pPr>
      <w:r>
        <w:rPr>
          <w:rFonts w:hint="eastAsia" w:ascii="宋体" w:hAnsi="宋体" w:eastAsia="宋体" w:cs="宋体"/>
        </w:rPr>
        <w:t>乙方的项目负责人应当由取得相应执业资格的人员担任，根据工程的特点组织制定安全施工措施，消除安全事故隐患，按照国家、地方及甲方有关安全生产事故事件报告处理的规定及时、如实报告生产安全事故事件。</w:t>
      </w:r>
    </w:p>
    <w:p>
      <w:pPr>
        <w:pStyle w:val="5"/>
        <w:keepNext w:val="0"/>
        <w:keepLines w:val="0"/>
        <w:pageBreakBefore w:val="0"/>
        <w:widowControl w:val="0"/>
        <w:numPr>
          <w:ilvl w:val="0"/>
          <w:numId w:val="3"/>
        </w:numPr>
        <w:kinsoku/>
        <w:wordWrap/>
        <w:overflowPunct/>
        <w:topLinePunct w:val="0"/>
        <w:bidi w:val="0"/>
        <w:snapToGrid/>
        <w:ind w:firstLine="420"/>
        <w:textAlignment w:val="auto"/>
        <w:rPr>
          <w:rFonts w:hint="eastAsia" w:ascii="宋体" w:hAnsi="宋体" w:eastAsia="宋体" w:cs="宋体"/>
        </w:rPr>
      </w:pPr>
      <w:r>
        <w:rPr>
          <w:rFonts w:hint="eastAsia" w:ascii="宋体" w:hAnsi="宋体" w:eastAsia="宋体" w:cs="宋体"/>
        </w:rPr>
        <w:t>乙方对安全文明施工措施费用，应当按以下范围使用，不得挪作他用。</w:t>
      </w:r>
    </w:p>
    <w:p>
      <w:pPr>
        <w:pStyle w:val="5"/>
        <w:keepNext w:val="0"/>
        <w:keepLines w:val="0"/>
        <w:pageBreakBefore w:val="0"/>
        <w:widowControl w:val="0"/>
        <w:numPr>
          <w:ilvl w:val="-1"/>
          <w:numId w:val="0"/>
        </w:numPr>
        <w:kinsoku/>
        <w:wordWrap/>
        <w:overflowPunct/>
        <w:topLinePunct w:val="0"/>
        <w:bidi w:val="0"/>
        <w:snapToGrid/>
        <w:ind w:leftChars="0" w:firstLine="420" w:firstLineChars="175"/>
        <w:textAlignment w:val="auto"/>
        <w:rPr>
          <w:rFonts w:hint="eastAsia" w:ascii="宋体" w:hAnsi="宋体" w:eastAsia="宋体" w:cs="宋体"/>
        </w:rPr>
      </w:pPr>
      <w:r>
        <w:rPr>
          <w:rFonts w:hint="eastAsia" w:ascii="宋体" w:hAnsi="宋体" w:eastAsia="宋体" w:cs="宋体"/>
        </w:rPr>
        <w:t>（一）完善、改造和维护安全防护设备、设施支出（不含“三同时”要求初期投入的安全设施），包括发电、输电、变电、配电等设备设施的安全防护及安全状况的完善、改造、检测、监测及维护，作业场所的安全监控、监测以及防触电、防坠落、防物体打击、防火、防爆、防毒、防窒息、防雷、防误操作、临边、封闭等设施设备支出；</w:t>
      </w:r>
    </w:p>
    <w:p>
      <w:pPr>
        <w:pStyle w:val="5"/>
        <w:keepNext w:val="0"/>
        <w:keepLines w:val="0"/>
        <w:pageBreakBefore w:val="0"/>
        <w:widowControl w:val="0"/>
        <w:numPr>
          <w:ilvl w:val="-1"/>
          <w:numId w:val="0"/>
        </w:numPr>
        <w:kinsoku/>
        <w:wordWrap/>
        <w:overflowPunct/>
        <w:topLinePunct w:val="0"/>
        <w:bidi w:val="0"/>
        <w:snapToGrid/>
        <w:ind w:leftChars="0" w:firstLine="420" w:firstLineChars="175"/>
        <w:textAlignment w:val="auto"/>
        <w:rPr>
          <w:rFonts w:hint="eastAsia" w:ascii="宋体" w:hAnsi="宋体" w:eastAsia="宋体" w:cs="宋体"/>
        </w:rPr>
      </w:pPr>
      <w:r>
        <w:rPr>
          <w:rFonts w:hint="eastAsia" w:ascii="宋体" w:hAnsi="宋体" w:eastAsia="宋体" w:cs="宋体"/>
        </w:rPr>
        <w:t>（二）配备、维护、保养应急救援器材、设备设施支出和应急救援队伍建设、应急预案制修订与应急演练支出；</w:t>
      </w:r>
    </w:p>
    <w:p>
      <w:pPr>
        <w:pStyle w:val="5"/>
        <w:keepNext w:val="0"/>
        <w:keepLines w:val="0"/>
        <w:pageBreakBefore w:val="0"/>
        <w:widowControl w:val="0"/>
        <w:numPr>
          <w:ilvl w:val="-1"/>
          <w:numId w:val="0"/>
        </w:numPr>
        <w:kinsoku/>
        <w:wordWrap/>
        <w:overflowPunct/>
        <w:topLinePunct w:val="0"/>
        <w:bidi w:val="0"/>
        <w:snapToGrid/>
        <w:ind w:leftChars="0" w:firstLine="420" w:firstLineChars="175"/>
        <w:textAlignment w:val="auto"/>
        <w:rPr>
          <w:rFonts w:hint="eastAsia" w:ascii="宋体" w:hAnsi="宋体" w:eastAsia="宋体" w:cs="宋体"/>
        </w:rPr>
      </w:pPr>
      <w:r>
        <w:rPr>
          <w:rFonts w:hint="eastAsia" w:ascii="宋体" w:hAnsi="宋体" w:eastAsia="宋体" w:cs="宋体"/>
        </w:rPr>
        <w:t>（三）开展重大危险源检测、评估、监控支出，安全风险分级管控和事故隐患排查整改支出，安全生产信息化、智能化建设、运维和网络安全支出；</w:t>
      </w:r>
    </w:p>
    <w:p>
      <w:pPr>
        <w:pStyle w:val="5"/>
        <w:keepNext w:val="0"/>
        <w:keepLines w:val="0"/>
        <w:pageBreakBefore w:val="0"/>
        <w:widowControl w:val="0"/>
        <w:numPr>
          <w:ilvl w:val="-1"/>
          <w:numId w:val="0"/>
        </w:numPr>
        <w:kinsoku/>
        <w:wordWrap/>
        <w:overflowPunct/>
        <w:topLinePunct w:val="0"/>
        <w:bidi w:val="0"/>
        <w:snapToGrid/>
        <w:ind w:leftChars="0" w:firstLine="420" w:firstLineChars="175"/>
        <w:textAlignment w:val="auto"/>
        <w:rPr>
          <w:rFonts w:hint="eastAsia" w:ascii="宋体" w:hAnsi="宋体" w:eastAsia="宋体" w:cs="宋体"/>
        </w:rPr>
      </w:pPr>
      <w:r>
        <w:rPr>
          <w:rFonts w:hint="eastAsia" w:ascii="宋体" w:hAnsi="宋体" w:eastAsia="宋体" w:cs="宋体"/>
        </w:rPr>
        <w:t>（四）安全生产检查、评估评价（不含新建、改建、扩建项目安全评价）、咨询和标准化建设支出；</w:t>
      </w:r>
    </w:p>
    <w:p>
      <w:pPr>
        <w:pStyle w:val="5"/>
        <w:keepNext w:val="0"/>
        <w:keepLines w:val="0"/>
        <w:pageBreakBefore w:val="0"/>
        <w:widowControl w:val="0"/>
        <w:numPr>
          <w:ilvl w:val="-1"/>
          <w:numId w:val="0"/>
        </w:numPr>
        <w:kinsoku/>
        <w:wordWrap/>
        <w:overflowPunct/>
        <w:topLinePunct w:val="0"/>
        <w:bidi w:val="0"/>
        <w:snapToGrid/>
        <w:ind w:leftChars="0" w:firstLine="420" w:firstLineChars="175"/>
        <w:textAlignment w:val="auto"/>
        <w:rPr>
          <w:rFonts w:hint="eastAsia" w:ascii="宋体" w:hAnsi="宋体" w:eastAsia="宋体" w:cs="宋体"/>
        </w:rPr>
      </w:pPr>
      <w:r>
        <w:rPr>
          <w:rFonts w:hint="eastAsia" w:ascii="宋体" w:hAnsi="宋体" w:eastAsia="宋体" w:cs="宋体"/>
        </w:rPr>
        <w:t>（五）安全生产宣传、教育、培训和从业人员发现并报告事故隐患的奖励支出；</w:t>
      </w:r>
    </w:p>
    <w:p>
      <w:pPr>
        <w:pStyle w:val="5"/>
        <w:keepNext w:val="0"/>
        <w:keepLines w:val="0"/>
        <w:pageBreakBefore w:val="0"/>
        <w:widowControl w:val="0"/>
        <w:numPr>
          <w:ilvl w:val="-1"/>
          <w:numId w:val="0"/>
        </w:numPr>
        <w:kinsoku/>
        <w:wordWrap/>
        <w:overflowPunct/>
        <w:topLinePunct w:val="0"/>
        <w:bidi w:val="0"/>
        <w:snapToGrid/>
        <w:ind w:leftChars="200" w:firstLine="0" w:firstLineChars="0"/>
        <w:textAlignment w:val="auto"/>
        <w:rPr>
          <w:rFonts w:hint="eastAsia" w:ascii="宋体" w:hAnsi="宋体" w:eastAsia="宋体" w:cs="宋体"/>
        </w:rPr>
      </w:pPr>
      <w:r>
        <w:rPr>
          <w:rFonts w:hint="eastAsia" w:ascii="宋体" w:hAnsi="宋体" w:eastAsia="宋体" w:cs="宋体"/>
        </w:rPr>
        <w:t>（六）配备和更新现场作业人员安全防护用品支出；</w:t>
      </w:r>
    </w:p>
    <w:p>
      <w:pPr>
        <w:pStyle w:val="5"/>
        <w:keepNext w:val="0"/>
        <w:keepLines w:val="0"/>
        <w:pageBreakBefore w:val="0"/>
        <w:widowControl w:val="0"/>
        <w:numPr>
          <w:ilvl w:val="-1"/>
          <w:numId w:val="0"/>
        </w:numPr>
        <w:kinsoku/>
        <w:wordWrap/>
        <w:overflowPunct/>
        <w:topLinePunct w:val="0"/>
        <w:bidi w:val="0"/>
        <w:snapToGrid/>
        <w:ind w:leftChars="200" w:firstLine="0" w:firstLineChars="0"/>
        <w:textAlignment w:val="auto"/>
        <w:rPr>
          <w:rFonts w:hint="eastAsia" w:ascii="宋体" w:hAnsi="宋体" w:eastAsia="宋体" w:cs="宋体"/>
        </w:rPr>
      </w:pPr>
      <w:r>
        <w:rPr>
          <w:rFonts w:hint="eastAsia" w:ascii="宋体" w:hAnsi="宋体" w:eastAsia="宋体" w:cs="宋体"/>
        </w:rPr>
        <w:t>（七）安全生产适用的新技术、新标准、新工艺、新设备的推广应用支出；</w:t>
      </w:r>
    </w:p>
    <w:p>
      <w:pPr>
        <w:pStyle w:val="5"/>
        <w:keepNext w:val="0"/>
        <w:keepLines w:val="0"/>
        <w:pageBreakBefore w:val="0"/>
        <w:widowControl w:val="0"/>
        <w:numPr>
          <w:ilvl w:val="-1"/>
          <w:numId w:val="0"/>
        </w:numPr>
        <w:kinsoku/>
        <w:wordWrap/>
        <w:overflowPunct/>
        <w:topLinePunct w:val="0"/>
        <w:bidi w:val="0"/>
        <w:snapToGrid/>
        <w:ind w:leftChars="200" w:firstLine="0" w:firstLineChars="0"/>
        <w:textAlignment w:val="auto"/>
        <w:rPr>
          <w:rFonts w:hint="eastAsia" w:ascii="宋体" w:hAnsi="宋体" w:eastAsia="宋体" w:cs="宋体"/>
        </w:rPr>
      </w:pPr>
      <w:r>
        <w:rPr>
          <w:rFonts w:hint="eastAsia" w:ascii="宋体" w:hAnsi="宋体" w:eastAsia="宋体" w:cs="宋体"/>
        </w:rPr>
        <w:t>（八）安全设施及特种设备检测检验、检定校准支出；</w:t>
      </w:r>
    </w:p>
    <w:p>
      <w:pPr>
        <w:pStyle w:val="5"/>
        <w:keepNext w:val="0"/>
        <w:keepLines w:val="0"/>
        <w:pageBreakBefore w:val="0"/>
        <w:widowControl w:val="0"/>
        <w:numPr>
          <w:ilvl w:val="-1"/>
          <w:numId w:val="0"/>
        </w:numPr>
        <w:kinsoku/>
        <w:wordWrap/>
        <w:overflowPunct/>
        <w:topLinePunct w:val="0"/>
        <w:bidi w:val="0"/>
        <w:snapToGrid/>
        <w:ind w:leftChars="200" w:firstLine="0" w:firstLineChars="0"/>
        <w:textAlignment w:val="auto"/>
        <w:rPr>
          <w:rFonts w:hint="eastAsia" w:ascii="宋体" w:hAnsi="宋体" w:eastAsia="宋体" w:cs="宋体"/>
        </w:rPr>
      </w:pPr>
      <w:r>
        <w:rPr>
          <w:rFonts w:hint="eastAsia" w:ascii="宋体" w:hAnsi="宋体" w:eastAsia="宋体" w:cs="宋体"/>
        </w:rPr>
        <w:t>（九）安全生产责任保险支出；</w:t>
      </w:r>
    </w:p>
    <w:p>
      <w:pPr>
        <w:pStyle w:val="5"/>
        <w:keepNext w:val="0"/>
        <w:keepLines w:val="0"/>
        <w:pageBreakBefore w:val="0"/>
        <w:widowControl w:val="0"/>
        <w:numPr>
          <w:ilvl w:val="-1"/>
          <w:numId w:val="0"/>
        </w:numPr>
        <w:kinsoku/>
        <w:wordWrap/>
        <w:overflowPunct/>
        <w:topLinePunct w:val="0"/>
        <w:bidi w:val="0"/>
        <w:snapToGrid/>
        <w:ind w:leftChars="200" w:firstLine="0" w:firstLineChars="0"/>
        <w:textAlignment w:val="auto"/>
        <w:rPr>
          <w:rFonts w:hint="eastAsia" w:ascii="宋体" w:hAnsi="宋体" w:eastAsia="宋体" w:cs="宋体"/>
        </w:rPr>
      </w:pPr>
      <w:r>
        <w:rPr>
          <w:rFonts w:hint="eastAsia" w:ascii="宋体" w:hAnsi="宋体" w:eastAsia="宋体" w:cs="宋体"/>
        </w:rPr>
        <w:t>（十）与安全生产直接相关的其他支出。</w:t>
      </w:r>
    </w:p>
    <w:p>
      <w:pPr>
        <w:pStyle w:val="5"/>
        <w:keepNext w:val="0"/>
        <w:keepLines w:val="0"/>
        <w:pageBreakBefore w:val="0"/>
        <w:widowControl w:val="0"/>
        <w:numPr>
          <w:ilvl w:val="0"/>
          <w:numId w:val="3"/>
        </w:numPr>
        <w:kinsoku/>
        <w:wordWrap/>
        <w:overflowPunct/>
        <w:topLinePunct w:val="0"/>
        <w:bidi w:val="0"/>
        <w:snapToGrid/>
        <w:ind w:firstLine="420"/>
        <w:textAlignment w:val="auto"/>
        <w:rPr>
          <w:rFonts w:hint="eastAsia" w:ascii="宋体" w:hAnsi="宋体" w:eastAsia="宋体" w:cs="宋体"/>
        </w:rPr>
      </w:pPr>
      <w:r>
        <w:rPr>
          <w:rFonts w:hint="eastAsia" w:ascii="宋体" w:hAnsi="宋体" w:cs="宋体"/>
          <w:lang w:val="en-US" w:eastAsia="zh-CN"/>
        </w:rPr>
        <w:t>特种作业人员及特种设备操作人员</w:t>
      </w:r>
      <w:r>
        <w:rPr>
          <w:rFonts w:hint="eastAsia" w:ascii="宋体" w:hAnsi="宋体" w:eastAsia="宋体" w:cs="宋体"/>
        </w:rPr>
        <w:t>必须按照国家有关规定经过专门的安全作业培训，并取得资格证书，报监理（无监理时报</w:t>
      </w:r>
      <w:r>
        <w:rPr>
          <w:rFonts w:hint="eastAsia" w:ascii="宋体" w:hAnsi="宋体" w:eastAsia="宋体" w:cs="宋体"/>
          <w:lang w:val="en-US" w:eastAsia="zh-CN"/>
        </w:rPr>
        <w:t>甲方项目负责人</w:t>
      </w:r>
      <w:r>
        <w:rPr>
          <w:rFonts w:hint="eastAsia" w:ascii="宋体" w:hAnsi="宋体" w:eastAsia="宋体" w:cs="宋体"/>
        </w:rPr>
        <w:t>）审核后，方可上岗作业</w:t>
      </w:r>
      <w:r>
        <w:rPr>
          <w:rFonts w:hint="eastAsia" w:ascii="宋体" w:hAnsi="宋体" w:cs="宋体"/>
          <w:lang w:eastAsia="zh-CN"/>
        </w:rPr>
        <w:t>。</w:t>
      </w:r>
    </w:p>
    <w:p>
      <w:pPr>
        <w:pStyle w:val="5"/>
        <w:keepNext w:val="0"/>
        <w:keepLines w:val="0"/>
        <w:pageBreakBefore w:val="0"/>
        <w:widowControl w:val="0"/>
        <w:numPr>
          <w:ilvl w:val="0"/>
          <w:numId w:val="3"/>
        </w:numPr>
        <w:kinsoku/>
        <w:wordWrap/>
        <w:overflowPunct/>
        <w:topLinePunct w:val="0"/>
        <w:bidi w:val="0"/>
        <w:snapToGrid/>
        <w:spacing w:line="470" w:lineRule="exact"/>
        <w:ind w:firstLine="480" w:firstLineChars="200"/>
        <w:textAlignment w:val="auto"/>
        <w:rPr>
          <w:rFonts w:hint="eastAsia" w:ascii="宋体" w:hAnsi="宋体" w:eastAsia="宋体" w:cs="宋体"/>
          <w:sz w:val="24"/>
        </w:rPr>
      </w:pPr>
      <w:r>
        <w:rPr>
          <w:rFonts w:hint="eastAsia" w:ascii="宋体" w:hAnsi="宋体" w:eastAsia="宋体" w:cs="宋体"/>
        </w:rPr>
        <w:t>乙方应当在施工组织设计中编制安全技术措施和施工现场临时用电方案，对《危险性较大的分部分项工程安全管理规定》（住建部37号令）</w:t>
      </w:r>
      <w:r>
        <w:rPr>
          <w:rFonts w:hint="eastAsia" w:ascii="宋体" w:hAnsi="宋体" w:cs="宋体"/>
          <w:lang w:eastAsia="zh-CN"/>
        </w:rPr>
        <w:t>、</w:t>
      </w:r>
      <w:r>
        <w:rPr>
          <w:rFonts w:hint="eastAsia" w:ascii="宋体" w:hAnsi="宋体" w:eastAsia="宋体" w:cs="宋体"/>
        </w:rPr>
        <w:t>《住房城乡建设部办公厅关于实施《危险性较大的分部分项工程安全管理规定》有关问题的通知》（建办质〔2018〕31号）</w:t>
      </w:r>
      <w:r>
        <w:rPr>
          <w:rFonts w:hint="eastAsia" w:ascii="宋体" w:hAnsi="宋体" w:cs="宋体"/>
          <w:lang w:eastAsia="zh-CN"/>
        </w:rPr>
        <w:t>、</w:t>
      </w:r>
      <w:r>
        <w:rPr>
          <w:rFonts w:hint="eastAsia" w:ascii="宋体" w:hAnsi="宋体" w:eastAsia="宋体" w:cs="宋体"/>
        </w:rPr>
        <w:t>《电力建设工程施工安全管理导则》</w:t>
      </w:r>
      <w:r>
        <w:rPr>
          <w:rFonts w:hint="eastAsia" w:ascii="宋体" w:hAnsi="宋体" w:cs="宋体"/>
          <w:lang w:eastAsia="zh-CN"/>
        </w:rPr>
        <w:t>（</w:t>
      </w:r>
      <w:r>
        <w:rPr>
          <w:rFonts w:hint="eastAsia" w:ascii="宋体" w:hAnsi="宋体" w:eastAsia="宋体" w:cs="宋体"/>
        </w:rPr>
        <w:t>NBT 10096-2018</w:t>
      </w:r>
      <w:r>
        <w:rPr>
          <w:rFonts w:hint="eastAsia" w:ascii="宋体" w:hAnsi="宋体" w:cs="宋体"/>
          <w:lang w:eastAsia="zh-CN"/>
        </w:rPr>
        <w:t>）</w:t>
      </w:r>
      <w:r>
        <w:rPr>
          <w:rFonts w:hint="eastAsia" w:ascii="宋体" w:hAnsi="宋体" w:eastAsia="宋体" w:cs="宋体"/>
        </w:rPr>
        <w:t xml:space="preserve"> </w:t>
      </w:r>
      <w:r>
        <w:rPr>
          <w:rFonts w:hint="eastAsia" w:ascii="宋体" w:hAnsi="宋体" w:cs="宋体"/>
          <w:lang w:val="en-US" w:eastAsia="zh-CN"/>
        </w:rPr>
        <w:t>中明确的</w:t>
      </w:r>
      <w:r>
        <w:rPr>
          <w:rFonts w:hint="eastAsia" w:ascii="宋体" w:hAnsi="宋体" w:eastAsia="宋体" w:cs="宋体"/>
        </w:rPr>
        <w:t>危险性较大的分部分项工程编制专项施工方案，并附具安全验算结果，经过乙方技术负责人审核，监理工程师审批后</w:t>
      </w:r>
      <w:r>
        <w:rPr>
          <w:rFonts w:hint="eastAsia" w:ascii="宋体" w:hAnsi="宋体" w:eastAsia="宋体" w:cs="宋体"/>
          <w:lang w:eastAsia="zh-CN"/>
        </w:rPr>
        <w:t>，</w:t>
      </w:r>
      <w:r>
        <w:rPr>
          <w:rFonts w:hint="eastAsia" w:ascii="宋体" w:hAnsi="宋体" w:eastAsia="宋体" w:cs="宋体"/>
          <w:lang w:val="en-US" w:eastAsia="zh-CN"/>
        </w:rPr>
        <w:t>报甲方审查通过后</w:t>
      </w:r>
      <w:r>
        <w:rPr>
          <w:rFonts w:hint="eastAsia" w:ascii="宋体" w:hAnsi="宋体" w:eastAsia="宋体" w:cs="宋体"/>
        </w:rPr>
        <w:t>实施，由专职安全生产管理人员进行现场监督</w:t>
      </w:r>
      <w:r>
        <w:rPr>
          <w:rFonts w:hint="eastAsia" w:ascii="宋体" w:hAnsi="宋体" w:cs="宋体"/>
          <w:lang w:eastAsia="zh-CN"/>
        </w:rPr>
        <w:t>。</w:t>
      </w:r>
      <w:r>
        <w:rPr>
          <w:rFonts w:hint="eastAsia" w:ascii="宋体" w:hAnsi="宋体" w:cs="宋体"/>
          <w:lang w:val="en-US" w:eastAsia="zh-CN"/>
        </w:rPr>
        <w:t>对</w:t>
      </w:r>
      <w:r>
        <w:rPr>
          <w:rFonts w:hint="eastAsia" w:ascii="宋体" w:hAnsi="宋体" w:cs="宋体"/>
          <w:color w:val="auto"/>
          <w:kern w:val="0"/>
          <w:sz w:val="24"/>
        </w:rPr>
        <w:t>超过一定规模危险性较大的分部分项工程的专项方案</w:t>
      </w:r>
      <w:r>
        <w:rPr>
          <w:rFonts w:hint="eastAsia" w:ascii="宋体" w:hAnsi="宋体" w:eastAsia="宋体" w:cs="宋体"/>
          <w:color w:val="auto"/>
          <w:sz w:val="24"/>
          <w:szCs w:val="24"/>
          <w:lang w:val="en-US" w:eastAsia="zh-CN"/>
        </w:rPr>
        <w:t>，乙方还应组织行业内专家进行审查论证</w:t>
      </w:r>
      <w:r>
        <w:rPr>
          <w:rFonts w:hint="eastAsia" w:ascii="宋体" w:hAnsi="宋体" w:eastAsia="宋体" w:cs="宋体"/>
          <w:sz w:val="24"/>
        </w:rPr>
        <w:t>。</w:t>
      </w:r>
    </w:p>
    <w:p>
      <w:pPr>
        <w:pStyle w:val="5"/>
        <w:numPr>
          <w:ilvl w:val="0"/>
          <w:numId w:val="3"/>
        </w:numPr>
        <w:ind w:firstLine="420"/>
        <w:rPr>
          <w:rFonts w:hint="eastAsia"/>
        </w:rPr>
      </w:pPr>
      <w:r>
        <w:rPr>
          <w:rFonts w:hint="eastAsia"/>
          <w:lang w:val="en-US" w:eastAsia="zh-CN"/>
        </w:rPr>
        <w:t>工程施工前，乙方应按《</w:t>
      </w:r>
      <w:r>
        <w:rPr>
          <w:rFonts w:hint="eastAsia"/>
        </w:rPr>
        <w:t>南方电网调峰调频发电有限公司运行分公司承包商安全管理业务指导书</w:t>
      </w:r>
      <w:r>
        <w:rPr>
          <w:rFonts w:hint="eastAsia"/>
          <w:lang w:val="en-US" w:eastAsia="zh-CN"/>
        </w:rPr>
        <w:t>》要求履行项目开工许可手续。</w:t>
      </w:r>
    </w:p>
    <w:p>
      <w:pPr>
        <w:pStyle w:val="5"/>
        <w:keepNext w:val="0"/>
        <w:keepLines w:val="0"/>
        <w:pageBreakBefore w:val="0"/>
        <w:widowControl w:val="0"/>
        <w:numPr>
          <w:ilvl w:val="0"/>
          <w:numId w:val="3"/>
        </w:numPr>
        <w:kinsoku/>
        <w:wordWrap/>
        <w:overflowPunct/>
        <w:topLinePunct w:val="0"/>
        <w:bidi w:val="0"/>
        <w:snapToGrid/>
        <w:ind w:firstLine="420"/>
        <w:textAlignment w:val="auto"/>
        <w:rPr>
          <w:rFonts w:hint="eastAsia" w:ascii="宋体" w:hAnsi="宋体" w:eastAsia="宋体" w:cs="宋体"/>
        </w:rPr>
      </w:pPr>
      <w:r>
        <w:rPr>
          <w:rFonts w:hint="eastAsia" w:ascii="宋体" w:hAnsi="宋体" w:eastAsia="宋体" w:cs="宋体"/>
        </w:rPr>
        <w:t>工程施工前，乙方应做好风险分析，</w:t>
      </w:r>
      <w:r>
        <w:rPr>
          <w:rFonts w:hint="eastAsia" w:ascii="宋体" w:hAnsi="宋体" w:cs="宋体"/>
          <w:lang w:val="en-US" w:eastAsia="zh-CN"/>
        </w:rPr>
        <w:t>落实</w:t>
      </w:r>
      <w:r>
        <w:rPr>
          <w:rFonts w:hint="eastAsia" w:ascii="宋体" w:hAnsi="宋体" w:eastAsia="宋体" w:cs="宋体"/>
        </w:rPr>
        <w:t>相应的安全措施。乙方负责项目管理的技术人员对有关安全施工的技术要求向施工作业班组、作业人员作出详细说明，并由双方签字确认。每日施工前，通过“班前会”对作业人员交待安全措施和注意事项。</w:t>
      </w:r>
    </w:p>
    <w:p>
      <w:pPr>
        <w:pStyle w:val="5"/>
        <w:keepNext w:val="0"/>
        <w:keepLines w:val="0"/>
        <w:pageBreakBefore w:val="0"/>
        <w:widowControl w:val="0"/>
        <w:numPr>
          <w:ilvl w:val="0"/>
          <w:numId w:val="3"/>
        </w:numPr>
        <w:kinsoku/>
        <w:wordWrap/>
        <w:overflowPunct/>
        <w:topLinePunct w:val="0"/>
        <w:bidi w:val="0"/>
        <w:snapToGrid/>
        <w:ind w:firstLine="420"/>
        <w:textAlignment w:val="auto"/>
        <w:rPr>
          <w:rFonts w:hint="eastAsia" w:ascii="宋体" w:hAnsi="宋体" w:eastAsia="宋体" w:cs="宋体"/>
        </w:rPr>
      </w:pPr>
      <w:r>
        <w:rPr>
          <w:rFonts w:hint="eastAsia" w:ascii="宋体" w:hAnsi="宋体" w:cs="宋体"/>
          <w:lang w:val="en-US" w:eastAsia="zh-CN"/>
        </w:rPr>
        <w:t>乙方应</w:t>
      </w:r>
      <w:r>
        <w:rPr>
          <w:rFonts w:hint="eastAsia" w:ascii="宋体" w:hAnsi="宋体" w:eastAsia="宋体" w:cs="宋体"/>
        </w:rPr>
        <w:t>建立现场隐患排查治理制度和隐患管理台账，定期督促、检查本单位的安全生产工作，及时消除生产安全事故隐患。发现的重大隐患时，应及时报告，并制定切实可行的整治方案，做到责任、措施、资金、期限和应急预案“五落实”。</w:t>
      </w:r>
    </w:p>
    <w:p>
      <w:pPr>
        <w:pStyle w:val="5"/>
        <w:keepNext w:val="0"/>
        <w:keepLines w:val="0"/>
        <w:pageBreakBefore w:val="0"/>
        <w:widowControl w:val="0"/>
        <w:numPr>
          <w:ilvl w:val="0"/>
          <w:numId w:val="3"/>
        </w:numPr>
        <w:kinsoku/>
        <w:wordWrap/>
        <w:overflowPunct/>
        <w:topLinePunct w:val="0"/>
        <w:bidi w:val="0"/>
        <w:snapToGrid/>
        <w:ind w:firstLine="420"/>
        <w:textAlignment w:val="auto"/>
        <w:rPr>
          <w:rFonts w:hint="eastAsia" w:ascii="宋体" w:hAnsi="宋体" w:eastAsia="宋体" w:cs="宋体"/>
        </w:rPr>
      </w:pPr>
      <w:r>
        <w:rPr>
          <w:rFonts w:hint="eastAsia" w:ascii="宋体" w:hAnsi="宋体" w:eastAsia="宋体" w:cs="宋体"/>
        </w:rPr>
        <w:t>乙方应当在施工现场入口处、施工起重机械、临时用电设施、脚手架、出入通道口、孔洞口、基坑边沿及有害危险气体和液体存放处等危险部位，设置明显的安全警示标志。安全警示标志应符合南方电网安健环标准。</w:t>
      </w:r>
    </w:p>
    <w:p>
      <w:pPr>
        <w:pStyle w:val="5"/>
        <w:keepNext w:val="0"/>
        <w:keepLines w:val="0"/>
        <w:pageBreakBefore w:val="0"/>
        <w:widowControl w:val="0"/>
        <w:numPr>
          <w:ilvl w:val="0"/>
          <w:numId w:val="3"/>
        </w:numPr>
        <w:kinsoku/>
        <w:wordWrap/>
        <w:overflowPunct/>
        <w:topLinePunct w:val="0"/>
        <w:bidi w:val="0"/>
        <w:snapToGrid/>
        <w:ind w:firstLine="420"/>
        <w:textAlignment w:val="auto"/>
        <w:rPr>
          <w:rFonts w:hint="eastAsia" w:ascii="宋体" w:hAnsi="宋体" w:eastAsia="宋体" w:cs="宋体"/>
        </w:rPr>
      </w:pPr>
      <w:r>
        <w:rPr>
          <w:rFonts w:hint="eastAsia" w:ascii="宋体" w:hAnsi="宋体" w:eastAsia="宋体" w:cs="宋体"/>
        </w:rPr>
        <w:t>乙方应当根据不同施工阶段和周围环境及季节、气候的变化，在施工现场采取相应的安全施工措施。施工现场暂时停止施工的，乙方应当做好现场防护。</w:t>
      </w:r>
    </w:p>
    <w:p>
      <w:pPr>
        <w:pStyle w:val="5"/>
        <w:keepNext w:val="0"/>
        <w:keepLines w:val="0"/>
        <w:pageBreakBefore w:val="0"/>
        <w:widowControl w:val="0"/>
        <w:numPr>
          <w:ilvl w:val="0"/>
          <w:numId w:val="3"/>
        </w:numPr>
        <w:kinsoku/>
        <w:wordWrap/>
        <w:overflowPunct/>
        <w:topLinePunct w:val="0"/>
        <w:bidi w:val="0"/>
        <w:snapToGrid/>
        <w:ind w:firstLine="420"/>
        <w:textAlignment w:val="auto"/>
        <w:rPr>
          <w:rFonts w:hint="eastAsia" w:ascii="宋体" w:hAnsi="宋体" w:eastAsia="宋体" w:cs="宋体"/>
        </w:rPr>
      </w:pPr>
      <w:r>
        <w:rPr>
          <w:rFonts w:hint="eastAsia" w:ascii="宋体" w:hAnsi="宋体" w:eastAsia="宋体" w:cs="宋体"/>
        </w:rPr>
        <w:t>乙方对施工现场危险物品的管理和使用，必须严格执行国家相关法律法规，并落实安全可靠的防范措施，确保施工现场安全使用。</w:t>
      </w:r>
    </w:p>
    <w:p>
      <w:pPr>
        <w:pStyle w:val="5"/>
        <w:keepNext w:val="0"/>
        <w:keepLines w:val="0"/>
        <w:pageBreakBefore w:val="0"/>
        <w:widowControl w:val="0"/>
        <w:numPr>
          <w:ilvl w:val="0"/>
          <w:numId w:val="3"/>
        </w:numPr>
        <w:kinsoku/>
        <w:wordWrap/>
        <w:overflowPunct/>
        <w:topLinePunct w:val="0"/>
        <w:bidi w:val="0"/>
        <w:snapToGrid/>
        <w:ind w:firstLine="420"/>
        <w:textAlignment w:val="auto"/>
        <w:rPr>
          <w:rFonts w:hint="eastAsia" w:ascii="宋体" w:hAnsi="宋体" w:eastAsia="宋体" w:cs="宋体"/>
        </w:rPr>
      </w:pPr>
      <w:r>
        <w:rPr>
          <w:rFonts w:hint="eastAsia" w:ascii="宋体" w:hAnsi="宋体" w:eastAsia="宋体" w:cs="宋体"/>
        </w:rPr>
        <w:t>乙方对因施工可能造成损害的毗邻建筑物、构筑物和地下管线等，应当采取专项防护措施。</w:t>
      </w:r>
    </w:p>
    <w:p>
      <w:pPr>
        <w:pStyle w:val="5"/>
        <w:keepNext w:val="0"/>
        <w:keepLines w:val="0"/>
        <w:pageBreakBefore w:val="0"/>
        <w:widowControl w:val="0"/>
        <w:numPr>
          <w:ilvl w:val="0"/>
          <w:numId w:val="3"/>
        </w:numPr>
        <w:kinsoku/>
        <w:wordWrap/>
        <w:overflowPunct/>
        <w:topLinePunct w:val="0"/>
        <w:bidi w:val="0"/>
        <w:snapToGrid/>
        <w:ind w:firstLine="420"/>
        <w:textAlignment w:val="auto"/>
        <w:rPr>
          <w:rFonts w:hint="eastAsia" w:ascii="宋体" w:hAnsi="宋体" w:eastAsia="宋体" w:cs="宋体"/>
        </w:rPr>
      </w:pPr>
      <w:r>
        <w:rPr>
          <w:rFonts w:hint="eastAsia" w:ascii="宋体" w:hAnsi="宋体" w:eastAsia="宋体" w:cs="宋体"/>
        </w:rPr>
        <w:t>乙方应当遵守有关环境保护法律、法规的规定，在施工现场采取措施，防止或者减少粉尘、废气、废水、固体废物、噪声、振动和施工照明对人和环境的危害和污染。</w:t>
      </w:r>
    </w:p>
    <w:p>
      <w:pPr>
        <w:pStyle w:val="5"/>
        <w:keepNext w:val="0"/>
        <w:keepLines w:val="0"/>
        <w:pageBreakBefore w:val="0"/>
        <w:widowControl w:val="0"/>
        <w:numPr>
          <w:ilvl w:val="0"/>
          <w:numId w:val="3"/>
        </w:numPr>
        <w:kinsoku/>
        <w:wordWrap/>
        <w:overflowPunct/>
        <w:topLinePunct w:val="0"/>
        <w:bidi w:val="0"/>
        <w:snapToGrid/>
        <w:ind w:firstLine="420"/>
        <w:textAlignment w:val="auto"/>
        <w:rPr>
          <w:rFonts w:hint="eastAsia" w:ascii="宋体" w:hAnsi="宋体" w:eastAsia="宋体" w:cs="宋体"/>
        </w:rPr>
      </w:pPr>
      <w:r>
        <w:rPr>
          <w:rFonts w:hint="eastAsia" w:ascii="宋体" w:hAnsi="宋体" w:eastAsia="宋体" w:cs="宋体"/>
        </w:rPr>
        <w:t>乙方应当向作业人员提供合格的安全防护用品</w:t>
      </w:r>
      <w:r>
        <w:rPr>
          <w:rFonts w:hint="eastAsia" w:ascii="宋体" w:hAnsi="宋体" w:cs="宋体"/>
          <w:lang w:val="en-US" w:eastAsia="zh-CN"/>
        </w:rPr>
        <w:t>和施工机具</w:t>
      </w:r>
      <w:r>
        <w:rPr>
          <w:rFonts w:hint="eastAsia" w:ascii="宋体" w:hAnsi="宋体" w:eastAsia="宋体" w:cs="宋体"/>
        </w:rPr>
        <w:t>，并书面告知危险岗位的操作规程和违章操作的危害。乙方应监督作业人员遵守安全施工的强制性标准、规章制度和操作规程，正确使用安全防护用具。</w:t>
      </w:r>
    </w:p>
    <w:p>
      <w:pPr>
        <w:pStyle w:val="5"/>
        <w:keepNext w:val="0"/>
        <w:keepLines w:val="0"/>
        <w:pageBreakBefore w:val="0"/>
        <w:widowControl w:val="0"/>
        <w:numPr>
          <w:ilvl w:val="0"/>
          <w:numId w:val="3"/>
        </w:numPr>
        <w:kinsoku/>
        <w:wordWrap/>
        <w:overflowPunct/>
        <w:topLinePunct w:val="0"/>
        <w:bidi w:val="0"/>
        <w:snapToGrid/>
        <w:ind w:firstLine="420"/>
        <w:textAlignment w:val="auto"/>
        <w:rPr>
          <w:rFonts w:hint="eastAsia" w:ascii="宋体" w:hAnsi="宋体" w:eastAsia="宋体" w:cs="宋体"/>
        </w:rPr>
      </w:pPr>
      <w:r>
        <w:rPr>
          <w:rFonts w:hint="eastAsia" w:ascii="宋体" w:hAnsi="宋体" w:eastAsia="宋体" w:cs="宋体"/>
        </w:rPr>
        <w:t>施工现场的安全防护用品</w:t>
      </w:r>
      <w:r>
        <w:rPr>
          <w:rFonts w:hint="eastAsia" w:ascii="宋体" w:hAnsi="宋体" w:cs="宋体"/>
          <w:lang w:val="en-US" w:eastAsia="zh-CN"/>
        </w:rPr>
        <w:t>以及施工机具</w:t>
      </w:r>
      <w:r>
        <w:rPr>
          <w:rFonts w:hint="eastAsia" w:ascii="宋体" w:hAnsi="宋体" w:eastAsia="宋体" w:cs="宋体"/>
        </w:rPr>
        <w:t>必须由专人管理，定期进行检查、维修和保养，建立相应的管理台账，并按照国家</w:t>
      </w:r>
      <w:r>
        <w:rPr>
          <w:rFonts w:hint="eastAsia" w:ascii="宋体" w:hAnsi="宋体" w:cs="宋体"/>
          <w:lang w:val="en-US" w:eastAsia="zh-CN"/>
        </w:rPr>
        <w:t>或行业</w:t>
      </w:r>
      <w:r>
        <w:rPr>
          <w:rFonts w:hint="eastAsia" w:ascii="宋体" w:hAnsi="宋体" w:eastAsia="宋体" w:cs="宋体"/>
        </w:rPr>
        <w:t>有关规定及时</w:t>
      </w:r>
      <w:r>
        <w:rPr>
          <w:rFonts w:hint="eastAsia" w:ascii="宋体" w:hAnsi="宋体" w:cs="宋体"/>
          <w:lang w:val="en-US" w:eastAsia="zh-CN"/>
        </w:rPr>
        <w:t>检验和</w:t>
      </w:r>
      <w:r>
        <w:rPr>
          <w:rFonts w:hint="eastAsia" w:ascii="宋体" w:hAnsi="宋体" w:eastAsia="宋体" w:cs="宋体"/>
        </w:rPr>
        <w:t>报废。</w:t>
      </w:r>
    </w:p>
    <w:p>
      <w:pPr>
        <w:pStyle w:val="5"/>
        <w:keepNext w:val="0"/>
        <w:keepLines w:val="0"/>
        <w:pageBreakBefore w:val="0"/>
        <w:widowControl w:val="0"/>
        <w:numPr>
          <w:ilvl w:val="0"/>
          <w:numId w:val="3"/>
        </w:numPr>
        <w:kinsoku/>
        <w:wordWrap/>
        <w:overflowPunct/>
        <w:topLinePunct w:val="0"/>
        <w:bidi w:val="0"/>
        <w:snapToGrid/>
        <w:ind w:firstLine="420"/>
        <w:textAlignment w:val="auto"/>
        <w:rPr>
          <w:rFonts w:hint="eastAsia" w:ascii="宋体" w:hAnsi="宋体" w:eastAsia="宋体" w:cs="宋体"/>
        </w:rPr>
      </w:pPr>
      <w:r>
        <w:rPr>
          <w:rFonts w:hint="eastAsia" w:ascii="宋体" w:hAnsi="宋体" w:eastAsia="宋体" w:cs="宋体"/>
        </w:rPr>
        <w:t>乙方项目负责人、安全管理负责人、专（兼）职安全生产管理人员应当经建设行政主管部门或者其他有关部门考核合格，还需通过甲方的安全教育培训考试合格。以上人员若需变动，应经过甲方批准同意。</w:t>
      </w:r>
    </w:p>
    <w:p>
      <w:pPr>
        <w:pStyle w:val="5"/>
        <w:keepNext w:val="0"/>
        <w:keepLines w:val="0"/>
        <w:pageBreakBefore w:val="0"/>
        <w:widowControl w:val="0"/>
        <w:numPr>
          <w:ilvl w:val="0"/>
          <w:numId w:val="3"/>
        </w:numPr>
        <w:kinsoku/>
        <w:wordWrap/>
        <w:overflowPunct/>
        <w:topLinePunct w:val="0"/>
        <w:bidi w:val="0"/>
        <w:snapToGrid/>
        <w:ind w:firstLine="420"/>
        <w:textAlignment w:val="auto"/>
        <w:rPr>
          <w:rFonts w:hint="eastAsia" w:ascii="宋体" w:hAnsi="宋体" w:eastAsia="宋体" w:cs="宋体"/>
        </w:rPr>
      </w:pPr>
      <w:r>
        <w:rPr>
          <w:rFonts w:hint="eastAsia" w:ascii="宋体" w:hAnsi="宋体" w:eastAsia="宋体" w:cs="宋体"/>
        </w:rPr>
        <w:t>乙方应在作业人员进入新的岗位或者新的施工现场前，应进行安全知识考试，考试不合格人员及未参加考试人员不得进入生产现场。考试结果及作业人员变动情况报监理备案。</w:t>
      </w:r>
    </w:p>
    <w:p>
      <w:pPr>
        <w:pStyle w:val="5"/>
        <w:keepNext w:val="0"/>
        <w:keepLines w:val="0"/>
        <w:pageBreakBefore w:val="0"/>
        <w:widowControl w:val="0"/>
        <w:numPr>
          <w:ilvl w:val="0"/>
          <w:numId w:val="3"/>
        </w:numPr>
        <w:kinsoku/>
        <w:wordWrap/>
        <w:overflowPunct/>
        <w:topLinePunct w:val="0"/>
        <w:bidi w:val="0"/>
        <w:snapToGrid/>
        <w:ind w:firstLine="420"/>
        <w:textAlignment w:val="auto"/>
        <w:rPr>
          <w:rFonts w:hint="eastAsia" w:ascii="宋体" w:hAnsi="宋体" w:eastAsia="宋体" w:cs="宋体"/>
        </w:rPr>
      </w:pPr>
      <w:r>
        <w:rPr>
          <w:rFonts w:hint="eastAsia" w:ascii="宋体" w:hAnsi="宋体" w:eastAsia="宋体" w:cs="宋体"/>
        </w:rPr>
        <w:t>乙方施工交叉和相邻区域有其他承包商施工，可能危及对方安全的，双方应签订安全生产管理协议，明确各自的安全生产管理职责和应当采取的安全措施，并指定专职安全生产管理人员进行安全检查与协调。</w:t>
      </w:r>
    </w:p>
    <w:p>
      <w:pPr>
        <w:pStyle w:val="5"/>
        <w:keepNext w:val="0"/>
        <w:keepLines w:val="0"/>
        <w:pageBreakBefore w:val="0"/>
        <w:widowControl w:val="0"/>
        <w:numPr>
          <w:ilvl w:val="0"/>
          <w:numId w:val="3"/>
        </w:numPr>
        <w:kinsoku/>
        <w:wordWrap/>
        <w:overflowPunct/>
        <w:topLinePunct w:val="0"/>
        <w:bidi w:val="0"/>
        <w:snapToGrid/>
        <w:ind w:firstLine="420"/>
        <w:textAlignment w:val="auto"/>
        <w:rPr>
          <w:rFonts w:hint="eastAsia" w:ascii="宋体" w:hAnsi="宋体" w:eastAsia="宋体" w:cs="宋体"/>
        </w:rPr>
      </w:pPr>
      <w:r>
        <w:rPr>
          <w:rFonts w:hint="eastAsia" w:ascii="宋体" w:hAnsi="宋体" w:eastAsia="宋体" w:cs="宋体"/>
        </w:rPr>
        <w:t>乙方不得使用国家明令淘汰、禁止使用的危及生产安全的材料、工艺、设备。</w:t>
      </w:r>
    </w:p>
    <w:p>
      <w:pPr>
        <w:pStyle w:val="5"/>
        <w:keepNext w:val="0"/>
        <w:keepLines w:val="0"/>
        <w:pageBreakBefore w:val="0"/>
        <w:widowControl w:val="0"/>
        <w:numPr>
          <w:ilvl w:val="0"/>
          <w:numId w:val="3"/>
        </w:numPr>
        <w:kinsoku/>
        <w:wordWrap/>
        <w:overflowPunct/>
        <w:topLinePunct w:val="0"/>
        <w:bidi w:val="0"/>
        <w:snapToGrid/>
        <w:ind w:firstLine="420"/>
        <w:textAlignment w:val="auto"/>
        <w:rPr>
          <w:rFonts w:hint="eastAsia" w:ascii="宋体" w:hAnsi="宋体" w:eastAsia="宋体" w:cs="宋体"/>
        </w:rPr>
      </w:pPr>
      <w:r>
        <w:rPr>
          <w:rFonts w:hint="eastAsia" w:ascii="宋体" w:hAnsi="宋体" w:eastAsia="宋体" w:cs="宋体"/>
        </w:rPr>
        <w:t>现场施工应遵守国家和地方关于劳动安全、劳务用工法律法规及规章制度，保证其用工的合法性。乙方应当为施工现场作业人员办理意外伤害保险。意外伤害保险费由乙方支付。实行施工总承包的，由总承包单位支付意外伤害保险费。意外伤害保险期限自建设工程开工之日起至合同完工验收合格止。</w:t>
      </w:r>
    </w:p>
    <w:p>
      <w:pPr>
        <w:pStyle w:val="5"/>
        <w:keepNext w:val="0"/>
        <w:keepLines w:val="0"/>
        <w:pageBreakBefore w:val="0"/>
        <w:widowControl w:val="0"/>
        <w:numPr>
          <w:ilvl w:val="0"/>
          <w:numId w:val="3"/>
        </w:numPr>
        <w:kinsoku/>
        <w:wordWrap/>
        <w:overflowPunct/>
        <w:topLinePunct w:val="0"/>
        <w:bidi w:val="0"/>
        <w:snapToGrid/>
        <w:ind w:firstLine="420"/>
        <w:textAlignment w:val="auto"/>
        <w:rPr>
          <w:rFonts w:hint="eastAsia" w:ascii="宋体" w:hAnsi="宋体" w:eastAsia="宋体" w:cs="宋体"/>
        </w:rPr>
      </w:pPr>
      <w:r>
        <w:rPr>
          <w:rFonts w:hint="eastAsia" w:ascii="宋体" w:hAnsi="宋体" w:eastAsia="宋体" w:cs="宋体"/>
        </w:rPr>
        <w:t>乙方除执行甲方应急预案外，应制定本单位应急预案和现场处置方案，建立应急救援组织或者配备应急救援人员，配备必要的应急救援器材、设备，并定期组织演练。</w:t>
      </w:r>
    </w:p>
    <w:p>
      <w:pPr>
        <w:pStyle w:val="5"/>
        <w:keepNext w:val="0"/>
        <w:keepLines w:val="0"/>
        <w:pageBreakBefore w:val="0"/>
        <w:widowControl w:val="0"/>
        <w:numPr>
          <w:ilvl w:val="0"/>
          <w:numId w:val="3"/>
        </w:numPr>
        <w:kinsoku/>
        <w:wordWrap/>
        <w:overflowPunct/>
        <w:topLinePunct w:val="0"/>
        <w:bidi w:val="0"/>
        <w:snapToGrid/>
        <w:ind w:firstLine="420"/>
        <w:textAlignment w:val="auto"/>
        <w:rPr>
          <w:rFonts w:hint="eastAsia" w:ascii="宋体" w:hAnsi="宋体" w:eastAsia="宋体" w:cs="宋体"/>
        </w:rPr>
      </w:pPr>
      <w:r>
        <w:rPr>
          <w:rFonts w:hint="eastAsia" w:ascii="宋体" w:hAnsi="宋体" w:eastAsia="宋体" w:cs="宋体"/>
        </w:rPr>
        <w:t>乙方发生生产安全事故，应当按照国务院493号令、国家电力监管委员会31号令及《中国南方电网有限责任公司电力事故（事件）调查规程》中有关事故报告和调查处理的规定，及时、如实地向有关部门报告。</w:t>
      </w:r>
    </w:p>
    <w:p>
      <w:pPr>
        <w:pStyle w:val="5"/>
        <w:keepNext w:val="0"/>
        <w:keepLines w:val="0"/>
        <w:pageBreakBefore w:val="0"/>
        <w:widowControl w:val="0"/>
        <w:numPr>
          <w:ilvl w:val="0"/>
          <w:numId w:val="3"/>
        </w:numPr>
        <w:kinsoku/>
        <w:wordWrap/>
        <w:overflowPunct/>
        <w:topLinePunct w:val="0"/>
        <w:bidi w:val="0"/>
        <w:snapToGrid/>
        <w:ind w:firstLine="420"/>
        <w:textAlignment w:val="auto"/>
        <w:rPr>
          <w:rFonts w:hint="eastAsia" w:ascii="宋体" w:hAnsi="宋体" w:eastAsia="宋体" w:cs="宋体"/>
        </w:rPr>
      </w:pPr>
      <w:r>
        <w:rPr>
          <w:rFonts w:hint="eastAsia" w:ascii="宋体" w:hAnsi="宋体" w:eastAsia="宋体" w:cs="宋体"/>
        </w:rPr>
        <w:t>乙方应服从甲方及工程监理的监督检查，按时完成甲方或工程监理提出的整改要求；参加甲方或工程监理组织召开的有关会议，并落实会议所提出的有关要求。</w:t>
      </w:r>
    </w:p>
    <w:p>
      <w:pPr>
        <w:pStyle w:val="5"/>
        <w:keepNext w:val="0"/>
        <w:keepLines w:val="0"/>
        <w:pageBreakBefore w:val="0"/>
        <w:widowControl w:val="0"/>
        <w:numPr>
          <w:ilvl w:val="0"/>
          <w:numId w:val="3"/>
        </w:numPr>
        <w:kinsoku/>
        <w:wordWrap/>
        <w:overflowPunct/>
        <w:topLinePunct w:val="0"/>
        <w:bidi w:val="0"/>
        <w:snapToGrid/>
        <w:ind w:firstLine="420"/>
        <w:textAlignment w:val="auto"/>
        <w:rPr>
          <w:rFonts w:hint="eastAsia" w:ascii="宋体" w:hAnsi="宋体" w:eastAsia="宋体" w:cs="宋体"/>
        </w:rPr>
      </w:pPr>
      <w:r>
        <w:rPr>
          <w:rFonts w:hint="eastAsia" w:ascii="宋体" w:hAnsi="宋体" w:eastAsia="宋体" w:cs="宋体"/>
        </w:rPr>
        <w:t>负责法律法规及施工合同中规定的由乙方承担的其他安全生产责任。</w:t>
      </w:r>
    </w:p>
    <w:p>
      <w:pPr>
        <w:pStyle w:val="4"/>
        <w:keepNext w:val="0"/>
        <w:keepLines w:val="0"/>
        <w:pageBreakBefore w:val="0"/>
        <w:widowControl w:val="0"/>
        <w:kinsoku/>
        <w:wordWrap/>
        <w:overflowPunct/>
        <w:topLinePunct w:val="0"/>
        <w:bidi w:val="0"/>
        <w:snapToGrid/>
        <w:textAlignment w:val="auto"/>
        <w:rPr>
          <w:rFonts w:hint="eastAsia" w:ascii="宋体" w:hAnsi="宋体" w:eastAsia="宋体" w:cs="宋体"/>
        </w:rPr>
      </w:pPr>
      <w:r>
        <w:rPr>
          <w:rFonts w:hint="eastAsia" w:ascii="宋体" w:hAnsi="宋体" w:eastAsia="宋体" w:cs="宋体"/>
        </w:rPr>
        <w:t>第三条  违约责任</w:t>
      </w:r>
    </w:p>
    <w:p>
      <w:pPr>
        <w:pStyle w:val="5"/>
        <w:keepNext w:val="0"/>
        <w:keepLines w:val="0"/>
        <w:pageBreakBefore w:val="0"/>
        <w:widowControl w:val="0"/>
        <w:numPr>
          <w:ilvl w:val="0"/>
          <w:numId w:val="4"/>
        </w:numPr>
        <w:kinsoku/>
        <w:wordWrap/>
        <w:overflowPunct/>
        <w:topLinePunct w:val="0"/>
        <w:bidi w:val="0"/>
        <w:snapToGrid/>
        <w:textAlignment w:val="auto"/>
        <w:rPr>
          <w:rFonts w:hint="eastAsia" w:ascii="宋体" w:hAnsi="宋体" w:eastAsia="宋体" w:cs="宋体"/>
        </w:rPr>
      </w:pPr>
      <w:r>
        <w:rPr>
          <w:rFonts w:hint="eastAsia" w:ascii="宋体" w:hAnsi="宋体" w:eastAsia="宋体" w:cs="宋体"/>
        </w:rPr>
        <w:t>甲方未尽到本方安全责任，造成的损失由甲方承担。</w:t>
      </w:r>
    </w:p>
    <w:p>
      <w:pPr>
        <w:pStyle w:val="5"/>
        <w:keepNext w:val="0"/>
        <w:keepLines w:val="0"/>
        <w:pageBreakBefore w:val="0"/>
        <w:widowControl w:val="0"/>
        <w:numPr>
          <w:ilvl w:val="0"/>
          <w:numId w:val="4"/>
        </w:numPr>
        <w:kinsoku/>
        <w:wordWrap/>
        <w:overflowPunct/>
        <w:topLinePunct w:val="0"/>
        <w:bidi w:val="0"/>
        <w:snapToGrid/>
        <w:textAlignment w:val="auto"/>
        <w:rPr>
          <w:rFonts w:hint="eastAsia" w:ascii="宋体" w:hAnsi="宋体" w:eastAsia="宋体" w:cs="宋体"/>
        </w:rPr>
      </w:pPr>
      <w:r>
        <w:rPr>
          <w:rFonts w:hint="eastAsia" w:ascii="宋体" w:hAnsi="宋体" w:eastAsia="宋体" w:cs="宋体"/>
        </w:rPr>
        <w:t>触犯国家、行业有关安全生产和环境保护的法律、法规、规程的，由责任方承担相应法律责任。</w:t>
      </w:r>
    </w:p>
    <w:p>
      <w:pPr>
        <w:pStyle w:val="5"/>
        <w:keepNext w:val="0"/>
        <w:keepLines w:val="0"/>
        <w:pageBreakBefore w:val="0"/>
        <w:widowControl w:val="0"/>
        <w:numPr>
          <w:ilvl w:val="0"/>
          <w:numId w:val="4"/>
        </w:numPr>
        <w:kinsoku/>
        <w:wordWrap/>
        <w:overflowPunct/>
        <w:topLinePunct w:val="0"/>
        <w:bidi w:val="0"/>
        <w:snapToGrid/>
        <w:textAlignment w:val="auto"/>
        <w:rPr>
          <w:rFonts w:hint="eastAsia" w:ascii="宋体" w:hAnsi="宋体" w:eastAsia="宋体" w:cs="宋体"/>
        </w:rPr>
      </w:pPr>
      <w:r>
        <w:rPr>
          <w:rFonts w:hint="eastAsia" w:ascii="宋体" w:hAnsi="宋体" w:eastAsia="宋体" w:cs="宋体"/>
        </w:rPr>
        <w:t>由于甲方或乙方责任造成对方或第三方的人身伤害、设备损坏或财产损失等，由责任方承担相应责任，并赔偿对方或第三方因此造成的全部损失。</w:t>
      </w:r>
    </w:p>
    <w:p>
      <w:pPr>
        <w:pStyle w:val="5"/>
        <w:keepNext w:val="0"/>
        <w:keepLines w:val="0"/>
        <w:pageBreakBefore w:val="0"/>
        <w:widowControl w:val="0"/>
        <w:numPr>
          <w:ilvl w:val="0"/>
          <w:numId w:val="4"/>
        </w:numPr>
        <w:kinsoku/>
        <w:wordWrap/>
        <w:overflowPunct/>
        <w:topLinePunct w:val="0"/>
        <w:bidi w:val="0"/>
        <w:snapToGrid/>
        <w:textAlignment w:val="auto"/>
        <w:rPr>
          <w:rFonts w:hint="eastAsia" w:ascii="宋体" w:hAnsi="宋体" w:eastAsia="宋体" w:cs="宋体"/>
        </w:rPr>
      </w:pPr>
      <w:r>
        <w:rPr>
          <w:rFonts w:hint="eastAsia" w:ascii="宋体" w:hAnsi="宋体" w:eastAsia="宋体" w:cs="宋体"/>
        </w:rPr>
        <w:t>乙方未尽到其应尽的安全责任，甲方有权要求乙方立即停工整改，由此引起的后果及损失由乙方承担。</w:t>
      </w:r>
    </w:p>
    <w:p>
      <w:pPr>
        <w:pStyle w:val="4"/>
        <w:keepNext w:val="0"/>
        <w:keepLines w:val="0"/>
        <w:pageBreakBefore w:val="0"/>
        <w:widowControl w:val="0"/>
        <w:kinsoku/>
        <w:wordWrap/>
        <w:overflowPunct/>
        <w:topLinePunct w:val="0"/>
        <w:bidi w:val="0"/>
        <w:snapToGrid/>
        <w:textAlignment w:val="auto"/>
        <w:rPr>
          <w:rFonts w:hint="eastAsia" w:ascii="宋体" w:hAnsi="宋体" w:eastAsia="宋体" w:cs="宋体"/>
        </w:rPr>
      </w:pPr>
      <w:r>
        <w:rPr>
          <w:rFonts w:hint="eastAsia" w:ascii="宋体" w:hAnsi="宋体" w:eastAsia="宋体" w:cs="宋体"/>
        </w:rPr>
        <w:t>第四条  安健环考核</w:t>
      </w:r>
    </w:p>
    <w:p>
      <w:pPr>
        <w:pStyle w:val="5"/>
        <w:keepNext w:val="0"/>
        <w:keepLines w:val="0"/>
        <w:pageBreakBefore w:val="0"/>
        <w:widowControl w:val="0"/>
        <w:numPr>
          <w:ilvl w:val="0"/>
          <w:numId w:val="5"/>
        </w:numPr>
        <w:kinsoku/>
        <w:wordWrap/>
        <w:overflowPunct/>
        <w:topLinePunct w:val="0"/>
        <w:bidi w:val="0"/>
        <w:snapToGrid/>
        <w:textAlignment w:val="auto"/>
        <w:rPr>
          <w:rFonts w:hint="eastAsia" w:ascii="宋体" w:hAnsi="宋体" w:eastAsia="宋体" w:cs="宋体"/>
        </w:rPr>
      </w:pPr>
      <w:r>
        <w:rPr>
          <w:rFonts w:hint="eastAsia" w:ascii="宋体" w:hAnsi="宋体" w:eastAsia="宋体" w:cs="宋体"/>
        </w:rPr>
        <w:t>为了落实安健环管理的责任，甲方对乙方在施工现场进行</w:t>
      </w:r>
      <w:r>
        <w:rPr>
          <w:rFonts w:hint="eastAsia" w:ascii="宋体" w:hAnsi="宋体" w:eastAsia="宋体" w:cs="宋体"/>
          <w:lang w:val="en-US" w:eastAsia="zh-CN"/>
        </w:rPr>
        <w:t>安健环</w:t>
      </w:r>
      <w:r>
        <w:rPr>
          <w:rFonts w:hint="eastAsia" w:ascii="宋体" w:hAnsi="宋体" w:eastAsia="宋体" w:cs="宋体"/>
        </w:rPr>
        <w:t>考核，具体执行《施工现场</w:t>
      </w:r>
      <w:r>
        <w:rPr>
          <w:rFonts w:hint="eastAsia" w:ascii="宋体" w:hAnsi="宋体" w:eastAsia="宋体" w:cs="宋体"/>
          <w:lang w:val="en-US" w:eastAsia="zh-CN"/>
        </w:rPr>
        <w:t>安健环考核标准</w:t>
      </w:r>
      <w:r>
        <w:rPr>
          <w:rFonts w:hint="eastAsia" w:ascii="宋体" w:hAnsi="宋体" w:eastAsia="宋体" w:cs="宋体"/>
        </w:rPr>
        <w:t>》（</w:t>
      </w:r>
      <w:r>
        <w:rPr>
          <w:rFonts w:hint="eastAsia" w:ascii="宋体" w:hAnsi="宋体" w:eastAsia="宋体" w:cs="宋体"/>
          <w:lang w:val="en-US" w:eastAsia="zh-CN"/>
        </w:rPr>
        <w:t>本协议</w:t>
      </w:r>
      <w:r>
        <w:rPr>
          <w:rFonts w:hint="eastAsia" w:ascii="宋体" w:hAnsi="宋体" w:eastAsia="宋体" w:cs="宋体"/>
        </w:rPr>
        <w:t>附件）。</w:t>
      </w:r>
    </w:p>
    <w:p>
      <w:pPr>
        <w:pStyle w:val="5"/>
        <w:keepNext w:val="0"/>
        <w:keepLines w:val="0"/>
        <w:pageBreakBefore w:val="0"/>
        <w:widowControl w:val="0"/>
        <w:numPr>
          <w:ilvl w:val="0"/>
          <w:numId w:val="5"/>
        </w:numPr>
        <w:kinsoku/>
        <w:wordWrap/>
        <w:overflowPunct/>
        <w:topLinePunct w:val="0"/>
        <w:bidi w:val="0"/>
        <w:snapToGrid/>
        <w:textAlignment w:val="auto"/>
        <w:rPr>
          <w:rFonts w:hint="eastAsia" w:ascii="宋体" w:hAnsi="宋体" w:eastAsia="宋体" w:cs="宋体"/>
        </w:rPr>
      </w:pPr>
      <w:r>
        <w:rPr>
          <w:rFonts w:hint="eastAsia" w:ascii="宋体" w:hAnsi="宋体" w:eastAsia="宋体" w:cs="宋体"/>
        </w:rPr>
        <w:t>对乙方</w:t>
      </w:r>
      <w:r>
        <w:rPr>
          <w:rFonts w:hint="eastAsia" w:ascii="宋体" w:hAnsi="宋体" w:eastAsia="宋体" w:cs="宋体"/>
          <w:lang w:val="en-US" w:eastAsia="zh-CN"/>
        </w:rPr>
        <w:t>施工现场安健环</w:t>
      </w:r>
      <w:r>
        <w:rPr>
          <w:rFonts w:hint="eastAsia" w:ascii="宋体" w:hAnsi="宋体" w:eastAsia="宋体" w:cs="宋体"/>
        </w:rPr>
        <w:t>问题，甲方将以《安全整改通知单》及时通知乙方要求进行处理和整改。乙方在收到《安全整改通知单》后，</w:t>
      </w:r>
      <w:r>
        <w:rPr>
          <w:rFonts w:hint="eastAsia" w:ascii="宋体" w:hAnsi="宋体" w:eastAsia="宋体" w:cs="宋体"/>
          <w:lang w:val="en-US" w:eastAsia="zh-CN"/>
        </w:rPr>
        <w:t>应</w:t>
      </w:r>
      <w:r>
        <w:rPr>
          <w:rFonts w:hint="eastAsia" w:ascii="宋体" w:hAnsi="宋体" w:eastAsia="宋体" w:cs="宋体"/>
        </w:rPr>
        <w:t>组织人员在限定时间内完成整改。</w:t>
      </w:r>
    </w:p>
    <w:p>
      <w:pPr>
        <w:pStyle w:val="5"/>
        <w:keepNext w:val="0"/>
        <w:keepLines w:val="0"/>
        <w:pageBreakBefore w:val="0"/>
        <w:widowControl w:val="0"/>
        <w:numPr>
          <w:ilvl w:val="0"/>
          <w:numId w:val="5"/>
        </w:numPr>
        <w:kinsoku/>
        <w:wordWrap/>
        <w:overflowPunct/>
        <w:topLinePunct w:val="0"/>
        <w:bidi w:val="0"/>
        <w:snapToGrid/>
        <w:textAlignment w:val="auto"/>
        <w:rPr>
          <w:rFonts w:hint="eastAsia" w:ascii="宋体" w:hAnsi="宋体" w:eastAsia="宋体" w:cs="宋体"/>
        </w:rPr>
      </w:pPr>
      <w:r>
        <w:rPr>
          <w:rFonts w:hint="eastAsia" w:ascii="宋体" w:hAnsi="宋体" w:eastAsia="宋体" w:cs="宋体"/>
          <w:lang w:val="en-US" w:eastAsia="zh-CN"/>
        </w:rPr>
        <w:t>当涉及经济考核时，甲方将以《安全考核通知单》通知乙方，乙方应按要求进行整改。甲方</w:t>
      </w:r>
      <w:r>
        <w:rPr>
          <w:rFonts w:hint="eastAsia" w:ascii="宋体" w:hAnsi="宋体" w:eastAsia="宋体" w:cs="宋体"/>
          <w:szCs w:val="21"/>
        </w:rPr>
        <w:t>将在合同结算时扣除</w:t>
      </w:r>
      <w:r>
        <w:rPr>
          <w:rFonts w:hint="eastAsia" w:ascii="宋体" w:hAnsi="宋体" w:eastAsia="宋体" w:cs="宋体"/>
          <w:szCs w:val="21"/>
          <w:lang w:val="en-US" w:eastAsia="zh-CN"/>
        </w:rPr>
        <w:t>考核金额，</w:t>
      </w:r>
      <w:r>
        <w:rPr>
          <w:rFonts w:hint="eastAsia" w:ascii="宋体" w:hAnsi="宋体" w:eastAsia="宋体" w:cs="宋体"/>
          <w:lang w:val="en-US" w:eastAsia="zh-CN"/>
        </w:rPr>
        <w:t>考核款金额累计一般不超过合同总价的10%。</w:t>
      </w:r>
    </w:p>
    <w:p>
      <w:pPr>
        <w:pStyle w:val="4"/>
        <w:keepNext w:val="0"/>
        <w:keepLines w:val="0"/>
        <w:pageBreakBefore w:val="0"/>
        <w:widowControl w:val="0"/>
        <w:kinsoku/>
        <w:wordWrap/>
        <w:overflowPunct/>
        <w:topLinePunct w:val="0"/>
        <w:bidi w:val="0"/>
        <w:snapToGrid/>
        <w:textAlignment w:val="auto"/>
        <w:rPr>
          <w:rFonts w:hint="eastAsia" w:ascii="宋体" w:hAnsi="宋体" w:eastAsia="宋体" w:cs="宋体"/>
        </w:rPr>
      </w:pPr>
      <w:r>
        <w:rPr>
          <w:rFonts w:hint="eastAsia" w:ascii="宋体" w:hAnsi="宋体" w:eastAsia="宋体" w:cs="宋体"/>
        </w:rPr>
        <w:t>第五条  其他</w:t>
      </w:r>
    </w:p>
    <w:p>
      <w:pPr>
        <w:pStyle w:val="5"/>
        <w:keepNext w:val="0"/>
        <w:keepLines w:val="0"/>
        <w:pageBreakBefore w:val="0"/>
        <w:widowControl w:val="0"/>
        <w:numPr>
          <w:ilvl w:val="0"/>
          <w:numId w:val="6"/>
        </w:numPr>
        <w:kinsoku/>
        <w:wordWrap/>
        <w:overflowPunct/>
        <w:topLinePunct w:val="0"/>
        <w:bidi w:val="0"/>
        <w:snapToGrid/>
        <w:textAlignment w:val="auto"/>
        <w:rPr>
          <w:rFonts w:hint="eastAsia" w:ascii="宋体" w:hAnsi="宋体" w:eastAsia="宋体" w:cs="宋体"/>
          <w:lang w:eastAsia="zh-CN"/>
        </w:rPr>
      </w:pPr>
      <w:r>
        <w:rPr>
          <w:rFonts w:hint="eastAsia" w:ascii="宋体" w:hAnsi="宋体" w:eastAsia="宋体" w:cs="宋体"/>
          <w:lang w:val="en-US" w:eastAsia="zh-CN"/>
        </w:rPr>
        <w:t>本协议</w:t>
      </w:r>
      <w:r>
        <w:rPr>
          <w:rFonts w:hint="eastAsia" w:ascii="宋体" w:hAnsi="宋体" w:eastAsia="宋体" w:cs="宋体"/>
        </w:rPr>
        <w:t>与合同同时生效和终止</w:t>
      </w:r>
      <w:r>
        <w:rPr>
          <w:rFonts w:hint="eastAsia" w:ascii="宋体" w:hAnsi="宋体" w:eastAsia="宋体" w:cs="宋体"/>
          <w:lang w:eastAsia="zh-CN"/>
        </w:rPr>
        <w:t>。</w:t>
      </w:r>
    </w:p>
    <w:p>
      <w:pPr>
        <w:pStyle w:val="5"/>
        <w:keepNext w:val="0"/>
        <w:keepLines w:val="0"/>
        <w:pageBreakBefore w:val="0"/>
        <w:widowControl w:val="0"/>
        <w:numPr>
          <w:ilvl w:val="0"/>
          <w:numId w:val="6"/>
        </w:numPr>
        <w:kinsoku/>
        <w:wordWrap/>
        <w:overflowPunct/>
        <w:topLinePunct w:val="0"/>
        <w:bidi w:val="0"/>
        <w:snapToGrid/>
        <w:textAlignment w:val="auto"/>
        <w:rPr>
          <w:rFonts w:hint="eastAsia" w:ascii="宋体" w:hAnsi="宋体" w:eastAsia="宋体" w:cs="宋体"/>
        </w:rPr>
      </w:pPr>
      <w:r>
        <w:rPr>
          <w:rFonts w:hint="eastAsia" w:ascii="宋体" w:hAnsi="宋体" w:eastAsia="宋体" w:cs="宋体"/>
        </w:rPr>
        <w:t>本协议如有争议，争议解决办法与合同争议解决办法相同。</w:t>
      </w:r>
    </w:p>
    <w:p>
      <w:pPr>
        <w:pStyle w:val="5"/>
        <w:keepNext w:val="0"/>
        <w:keepLines w:val="0"/>
        <w:pageBreakBefore w:val="0"/>
        <w:widowControl w:val="0"/>
        <w:numPr>
          <w:ilvl w:val="0"/>
          <w:numId w:val="6"/>
        </w:numPr>
        <w:kinsoku/>
        <w:wordWrap/>
        <w:overflowPunct/>
        <w:topLinePunct w:val="0"/>
        <w:bidi w:val="0"/>
        <w:snapToGrid/>
        <w:textAlignment w:val="auto"/>
        <w:rPr>
          <w:rFonts w:hint="eastAsia" w:ascii="宋体" w:hAnsi="宋体" w:eastAsia="宋体" w:cs="宋体"/>
        </w:rPr>
      </w:pPr>
      <w:r>
        <w:rPr>
          <w:rFonts w:hint="eastAsia" w:ascii="宋体" w:hAnsi="宋体" w:eastAsia="宋体" w:cs="宋体"/>
        </w:rPr>
        <w:t>本协议未尽事宜，双方协商解决。</w:t>
      </w:r>
    </w:p>
    <w:p>
      <w:pPr>
        <w:pStyle w:val="5"/>
        <w:keepNext w:val="0"/>
        <w:keepLines w:val="0"/>
        <w:pageBreakBefore w:val="0"/>
        <w:widowControl w:val="0"/>
        <w:numPr>
          <w:ilvl w:val="0"/>
          <w:numId w:val="6"/>
        </w:numPr>
        <w:kinsoku/>
        <w:wordWrap/>
        <w:overflowPunct/>
        <w:topLinePunct w:val="0"/>
        <w:bidi w:val="0"/>
        <w:snapToGrid/>
        <w:textAlignment w:val="auto"/>
        <w:rPr>
          <w:rFonts w:hint="eastAsia" w:ascii="宋体" w:hAnsi="宋体" w:eastAsia="宋体" w:cs="宋体"/>
        </w:rPr>
      </w:pPr>
      <w:r>
        <w:rPr>
          <w:rFonts w:hint="eastAsia" w:ascii="宋体" w:hAnsi="宋体" w:eastAsia="宋体" w:cs="宋体"/>
        </w:rPr>
        <w:t>如有与国家和地方有关规定相悖的，按国家和地方有关规定执行。</w:t>
      </w:r>
    </w:p>
    <w:p>
      <w:pPr>
        <w:pStyle w:val="5"/>
        <w:keepNext w:val="0"/>
        <w:keepLines w:val="0"/>
        <w:pageBreakBefore w:val="0"/>
        <w:widowControl w:val="0"/>
        <w:numPr>
          <w:ilvl w:val="0"/>
          <w:numId w:val="6"/>
        </w:numPr>
        <w:kinsoku/>
        <w:wordWrap/>
        <w:overflowPunct/>
        <w:topLinePunct w:val="0"/>
        <w:bidi w:val="0"/>
        <w:snapToGrid/>
        <w:textAlignment w:val="auto"/>
        <w:rPr>
          <w:rFonts w:hint="eastAsia" w:ascii="宋体" w:hAnsi="宋体" w:eastAsia="宋体" w:cs="宋体"/>
        </w:rPr>
      </w:pPr>
      <w:r>
        <w:rPr>
          <w:rFonts w:hint="eastAsia" w:ascii="宋体" w:hAnsi="宋体" w:eastAsia="宋体" w:cs="宋体"/>
        </w:rPr>
        <w:t>本协议一式肆份，甲乙双方各执贰份，双方</w:t>
      </w:r>
      <w:r>
        <w:rPr>
          <w:rFonts w:hint="eastAsia" w:ascii="宋体" w:hAnsi="宋体" w:eastAsia="宋体" w:cs="宋体"/>
          <w:lang w:val="en-US" w:eastAsia="zh-CN"/>
        </w:rPr>
        <w:t>法定代表人或授权代表</w:t>
      </w:r>
      <w:r>
        <w:rPr>
          <w:rFonts w:hint="eastAsia" w:ascii="宋体" w:hAnsi="宋体" w:eastAsia="宋体" w:cs="宋体"/>
        </w:rPr>
        <w:t>签署</w:t>
      </w:r>
      <w:r>
        <w:rPr>
          <w:rFonts w:hint="eastAsia" w:ascii="宋体" w:hAnsi="宋体" w:eastAsia="宋体" w:cs="宋体"/>
          <w:lang w:val="en-US" w:eastAsia="zh-CN"/>
        </w:rPr>
        <w:t>并盖章</w:t>
      </w:r>
      <w:r>
        <w:rPr>
          <w:rFonts w:hint="eastAsia" w:ascii="宋体" w:hAnsi="宋体" w:eastAsia="宋体" w:cs="宋体"/>
        </w:rPr>
        <w:t>后立即生效。</w:t>
      </w:r>
    </w:p>
    <w:p>
      <w:pPr>
        <w:keepNext w:val="0"/>
        <w:keepLines w:val="0"/>
        <w:pageBreakBefore w:val="0"/>
        <w:widowControl w:val="0"/>
        <w:kinsoku/>
        <w:wordWrap/>
        <w:overflowPunct/>
        <w:topLinePunct w:val="0"/>
        <w:bidi w:val="0"/>
        <w:snapToGrid/>
        <w:spacing w:line="470" w:lineRule="exact"/>
        <w:ind w:firstLine="480" w:firstLineChars="200"/>
        <w:textAlignment w:val="auto"/>
        <w:rPr>
          <w:rFonts w:hint="eastAsia" w:ascii="宋体" w:hAnsi="宋体" w:eastAsia="宋体" w:cs="宋体"/>
          <w:sz w:val="24"/>
        </w:rPr>
      </w:pPr>
    </w:p>
    <w:p>
      <w:pPr>
        <w:keepNext w:val="0"/>
        <w:keepLines w:val="0"/>
        <w:pageBreakBefore w:val="0"/>
        <w:widowControl w:val="0"/>
        <w:kinsoku/>
        <w:wordWrap/>
        <w:overflowPunct/>
        <w:topLinePunct w:val="0"/>
        <w:bidi w:val="0"/>
        <w:snapToGrid/>
        <w:spacing w:line="470" w:lineRule="exact"/>
        <w:ind w:firstLine="480" w:firstLineChars="200"/>
        <w:textAlignment w:val="auto"/>
        <w:rPr>
          <w:rFonts w:hint="eastAsia" w:ascii="宋体" w:hAnsi="宋体" w:eastAsia="宋体" w:cs="宋体"/>
          <w:sz w:val="24"/>
        </w:rPr>
      </w:pPr>
    </w:p>
    <w:p>
      <w:pPr>
        <w:keepNext w:val="0"/>
        <w:keepLines w:val="0"/>
        <w:pageBreakBefore w:val="0"/>
        <w:widowControl w:val="0"/>
        <w:kinsoku/>
        <w:wordWrap/>
        <w:overflowPunct/>
        <w:topLinePunct w:val="0"/>
        <w:bidi w:val="0"/>
        <w:snapToGrid/>
        <w:spacing w:line="470" w:lineRule="exact"/>
        <w:ind w:firstLine="482" w:firstLineChars="200"/>
        <w:jc w:val="left"/>
        <w:textAlignment w:val="auto"/>
        <w:rPr>
          <w:rFonts w:hint="eastAsia" w:ascii="宋体" w:hAnsi="宋体" w:eastAsia="宋体" w:cs="宋体"/>
          <w:sz w:val="24"/>
        </w:rPr>
      </w:pPr>
      <w:r>
        <w:rPr>
          <w:rFonts w:hint="eastAsia" w:ascii="宋体" w:hAnsi="宋体" w:eastAsia="宋体" w:cs="宋体"/>
          <w:b/>
          <w:bCs/>
          <w:sz w:val="24"/>
        </w:rPr>
        <w:t>甲方</w:t>
      </w:r>
      <w:r>
        <w:rPr>
          <w:rFonts w:hint="eastAsia" w:ascii="宋体" w:hAnsi="宋体" w:eastAsia="宋体" w:cs="宋体"/>
          <w:b/>
          <w:bCs/>
          <w:sz w:val="24"/>
          <w:lang w:eastAsia="zh-CN"/>
        </w:rPr>
        <w:t>（</w:t>
      </w:r>
      <w:r>
        <w:rPr>
          <w:rFonts w:hint="eastAsia" w:ascii="宋体" w:hAnsi="宋体" w:eastAsia="宋体" w:cs="宋体"/>
          <w:b/>
          <w:bCs/>
          <w:sz w:val="24"/>
          <w:lang w:val="en-US" w:eastAsia="zh-CN"/>
        </w:rPr>
        <w:t>盖章）</w:t>
      </w:r>
      <w:r>
        <w:rPr>
          <w:rFonts w:hint="eastAsia" w:ascii="宋体" w:hAnsi="宋体" w:eastAsia="宋体" w:cs="宋体"/>
          <w:b/>
          <w:bCs/>
          <w:sz w:val="24"/>
        </w:rPr>
        <w:t>：                          乙方</w:t>
      </w:r>
      <w:r>
        <w:rPr>
          <w:rFonts w:hint="eastAsia" w:ascii="宋体" w:hAnsi="宋体" w:eastAsia="宋体" w:cs="宋体"/>
          <w:b/>
          <w:bCs/>
          <w:sz w:val="24"/>
          <w:lang w:eastAsia="zh-CN"/>
        </w:rPr>
        <w:t>（</w:t>
      </w:r>
      <w:r>
        <w:rPr>
          <w:rFonts w:hint="eastAsia" w:ascii="宋体" w:hAnsi="宋体" w:eastAsia="宋体" w:cs="宋体"/>
          <w:b/>
          <w:bCs/>
          <w:sz w:val="24"/>
          <w:lang w:val="en-US" w:eastAsia="zh-CN"/>
        </w:rPr>
        <w:t>盖章）</w:t>
      </w:r>
      <w:r>
        <w:rPr>
          <w:rFonts w:hint="eastAsia" w:ascii="宋体" w:hAnsi="宋体" w:eastAsia="宋体" w:cs="宋体"/>
          <w:b/>
          <w:bCs/>
          <w:sz w:val="24"/>
        </w:rPr>
        <w:t xml:space="preserve">：       </w:t>
      </w:r>
      <w:r>
        <w:rPr>
          <w:rFonts w:hint="eastAsia" w:ascii="宋体" w:hAnsi="宋体" w:eastAsia="宋体" w:cs="宋体"/>
          <w:sz w:val="24"/>
        </w:rPr>
        <w:t xml:space="preserve">             </w:t>
      </w:r>
    </w:p>
    <w:p>
      <w:pPr>
        <w:keepNext w:val="0"/>
        <w:keepLines w:val="0"/>
        <w:pageBreakBefore w:val="0"/>
        <w:widowControl w:val="0"/>
        <w:kinsoku/>
        <w:wordWrap/>
        <w:overflowPunct/>
        <w:topLinePunct w:val="0"/>
        <w:bidi w:val="0"/>
        <w:snapToGrid/>
        <w:spacing w:line="470" w:lineRule="exact"/>
        <w:ind w:firstLine="480" w:firstLineChars="200"/>
        <w:textAlignment w:val="auto"/>
        <w:rPr>
          <w:rFonts w:hint="eastAsia" w:ascii="宋体" w:hAnsi="宋体" w:eastAsia="宋体" w:cs="宋体"/>
          <w:sz w:val="24"/>
        </w:rPr>
      </w:pPr>
    </w:p>
    <w:p>
      <w:pPr>
        <w:spacing w:before="100" w:beforeAutospacing="1" w:line="360" w:lineRule="auto"/>
        <w:ind w:firstLine="422" w:firstLineChars="200"/>
        <w:jc w:val="left"/>
        <w:rPr>
          <w:rStyle w:val="16"/>
          <w:rFonts w:hint="eastAsia" w:ascii="宋体" w:hAnsi="宋体" w:eastAsia="宋体" w:cs="宋体"/>
          <w:b/>
          <w:color w:val="000000"/>
          <w:sz w:val="21"/>
          <w:szCs w:val="21"/>
        </w:rPr>
      </w:pPr>
      <w:r>
        <w:rPr>
          <w:rStyle w:val="16"/>
          <w:rFonts w:hint="eastAsia" w:ascii="宋体" w:hAnsi="宋体" w:eastAsia="宋体" w:cs="宋体"/>
          <w:b/>
          <w:color w:val="000000"/>
          <w:sz w:val="21"/>
          <w:szCs w:val="21"/>
        </w:rPr>
        <w:t>法定代表人                                   法人代表</w:t>
      </w:r>
    </w:p>
    <w:p>
      <w:pPr>
        <w:jc w:val="left"/>
        <w:rPr>
          <w:rStyle w:val="16"/>
          <w:rFonts w:hint="eastAsia" w:ascii="宋体" w:hAnsi="宋体" w:eastAsia="宋体" w:cs="宋体"/>
          <w:b/>
          <w:color w:val="000000"/>
          <w:sz w:val="21"/>
          <w:szCs w:val="21"/>
        </w:rPr>
      </w:pPr>
      <w:r>
        <w:rPr>
          <w:rStyle w:val="16"/>
          <w:rFonts w:hint="eastAsia" w:ascii="宋体" w:hAnsi="宋体" w:eastAsia="宋体" w:cs="宋体"/>
          <w:b/>
          <w:color w:val="000000"/>
          <w:sz w:val="21"/>
          <w:szCs w:val="21"/>
        </w:rPr>
        <w:t xml:space="preserve">（或委托代理人）：                             （或委托代理人）：  </w:t>
      </w:r>
    </w:p>
    <w:p>
      <w:pPr>
        <w:keepNext w:val="0"/>
        <w:keepLines w:val="0"/>
        <w:pageBreakBefore w:val="0"/>
        <w:widowControl w:val="0"/>
        <w:kinsoku/>
        <w:wordWrap/>
        <w:overflowPunct/>
        <w:topLinePunct w:val="0"/>
        <w:bidi w:val="0"/>
        <w:snapToGrid/>
        <w:spacing w:line="470" w:lineRule="exact"/>
        <w:ind w:firstLine="480" w:firstLineChars="200"/>
        <w:textAlignment w:val="auto"/>
        <w:rPr>
          <w:rFonts w:hint="eastAsia" w:ascii="宋体" w:hAnsi="宋体" w:eastAsia="宋体" w:cs="宋体"/>
          <w:sz w:val="24"/>
        </w:rPr>
      </w:pPr>
    </w:p>
    <w:p>
      <w:pPr>
        <w:keepNext w:val="0"/>
        <w:keepLines w:val="0"/>
        <w:pageBreakBefore w:val="0"/>
        <w:widowControl w:val="0"/>
        <w:kinsoku/>
        <w:wordWrap/>
        <w:overflowPunct/>
        <w:topLinePunct w:val="0"/>
        <w:bidi w:val="0"/>
        <w:snapToGrid/>
        <w:spacing w:line="470" w:lineRule="exact"/>
        <w:ind w:firstLine="480" w:firstLineChars="200"/>
        <w:textAlignment w:val="auto"/>
        <w:rPr>
          <w:rFonts w:hint="eastAsia" w:ascii="宋体" w:hAnsi="宋体" w:eastAsia="宋体" w:cs="宋体"/>
          <w:sz w:val="24"/>
        </w:rPr>
      </w:pPr>
      <w:r>
        <w:rPr>
          <w:rFonts w:hint="eastAsia" w:ascii="宋体" w:hAnsi="宋体" w:eastAsia="宋体" w:cs="宋体"/>
          <w:sz w:val="24"/>
        </w:rPr>
        <w:t>日期：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　 月　 日            日期：　　年　 月　 日    </w:t>
      </w:r>
    </w:p>
    <w:p>
      <w:pPr>
        <w:keepNext w:val="0"/>
        <w:keepLines w:val="0"/>
        <w:pageBreakBefore w:val="0"/>
        <w:widowControl w:val="0"/>
        <w:kinsoku/>
        <w:wordWrap/>
        <w:overflowPunct/>
        <w:topLinePunct w:val="0"/>
        <w:bidi w:val="0"/>
        <w:snapToGrid/>
        <w:textAlignment w:val="auto"/>
        <w:rPr>
          <w:rFonts w:hint="eastAsia" w:ascii="宋体" w:hAnsi="宋体" w:eastAsia="宋体" w:cs="宋体"/>
        </w:rPr>
      </w:pPr>
      <w:r>
        <w:rPr>
          <w:rFonts w:hint="eastAsia" w:ascii="宋体" w:hAnsi="宋体" w:eastAsia="宋体" w:cs="宋体"/>
        </w:rPr>
        <w:br w:type="page"/>
      </w:r>
    </w:p>
    <w:p>
      <w:pPr>
        <w:pStyle w:val="4"/>
        <w:bidi w:val="0"/>
        <w:rPr>
          <w:rFonts w:hint="eastAsia" w:ascii="宋体" w:hAnsi="宋体" w:eastAsia="宋体" w:cs="宋体"/>
          <w:lang w:val="en-US" w:eastAsia="zh-CN"/>
        </w:rPr>
      </w:pPr>
      <w:r>
        <w:rPr>
          <w:rFonts w:hint="eastAsia" w:ascii="宋体" w:hAnsi="宋体" w:eastAsia="宋体" w:cs="宋体"/>
          <w:lang w:val="en-US" w:eastAsia="zh-CN"/>
        </w:rPr>
        <w:t>安全协议附件</w:t>
      </w:r>
    </w:p>
    <w:p>
      <w:pPr>
        <w:pStyle w:val="4"/>
        <w:bidi w:val="0"/>
        <w:jc w:val="center"/>
        <w:rPr>
          <w:rFonts w:hint="eastAsia" w:ascii="宋体" w:hAnsi="宋体" w:eastAsia="宋体" w:cs="宋体"/>
        </w:rPr>
      </w:pPr>
      <w:r>
        <w:rPr>
          <w:rFonts w:hint="eastAsia" w:ascii="宋体" w:hAnsi="宋体" w:eastAsia="宋体" w:cs="宋体"/>
        </w:rPr>
        <w:t>施工现场</w:t>
      </w:r>
      <w:r>
        <w:rPr>
          <w:rFonts w:hint="eastAsia" w:ascii="宋体" w:hAnsi="宋体" w:eastAsia="宋体" w:cs="宋体"/>
          <w:lang w:val="en-US" w:eastAsia="zh-CN"/>
        </w:rPr>
        <w:t>安健环考核标准</w:t>
      </w:r>
    </w:p>
    <w:p>
      <w:pPr>
        <w:pStyle w:val="4"/>
        <w:bidi w:val="0"/>
        <w:rPr>
          <w:rFonts w:hint="eastAsia" w:ascii="宋体" w:hAnsi="宋体" w:eastAsia="宋体" w:cs="宋体"/>
        </w:rPr>
      </w:pPr>
      <w:bookmarkStart w:id="0" w:name="_Toc256713128"/>
      <w:bookmarkStart w:id="1" w:name="_Toc301180784"/>
      <w:r>
        <w:rPr>
          <w:rFonts w:hint="eastAsia" w:ascii="宋体" w:hAnsi="宋体" w:eastAsia="宋体" w:cs="宋体"/>
        </w:rPr>
        <w:t>一、说明</w:t>
      </w:r>
      <w:bookmarkEnd w:id="0"/>
      <w:bookmarkEnd w:id="1"/>
    </w:p>
    <w:p>
      <w:pPr>
        <w:pStyle w:val="5"/>
        <w:numPr>
          <w:ilvl w:val="0"/>
          <w:numId w:val="7"/>
        </w:numPr>
        <w:bidi w:val="0"/>
        <w:rPr>
          <w:rFonts w:hint="eastAsia" w:ascii="宋体" w:hAnsi="宋体" w:eastAsia="宋体" w:cs="宋体"/>
        </w:rPr>
      </w:pPr>
      <w:bookmarkStart w:id="2" w:name="_Toc526137039"/>
      <w:r>
        <w:rPr>
          <w:rFonts w:hint="eastAsia" w:ascii="宋体" w:hAnsi="宋体" w:eastAsia="宋体" w:cs="宋体"/>
        </w:rPr>
        <w:t>依照合同相关条款的约定，本</w:t>
      </w:r>
      <w:r>
        <w:rPr>
          <w:rFonts w:hint="eastAsia" w:ascii="宋体" w:hAnsi="宋体" w:eastAsia="宋体" w:cs="宋体"/>
          <w:lang w:val="en-US" w:eastAsia="zh-CN"/>
        </w:rPr>
        <w:t>标准</w:t>
      </w:r>
      <w:r>
        <w:rPr>
          <w:rFonts w:hint="eastAsia" w:ascii="宋体" w:hAnsi="宋体" w:eastAsia="宋体" w:cs="宋体"/>
        </w:rPr>
        <w:t>作为合同要求具体化的延伸，甲方对乙方</w:t>
      </w:r>
      <w:r>
        <w:rPr>
          <w:rFonts w:hint="eastAsia" w:ascii="宋体" w:hAnsi="宋体" w:eastAsia="宋体" w:cs="宋体"/>
          <w:lang w:val="en-US" w:eastAsia="zh-CN"/>
        </w:rPr>
        <w:t>安健环</w:t>
      </w:r>
      <w:r>
        <w:rPr>
          <w:rFonts w:hint="eastAsia" w:ascii="宋体" w:hAnsi="宋体" w:eastAsia="宋体" w:cs="宋体"/>
        </w:rPr>
        <w:t>管理的任何不符合现象具有</w:t>
      </w:r>
      <w:r>
        <w:rPr>
          <w:rFonts w:hint="eastAsia" w:ascii="宋体" w:hAnsi="宋体" w:eastAsia="宋体" w:cs="宋体"/>
          <w:lang w:val="en-US" w:eastAsia="zh-CN"/>
        </w:rPr>
        <w:t>考核</w:t>
      </w:r>
      <w:r>
        <w:rPr>
          <w:rFonts w:hint="eastAsia" w:ascii="宋体" w:hAnsi="宋体" w:eastAsia="宋体" w:cs="宋体"/>
        </w:rPr>
        <w:t>的权利。</w:t>
      </w:r>
    </w:p>
    <w:p>
      <w:pPr>
        <w:pStyle w:val="5"/>
        <w:numPr>
          <w:ilvl w:val="0"/>
          <w:numId w:val="7"/>
        </w:numPr>
        <w:bidi w:val="0"/>
        <w:rPr>
          <w:rFonts w:hint="eastAsia" w:ascii="宋体" w:hAnsi="宋体" w:eastAsia="宋体" w:cs="宋体"/>
          <w:lang w:val="en-US" w:eastAsia="zh-CN"/>
        </w:rPr>
      </w:pPr>
      <w:r>
        <w:rPr>
          <w:rFonts w:hint="eastAsia" w:ascii="宋体" w:hAnsi="宋体" w:eastAsia="宋体" w:cs="宋体"/>
          <w:lang w:val="en-US" w:eastAsia="zh-CN"/>
        </w:rPr>
        <w:t>安健环考核</w:t>
      </w:r>
      <w:r>
        <w:rPr>
          <w:rFonts w:hint="eastAsia" w:ascii="宋体" w:hAnsi="宋体" w:eastAsia="宋体" w:cs="宋体"/>
        </w:rPr>
        <w:t>主要依据中国南方电网有限责任公司</w:t>
      </w:r>
      <w:r>
        <w:rPr>
          <w:rFonts w:hint="eastAsia" w:ascii="宋体" w:hAnsi="宋体" w:eastAsia="宋体" w:cs="宋体"/>
          <w:lang w:val="en-US" w:eastAsia="zh-CN"/>
        </w:rPr>
        <w:t>发布的</w:t>
      </w:r>
      <w:r>
        <w:rPr>
          <w:rFonts w:hint="eastAsia" w:ascii="宋体" w:hAnsi="宋体" w:eastAsia="宋体" w:cs="宋体"/>
        </w:rPr>
        <w:t>《现场作业违章扣分条款》</w:t>
      </w:r>
      <w:r>
        <w:rPr>
          <w:rFonts w:hint="eastAsia" w:ascii="宋体" w:hAnsi="宋体" w:eastAsia="宋体" w:cs="宋体"/>
          <w:lang w:eastAsia="zh-CN"/>
        </w:rPr>
        <w:t>，</w:t>
      </w:r>
      <w:r>
        <w:rPr>
          <w:rFonts w:hint="eastAsia" w:ascii="宋体" w:hAnsi="宋体" w:eastAsia="宋体" w:cs="宋体"/>
        </w:rPr>
        <w:t>违章扣分条款共四类，其中：A类扣12分/起、B类扣6分/起、C类扣3分/起、D类扣1分/起。</w:t>
      </w:r>
    </w:p>
    <w:p>
      <w:pPr>
        <w:pStyle w:val="4"/>
        <w:bidi w:val="0"/>
        <w:rPr>
          <w:rFonts w:hint="eastAsia" w:ascii="宋体" w:hAnsi="宋体" w:eastAsia="宋体" w:cs="宋体"/>
          <w:lang w:val="en-US" w:eastAsia="zh-CN"/>
        </w:rPr>
      </w:pPr>
      <w:r>
        <w:rPr>
          <w:rFonts w:hint="eastAsia" w:ascii="宋体" w:hAnsi="宋体" w:eastAsia="宋体" w:cs="宋体"/>
          <w:lang w:val="en-US" w:eastAsia="zh-CN"/>
        </w:rPr>
        <w:t>二、考核内容</w:t>
      </w:r>
    </w:p>
    <w:p>
      <w:pPr>
        <w:pStyle w:val="5"/>
        <w:numPr>
          <w:ilvl w:val="0"/>
          <w:numId w:val="8"/>
        </w:numPr>
        <w:bidi w:val="0"/>
        <w:rPr>
          <w:rFonts w:hint="eastAsia" w:ascii="宋体" w:hAnsi="宋体" w:eastAsia="宋体" w:cs="宋体"/>
          <w:lang w:val="en-US" w:eastAsia="zh-CN"/>
        </w:rPr>
      </w:pPr>
      <w:r>
        <w:rPr>
          <w:rFonts w:hint="eastAsia" w:ascii="宋体" w:hAnsi="宋体" w:eastAsia="宋体" w:cs="宋体"/>
          <w:lang w:val="en-US" w:eastAsia="zh-CN"/>
        </w:rPr>
        <w:t>对于乙方施工现场安健环存在的问题，甲方对照</w:t>
      </w:r>
      <w:r>
        <w:rPr>
          <w:rFonts w:hint="eastAsia" w:ascii="宋体" w:hAnsi="宋体" w:eastAsia="宋体" w:cs="宋体"/>
        </w:rPr>
        <w:t>《现场作业违章扣分条款》</w:t>
      </w:r>
      <w:r>
        <w:rPr>
          <w:rFonts w:hint="eastAsia" w:ascii="宋体" w:hAnsi="宋体" w:eastAsia="宋体" w:cs="宋体"/>
          <w:lang w:val="en-US" w:eastAsia="zh-CN"/>
        </w:rPr>
        <w:t>对违章人员分别进行扣分。</w:t>
      </w:r>
    </w:p>
    <w:p>
      <w:pPr>
        <w:pStyle w:val="5"/>
        <w:numPr>
          <w:ilvl w:val="0"/>
          <w:numId w:val="8"/>
        </w:numPr>
        <w:bidi w:val="0"/>
        <w:rPr>
          <w:rFonts w:hint="eastAsia" w:ascii="宋体" w:hAnsi="宋体" w:eastAsia="宋体" w:cs="宋体"/>
          <w:lang w:val="en-US" w:eastAsia="zh-CN"/>
        </w:rPr>
      </w:pPr>
      <w:r>
        <w:rPr>
          <w:rFonts w:hint="eastAsia" w:ascii="宋体" w:hAnsi="宋体" w:eastAsia="宋体" w:cs="宋体"/>
          <w:lang w:val="en-US" w:eastAsia="zh-CN"/>
        </w:rPr>
        <w:t>乙方应按以下要求负责开展违章作业人员的安全管理工作：</w:t>
      </w:r>
    </w:p>
    <w:p>
      <w:pPr>
        <w:numPr>
          <w:ilvl w:val="0"/>
          <w:numId w:val="9"/>
        </w:numPr>
        <w:spacing w:line="470" w:lineRule="exact"/>
        <w:ind w:left="425" w:leftChars="0" w:hanging="5" w:firstLineChars="0"/>
        <w:rPr>
          <w:rFonts w:hint="eastAsia" w:ascii="宋体" w:hAnsi="宋体" w:eastAsia="宋体" w:cs="宋体"/>
          <w:sz w:val="24"/>
          <w:lang w:val="en-US" w:eastAsia="zh-CN"/>
        </w:rPr>
      </w:pPr>
      <w:r>
        <w:rPr>
          <w:rFonts w:hint="eastAsia" w:ascii="宋体" w:hAnsi="宋体" w:eastAsia="宋体" w:cs="宋体"/>
          <w:sz w:val="24"/>
          <w:lang w:val="en-US" w:eastAsia="zh-CN"/>
        </w:rPr>
        <w:t>同一作业人员在一个统计年度内，违章扣分累计达12分的，取消资格，乙方应对违章人员进行不少于5天的</w:t>
      </w:r>
      <w:r>
        <w:rPr>
          <w:rFonts w:hint="eastAsia" w:ascii="宋体" w:hAnsi="宋体" w:eastAsia="宋体" w:cs="宋体"/>
          <w:sz w:val="24"/>
          <w:lang w:eastAsia="zh-CN"/>
        </w:rPr>
        <w:t>脱</w:t>
      </w:r>
      <w:r>
        <w:rPr>
          <w:rFonts w:hint="eastAsia" w:ascii="宋体" w:hAnsi="宋体" w:eastAsia="宋体" w:cs="宋体"/>
          <w:sz w:val="24"/>
          <w:lang w:val="en-US" w:eastAsia="zh-CN"/>
        </w:rPr>
        <w:t>岗教育培训，</w:t>
      </w:r>
      <w:r>
        <w:rPr>
          <w:rFonts w:hint="eastAsia" w:ascii="宋体" w:hAnsi="宋体" w:eastAsia="宋体" w:cs="宋体"/>
          <w:sz w:val="24"/>
          <w:lang w:eastAsia="zh-CN"/>
        </w:rPr>
        <w:t>经安规考试合格后方可继续工作。</w:t>
      </w:r>
    </w:p>
    <w:p>
      <w:pPr>
        <w:numPr>
          <w:ilvl w:val="0"/>
          <w:numId w:val="9"/>
        </w:numPr>
        <w:spacing w:line="470" w:lineRule="exact"/>
        <w:ind w:left="425" w:leftChars="0" w:hanging="5" w:firstLineChars="0"/>
        <w:rPr>
          <w:rFonts w:hint="eastAsia" w:ascii="宋体" w:hAnsi="宋体" w:eastAsia="宋体" w:cs="宋体"/>
          <w:sz w:val="24"/>
          <w:lang w:eastAsia="zh-CN"/>
        </w:rPr>
      </w:pPr>
      <w:r>
        <w:rPr>
          <w:rFonts w:hint="eastAsia" w:ascii="宋体" w:hAnsi="宋体" w:eastAsia="宋体" w:cs="宋体"/>
          <w:sz w:val="24"/>
          <w:lang w:val="en-US" w:eastAsia="zh-CN"/>
        </w:rPr>
        <w:t>同一作业人员在一个统计年度内，违章扣分累计达9分的，乙方应对违章人员进行不少于1天的</w:t>
      </w:r>
      <w:r>
        <w:rPr>
          <w:rFonts w:hint="eastAsia" w:ascii="宋体" w:hAnsi="宋体" w:eastAsia="宋体" w:cs="宋体"/>
          <w:sz w:val="24"/>
          <w:lang w:eastAsia="zh-CN"/>
        </w:rPr>
        <w:t>脱</w:t>
      </w:r>
      <w:r>
        <w:rPr>
          <w:rFonts w:hint="eastAsia" w:ascii="宋体" w:hAnsi="宋体" w:eastAsia="宋体" w:cs="宋体"/>
          <w:sz w:val="24"/>
          <w:lang w:val="en-US" w:eastAsia="zh-CN"/>
        </w:rPr>
        <w:t>岗教育培训</w:t>
      </w:r>
      <w:r>
        <w:rPr>
          <w:rFonts w:hint="eastAsia" w:ascii="宋体" w:hAnsi="宋体" w:eastAsia="宋体" w:cs="宋体"/>
          <w:sz w:val="24"/>
          <w:lang w:eastAsia="zh-CN"/>
        </w:rPr>
        <w:t>。</w:t>
      </w:r>
    </w:p>
    <w:p>
      <w:pPr>
        <w:numPr>
          <w:ilvl w:val="0"/>
          <w:numId w:val="9"/>
        </w:numPr>
        <w:spacing w:line="470" w:lineRule="exact"/>
        <w:ind w:left="425" w:leftChars="0" w:hanging="5" w:firstLineChars="0"/>
        <w:rPr>
          <w:rFonts w:hint="eastAsia" w:ascii="宋体" w:hAnsi="宋体" w:eastAsia="宋体" w:cs="宋体"/>
          <w:sz w:val="24"/>
          <w:lang w:eastAsia="zh-CN"/>
        </w:rPr>
      </w:pPr>
      <w:r>
        <w:rPr>
          <w:rFonts w:hint="eastAsia" w:ascii="宋体" w:hAnsi="宋体" w:eastAsia="宋体" w:cs="宋体"/>
          <w:sz w:val="24"/>
          <w:lang w:val="en-US" w:eastAsia="zh-CN"/>
        </w:rPr>
        <w:t>同一作业人员在一个统计年度内，违章扣分累计达6分的，乙方应对违章人员进行不少于半天的</w:t>
      </w:r>
      <w:r>
        <w:rPr>
          <w:rFonts w:hint="eastAsia" w:ascii="宋体" w:hAnsi="宋体" w:eastAsia="宋体" w:cs="宋体"/>
          <w:sz w:val="24"/>
          <w:lang w:eastAsia="zh-CN"/>
        </w:rPr>
        <w:t>脱</w:t>
      </w:r>
      <w:r>
        <w:rPr>
          <w:rFonts w:hint="eastAsia" w:ascii="宋体" w:hAnsi="宋体" w:eastAsia="宋体" w:cs="宋体"/>
          <w:sz w:val="24"/>
          <w:lang w:val="en-US" w:eastAsia="zh-CN"/>
        </w:rPr>
        <w:t>岗教育培训</w:t>
      </w:r>
      <w:r>
        <w:rPr>
          <w:rFonts w:hint="eastAsia" w:ascii="宋体" w:hAnsi="宋体" w:eastAsia="宋体" w:cs="宋体"/>
          <w:sz w:val="24"/>
          <w:lang w:eastAsia="zh-CN"/>
        </w:rPr>
        <w:t>。</w:t>
      </w:r>
    </w:p>
    <w:p>
      <w:pPr>
        <w:numPr>
          <w:ilvl w:val="0"/>
          <w:numId w:val="9"/>
        </w:numPr>
        <w:spacing w:line="470" w:lineRule="exact"/>
        <w:ind w:left="425" w:leftChars="0" w:hanging="5" w:firstLineChars="0"/>
        <w:rPr>
          <w:rFonts w:hint="eastAsia" w:ascii="宋体" w:hAnsi="宋体" w:eastAsia="宋体" w:cs="宋体"/>
          <w:sz w:val="24"/>
          <w:lang w:val="en-US" w:eastAsia="zh-CN"/>
        </w:rPr>
      </w:pPr>
      <w:r>
        <w:rPr>
          <w:rFonts w:hint="eastAsia" w:ascii="宋体" w:hAnsi="宋体" w:eastAsia="宋体" w:cs="宋体"/>
          <w:sz w:val="24"/>
          <w:lang w:val="en-US" w:eastAsia="zh-CN"/>
        </w:rPr>
        <w:t>同一作业人员在一个统计年度内，违章扣分累计大于0分小于6分的，乙方应要求违章人员自学整改</w:t>
      </w:r>
      <w:r>
        <w:rPr>
          <w:rFonts w:hint="eastAsia" w:ascii="宋体" w:hAnsi="宋体" w:eastAsia="宋体" w:cs="宋体"/>
          <w:sz w:val="24"/>
          <w:lang w:eastAsia="zh-CN"/>
        </w:rPr>
        <w:t>。</w:t>
      </w:r>
    </w:p>
    <w:p>
      <w:pPr>
        <w:numPr>
          <w:ilvl w:val="0"/>
          <w:numId w:val="9"/>
        </w:numPr>
        <w:spacing w:line="470" w:lineRule="exact"/>
        <w:ind w:left="425" w:leftChars="0" w:hanging="5" w:firstLineChars="0"/>
        <w:rPr>
          <w:rFonts w:hint="eastAsia" w:ascii="宋体" w:hAnsi="宋体" w:eastAsia="宋体" w:cs="宋体"/>
          <w:sz w:val="24"/>
          <w:lang w:val="en-US" w:eastAsia="zh-CN"/>
        </w:rPr>
      </w:pPr>
      <w:r>
        <w:rPr>
          <w:rFonts w:hint="eastAsia" w:ascii="宋体" w:hAnsi="宋体" w:eastAsia="宋体" w:cs="宋体"/>
          <w:sz w:val="24"/>
          <w:lang w:val="en-US" w:eastAsia="zh-CN"/>
        </w:rPr>
        <w:t>同一人在一个统计年内出现两次A类违章或累计扣分值达24分的，列入“黑名单”。从列入黑名单之日起算，1年内不得在运行公司业务范围内从事现场工作。乙方应更换作业人员。</w:t>
      </w:r>
    </w:p>
    <w:p>
      <w:pPr>
        <w:pStyle w:val="5"/>
        <w:bidi w:val="0"/>
        <w:rPr>
          <w:rFonts w:hint="eastAsia" w:ascii="宋体" w:hAnsi="宋体" w:eastAsia="宋体" w:cs="宋体"/>
          <w:lang w:val="en-US" w:eastAsia="zh-CN"/>
        </w:rPr>
      </w:pPr>
      <w:r>
        <w:rPr>
          <w:rFonts w:hint="eastAsia" w:ascii="宋体" w:hAnsi="宋体" w:eastAsia="宋体" w:cs="宋体"/>
          <w:lang w:val="en-US" w:eastAsia="zh-CN"/>
        </w:rPr>
        <w:t>乙方施工现场违章作业，除了对违章人员进行扣分外，出现以下情况时，甲方将对乙方的按300元/分进行经济考核。</w:t>
      </w:r>
    </w:p>
    <w:p>
      <w:pPr>
        <w:numPr>
          <w:ilvl w:val="0"/>
          <w:numId w:val="10"/>
        </w:numPr>
        <w:spacing w:line="470" w:lineRule="exact"/>
        <w:ind w:left="425" w:leftChars="0" w:hanging="5" w:firstLineChars="0"/>
        <w:rPr>
          <w:rFonts w:hint="eastAsia" w:ascii="宋体" w:hAnsi="宋体" w:eastAsia="宋体" w:cs="宋体"/>
          <w:snapToGrid w:val="0"/>
          <w:sz w:val="24"/>
          <w:lang w:val="en-US" w:eastAsia="zh-CN"/>
        </w:rPr>
      </w:pPr>
      <w:r>
        <w:rPr>
          <w:rFonts w:hint="eastAsia" w:ascii="宋体" w:hAnsi="宋体" w:eastAsia="宋体" w:cs="宋体"/>
          <w:snapToGrid w:val="0"/>
          <w:sz w:val="24"/>
          <w:lang w:val="en-US" w:eastAsia="zh-CN"/>
        </w:rPr>
        <w:t>施工现场出现A、B类违章；</w:t>
      </w:r>
    </w:p>
    <w:p>
      <w:pPr>
        <w:numPr>
          <w:ilvl w:val="0"/>
          <w:numId w:val="10"/>
        </w:numPr>
        <w:spacing w:line="470" w:lineRule="exact"/>
        <w:ind w:left="425" w:leftChars="0" w:hanging="5" w:firstLineChars="0"/>
        <w:rPr>
          <w:rFonts w:hint="eastAsia" w:ascii="宋体" w:hAnsi="宋体" w:eastAsia="宋体" w:cs="宋体"/>
          <w:snapToGrid w:val="0"/>
          <w:sz w:val="24"/>
        </w:rPr>
      </w:pPr>
      <w:r>
        <w:rPr>
          <w:rFonts w:hint="eastAsia" w:ascii="宋体" w:hAnsi="宋体" w:eastAsia="宋体" w:cs="宋体"/>
          <w:snapToGrid w:val="0"/>
          <w:sz w:val="24"/>
        </w:rPr>
        <w:t>对甲方发出的《安全整改通知单》，乙方逾期不整改又未说明原因而延期的</w:t>
      </w:r>
      <w:r>
        <w:rPr>
          <w:rFonts w:hint="eastAsia" w:ascii="宋体" w:hAnsi="宋体" w:eastAsia="宋体" w:cs="宋体"/>
          <w:snapToGrid w:val="0"/>
          <w:sz w:val="24"/>
          <w:lang w:val="en-US" w:eastAsia="zh-CN"/>
        </w:rPr>
        <w:t>；</w:t>
      </w:r>
    </w:p>
    <w:p>
      <w:pPr>
        <w:numPr>
          <w:ilvl w:val="0"/>
          <w:numId w:val="10"/>
        </w:numPr>
        <w:spacing w:line="470" w:lineRule="exact"/>
        <w:ind w:left="425" w:leftChars="0" w:hanging="5" w:firstLineChars="0"/>
        <w:rPr>
          <w:rFonts w:hint="eastAsia" w:ascii="宋体" w:hAnsi="宋体" w:eastAsia="宋体" w:cs="宋体"/>
          <w:sz w:val="24"/>
          <w:lang w:val="en-US" w:eastAsia="zh-CN"/>
        </w:rPr>
      </w:pPr>
      <w:r>
        <w:rPr>
          <w:rFonts w:hint="eastAsia" w:ascii="宋体" w:hAnsi="宋体" w:eastAsia="宋体" w:cs="宋体"/>
          <w:snapToGrid w:val="0"/>
          <w:sz w:val="24"/>
        </w:rPr>
        <w:t>对现场反复出现的违章行为及不安全状态，乙方未采取控制措施或措施不得当</w:t>
      </w:r>
      <w:r>
        <w:rPr>
          <w:rFonts w:hint="eastAsia" w:ascii="宋体" w:hAnsi="宋体" w:eastAsia="宋体" w:cs="宋体"/>
          <w:snapToGrid w:val="0"/>
          <w:sz w:val="24"/>
          <w:lang w:val="en-US" w:eastAsia="zh-CN"/>
        </w:rPr>
        <w:t>的；</w:t>
      </w:r>
    </w:p>
    <w:p>
      <w:pPr>
        <w:pStyle w:val="5"/>
        <w:bidi w:val="0"/>
        <w:rPr>
          <w:rFonts w:hint="eastAsia" w:ascii="宋体" w:hAnsi="宋体" w:eastAsia="宋体" w:cs="宋体"/>
          <w:lang w:eastAsia="zh-CN"/>
        </w:rPr>
      </w:pPr>
      <w:r>
        <w:rPr>
          <w:rFonts w:hint="eastAsia" w:ascii="宋体" w:hAnsi="宋体" w:eastAsia="宋体" w:cs="宋体"/>
          <w:lang w:val="en-US" w:eastAsia="zh-CN"/>
        </w:rPr>
        <w:t>甲方每次发现</w:t>
      </w:r>
      <w:r>
        <w:rPr>
          <w:rFonts w:hint="eastAsia" w:ascii="宋体" w:hAnsi="宋体" w:eastAsia="宋体" w:cs="宋体"/>
          <w:lang w:eastAsia="zh-CN"/>
        </w:rPr>
        <w:t>乙方</w:t>
      </w:r>
      <w:r>
        <w:rPr>
          <w:rFonts w:hint="eastAsia" w:ascii="宋体" w:hAnsi="宋体" w:eastAsia="宋体" w:cs="宋体"/>
          <w:lang w:val="en-US" w:eastAsia="zh-CN"/>
        </w:rPr>
        <w:t>作业人员存在上一条款中的A或B类违章时，除按上一条款标准对乙方进行扣分及经济考核外，甲方将对乙方项目负责人、安全员进行约谈。</w:t>
      </w:r>
    </w:p>
    <w:p>
      <w:pPr>
        <w:pStyle w:val="4"/>
        <w:bidi w:val="0"/>
        <w:rPr>
          <w:rFonts w:hint="eastAsia" w:ascii="宋体" w:hAnsi="宋体" w:eastAsia="宋体" w:cs="宋体"/>
          <w:lang w:val="en-US" w:eastAsia="zh-CN"/>
        </w:rPr>
      </w:pPr>
      <w:r>
        <w:rPr>
          <w:rFonts w:hint="eastAsia" w:ascii="宋体" w:hAnsi="宋体" w:eastAsia="宋体" w:cs="宋体"/>
          <w:lang w:val="en-US" w:eastAsia="zh-CN"/>
        </w:rPr>
        <w:t>三、现场作业违章扣分条款</w:t>
      </w:r>
    </w:p>
    <w:p>
      <w:pPr>
        <w:pStyle w:val="5"/>
        <w:numPr>
          <w:ilvl w:val="0"/>
          <w:numId w:val="0"/>
        </w:numPr>
        <w:bidi w:val="0"/>
        <w:ind w:firstLine="480" w:firstLineChars="200"/>
        <w:rPr>
          <w:rFonts w:hint="eastAsia" w:ascii="宋体" w:hAnsi="宋体" w:eastAsia="宋体" w:cs="宋体"/>
          <w:lang w:val="en-US" w:eastAsia="zh-CN"/>
        </w:rPr>
      </w:pPr>
      <w:r>
        <w:rPr>
          <w:rFonts w:hint="eastAsia" w:ascii="宋体" w:hAnsi="宋体" w:eastAsia="宋体" w:cs="宋体"/>
          <w:lang w:val="en-US" w:eastAsia="zh-CN"/>
        </w:rPr>
        <w:t>《现场作业违章扣分条款》违章扣分条款共四类，其中：A类扣12分/起、B类扣6分/起、C类扣3分/起、D类扣1分/起。具体扣分条款详见下表：</w:t>
      </w:r>
    </w:p>
    <w:tbl>
      <w:tblPr>
        <w:tblStyle w:val="13"/>
        <w:tblW w:w="9071" w:type="dxa"/>
        <w:tblInd w:w="-3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5329"/>
        <w:gridCol w:w="1134"/>
        <w:gridCol w:w="14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blHeader/>
        </w:trPr>
        <w:tc>
          <w:tcPr>
            <w:tcW w:w="1134" w:type="dxa"/>
            <w:vAlign w:val="center"/>
          </w:tcPr>
          <w:p>
            <w:pPr>
              <w:keepNext w:val="0"/>
              <w:keepLines w:val="0"/>
              <w:widowControl/>
              <w:suppressLineNumbers w:val="0"/>
              <w:jc w:val="center"/>
              <w:textAlignment w:val="center"/>
              <w:rPr>
                <w:rFonts w:hint="eastAsia" w:ascii="宋体" w:hAnsi="宋体" w:eastAsia="宋体" w:cs="宋体"/>
                <w:b/>
                <w:i w:val="0"/>
                <w:iCs w:val="0"/>
                <w:color w:val="auto"/>
                <w:kern w:val="2"/>
                <w:sz w:val="20"/>
                <w:szCs w:val="20"/>
                <w:u w:val="none"/>
                <w:lang w:val="en-US" w:eastAsia="zh-CN" w:bidi="ar-SA"/>
              </w:rPr>
            </w:pPr>
            <w:r>
              <w:rPr>
                <w:rFonts w:hint="eastAsia" w:ascii="宋体" w:hAnsi="宋体" w:eastAsia="宋体" w:cs="宋体"/>
                <w:b/>
                <w:i w:val="0"/>
                <w:iCs w:val="0"/>
                <w:color w:val="auto"/>
                <w:kern w:val="0"/>
                <w:sz w:val="20"/>
                <w:szCs w:val="20"/>
                <w:u w:val="none"/>
                <w:lang w:val="en-US" w:eastAsia="zh-CN" w:bidi="ar"/>
              </w:rPr>
              <w:t>违章代码</w:t>
            </w:r>
          </w:p>
        </w:tc>
        <w:tc>
          <w:tcPr>
            <w:tcW w:w="5329" w:type="dxa"/>
            <w:vAlign w:val="center"/>
          </w:tcPr>
          <w:p>
            <w:pPr>
              <w:keepNext w:val="0"/>
              <w:keepLines w:val="0"/>
              <w:widowControl/>
              <w:suppressLineNumbers w:val="0"/>
              <w:jc w:val="center"/>
              <w:textAlignment w:val="center"/>
              <w:rPr>
                <w:rFonts w:hint="eastAsia" w:ascii="宋体" w:hAnsi="宋体" w:eastAsia="宋体" w:cs="宋体"/>
                <w:b/>
                <w:i w:val="0"/>
                <w:iCs w:val="0"/>
                <w:color w:val="auto"/>
                <w:kern w:val="2"/>
                <w:sz w:val="20"/>
                <w:szCs w:val="20"/>
                <w:u w:val="none"/>
                <w:lang w:val="en-US" w:eastAsia="zh-CN" w:bidi="ar-SA"/>
              </w:rPr>
            </w:pPr>
            <w:r>
              <w:rPr>
                <w:rFonts w:hint="eastAsia" w:ascii="宋体" w:hAnsi="宋体" w:eastAsia="宋体" w:cs="宋体"/>
                <w:b/>
                <w:i w:val="0"/>
                <w:iCs w:val="0"/>
                <w:color w:val="auto"/>
                <w:kern w:val="0"/>
                <w:sz w:val="20"/>
                <w:szCs w:val="20"/>
                <w:u w:val="none"/>
                <w:lang w:val="en-US" w:eastAsia="zh-CN" w:bidi="ar"/>
              </w:rPr>
              <w:t>违章现象</w:t>
            </w:r>
          </w:p>
        </w:tc>
        <w:tc>
          <w:tcPr>
            <w:tcW w:w="1134" w:type="dxa"/>
            <w:vAlign w:val="center"/>
          </w:tcPr>
          <w:p>
            <w:pPr>
              <w:keepNext w:val="0"/>
              <w:keepLines w:val="0"/>
              <w:widowControl/>
              <w:suppressLineNumbers w:val="0"/>
              <w:jc w:val="center"/>
              <w:textAlignment w:val="center"/>
              <w:rPr>
                <w:rFonts w:hint="eastAsia" w:ascii="宋体" w:hAnsi="宋体" w:eastAsia="宋体" w:cs="宋体"/>
                <w:b/>
                <w:i w:val="0"/>
                <w:iCs w:val="0"/>
                <w:color w:val="auto"/>
                <w:kern w:val="2"/>
                <w:sz w:val="20"/>
                <w:szCs w:val="20"/>
                <w:u w:val="none"/>
                <w:lang w:val="en-US" w:eastAsia="zh-CN" w:bidi="ar-SA"/>
              </w:rPr>
            </w:pPr>
            <w:r>
              <w:rPr>
                <w:rFonts w:hint="eastAsia" w:ascii="宋体" w:hAnsi="宋体" w:eastAsia="宋体" w:cs="宋体"/>
                <w:b/>
                <w:i w:val="0"/>
                <w:iCs w:val="0"/>
                <w:color w:val="auto"/>
                <w:kern w:val="0"/>
                <w:sz w:val="20"/>
                <w:szCs w:val="20"/>
                <w:u w:val="none"/>
                <w:lang w:val="en-US" w:eastAsia="zh-CN" w:bidi="ar"/>
              </w:rPr>
              <w:t>违章类型</w:t>
            </w:r>
          </w:p>
        </w:tc>
        <w:tc>
          <w:tcPr>
            <w:tcW w:w="1474" w:type="dxa"/>
            <w:vAlign w:val="center"/>
          </w:tcPr>
          <w:p>
            <w:pPr>
              <w:keepNext w:val="0"/>
              <w:keepLines w:val="0"/>
              <w:widowControl/>
              <w:suppressLineNumbers w:val="0"/>
              <w:jc w:val="center"/>
              <w:textAlignment w:val="center"/>
              <w:rPr>
                <w:rFonts w:hint="eastAsia" w:ascii="宋体" w:hAnsi="宋体" w:eastAsia="宋体" w:cs="宋体"/>
                <w:b/>
                <w:i w:val="0"/>
                <w:iCs w:val="0"/>
                <w:color w:val="auto"/>
                <w:kern w:val="2"/>
                <w:sz w:val="20"/>
                <w:szCs w:val="20"/>
                <w:u w:val="none"/>
                <w:lang w:val="en-US" w:eastAsia="zh-CN" w:bidi="ar-SA"/>
              </w:rPr>
            </w:pPr>
            <w:r>
              <w:rPr>
                <w:rFonts w:hint="eastAsia" w:ascii="宋体" w:hAnsi="宋体" w:eastAsia="宋体" w:cs="宋体"/>
                <w:b/>
                <w:i w:val="0"/>
                <w:iCs w:val="0"/>
                <w:color w:val="auto"/>
                <w:kern w:val="0"/>
                <w:sz w:val="20"/>
                <w:szCs w:val="20"/>
                <w:u w:val="none"/>
                <w:lang w:val="en-US" w:eastAsia="zh-CN" w:bidi="ar"/>
              </w:rPr>
              <w:t>扣分对象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A01</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未按规定办理线路第一、</w:t>
            </w:r>
            <w:r>
              <w:rPr>
                <w:rStyle w:val="17"/>
                <w:rFonts w:hint="eastAsia" w:ascii="宋体" w:hAnsi="宋体" w:eastAsia="宋体" w:cs="宋体"/>
                <w:i w:val="0"/>
                <w:iCs w:val="0"/>
                <w:color w:val="auto"/>
                <w:sz w:val="20"/>
                <w:szCs w:val="20"/>
                <w:lang w:val="en-US" w:eastAsia="zh-CN" w:bidi="ar"/>
              </w:rPr>
              <w:t>二</w:t>
            </w:r>
            <w:r>
              <w:rPr>
                <w:rFonts w:hint="eastAsia" w:ascii="宋体" w:hAnsi="宋体" w:eastAsia="宋体" w:cs="宋体"/>
                <w:i w:val="0"/>
                <w:iCs w:val="0"/>
                <w:color w:val="auto"/>
                <w:kern w:val="0"/>
                <w:sz w:val="20"/>
                <w:szCs w:val="20"/>
                <w:u w:val="none"/>
                <w:lang w:val="en-US" w:eastAsia="zh-CN" w:bidi="ar"/>
              </w:rPr>
              <w:t>种工作票,厂站第一、</w:t>
            </w:r>
            <w:r>
              <w:rPr>
                <w:rStyle w:val="17"/>
                <w:rFonts w:hint="eastAsia" w:ascii="宋体" w:hAnsi="宋体" w:eastAsia="宋体" w:cs="宋体"/>
                <w:i w:val="0"/>
                <w:iCs w:val="0"/>
                <w:color w:val="auto"/>
                <w:sz w:val="20"/>
                <w:szCs w:val="20"/>
                <w:lang w:val="en-US" w:eastAsia="zh-CN" w:bidi="ar"/>
              </w:rPr>
              <w:t>二、三</w:t>
            </w:r>
            <w:r>
              <w:rPr>
                <w:rFonts w:hint="eastAsia" w:ascii="宋体" w:hAnsi="宋体" w:eastAsia="宋体" w:cs="宋体"/>
                <w:i w:val="0"/>
                <w:iCs w:val="0"/>
                <w:color w:val="auto"/>
                <w:kern w:val="0"/>
                <w:sz w:val="20"/>
                <w:szCs w:val="20"/>
                <w:u w:val="none"/>
                <w:lang w:val="en-US" w:eastAsia="zh-CN" w:bidi="ar"/>
              </w:rPr>
              <w:t>种工作票,带电作业工作票,紧急抢修工作票,低压配电网工作票,检修申请单</w:t>
            </w:r>
            <w:r>
              <w:rPr>
                <w:rStyle w:val="17"/>
                <w:rFonts w:hint="eastAsia" w:ascii="宋体" w:hAnsi="宋体" w:eastAsia="宋体" w:cs="宋体"/>
                <w:i w:val="0"/>
                <w:iCs w:val="0"/>
                <w:color w:val="auto"/>
                <w:sz w:val="20"/>
                <w:szCs w:val="20"/>
                <w:lang w:val="en-US" w:eastAsia="zh-CN" w:bidi="ar"/>
              </w:rPr>
              <w:t>,动火工作票或规范性书面记录（包括施工作业票、二次措施单、书面形式布置记录）</w:t>
            </w:r>
            <w:r>
              <w:rPr>
                <w:rFonts w:hint="eastAsia" w:ascii="宋体" w:hAnsi="宋体" w:eastAsia="宋体" w:cs="宋体"/>
                <w:i w:val="0"/>
                <w:iCs w:val="0"/>
                <w:color w:val="auto"/>
                <w:kern w:val="0"/>
                <w:sz w:val="20"/>
                <w:szCs w:val="20"/>
                <w:u w:val="none"/>
                <w:lang w:val="en-US" w:eastAsia="zh-CN" w:bidi="ar"/>
              </w:rPr>
              <w:t>开展现场作业</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两票文件</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CN" w:bidi="ar"/>
              </w:rPr>
              <w:t>A02</w:t>
            </w:r>
          </w:p>
        </w:tc>
        <w:tc>
          <w:tcPr>
            <w:tcW w:w="5329" w:type="dxa"/>
            <w:vAlign w:val="center"/>
          </w:tcPr>
          <w:p>
            <w:pPr>
              <w:pStyle w:val="2"/>
              <w:rPr>
                <w:rFonts w:hint="eastAsia" w:ascii="宋体" w:hAnsi="宋体" w:eastAsia="宋体" w:cs="宋体"/>
                <w:b w:val="0"/>
                <w:bCs w:val="0"/>
                <w:i w:val="0"/>
                <w:iCs w:val="0"/>
                <w:color w:val="auto"/>
                <w:kern w:val="2"/>
                <w:sz w:val="20"/>
                <w:szCs w:val="20"/>
                <w:lang w:val="en-US" w:eastAsia="zh-CN" w:bidi="ar-SA"/>
              </w:rPr>
            </w:pPr>
            <w:r>
              <w:rPr>
                <w:rFonts w:hint="eastAsia" w:ascii="宋体" w:hAnsi="宋体" w:eastAsia="宋体" w:cs="宋体"/>
                <w:b w:val="0"/>
                <w:bCs w:val="0"/>
                <w:i w:val="0"/>
                <w:iCs w:val="0"/>
                <w:color w:val="auto"/>
                <w:sz w:val="20"/>
                <w:szCs w:val="20"/>
                <w:lang w:val="en-US" w:eastAsia="zh-CN"/>
              </w:rPr>
              <w:t>未根据操作要求办理电气操作票或</w:t>
            </w:r>
            <w:r>
              <w:rPr>
                <w:rStyle w:val="17"/>
                <w:rFonts w:hint="eastAsia" w:ascii="宋体" w:hAnsi="宋体" w:eastAsia="宋体" w:cs="宋体"/>
                <w:b w:val="0"/>
                <w:bCs w:val="0"/>
                <w:i w:val="0"/>
                <w:iCs w:val="0"/>
                <w:color w:val="auto"/>
                <w:sz w:val="20"/>
                <w:szCs w:val="20"/>
                <w:lang w:val="en-US" w:eastAsia="zh-CN" w:bidi="ar"/>
              </w:rPr>
              <w:t>单一操作的书面操作记录</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两票文件</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操作人</w:t>
            </w:r>
            <w:r>
              <w:rPr>
                <w:rFonts w:hint="eastAsia" w:ascii="宋体" w:hAnsi="宋体" w:eastAsia="宋体" w:cs="宋体"/>
                <w:i w:val="0"/>
                <w:iCs w:val="0"/>
                <w:color w:val="auto"/>
                <w:kern w:val="0"/>
                <w:sz w:val="20"/>
                <w:szCs w:val="20"/>
                <w:u w:val="none"/>
                <w:lang w:val="en-US" w:eastAsia="zh-CN" w:bidi="ar"/>
              </w:rPr>
              <w:br w:type="textWrapping"/>
            </w:r>
            <w:r>
              <w:rPr>
                <w:rStyle w:val="17"/>
                <w:rFonts w:hint="eastAsia" w:ascii="宋体" w:hAnsi="宋体" w:eastAsia="宋体" w:cs="宋体"/>
                <w:i w:val="0"/>
                <w:iCs w:val="0"/>
                <w:color w:val="auto"/>
                <w:sz w:val="20"/>
                <w:szCs w:val="20"/>
                <w:lang w:val="en-US" w:eastAsia="zh-CN" w:bidi="ar"/>
              </w:rPr>
              <w:t>监护人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A03</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未经停电、验电、接地即开展作业，未按照工作票所列“应装设的接地”要求装设接地或工作地点未装设封闭接地，擅自变更接地位置</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两票文件</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A04</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未完成工作票所列主要安全措施（开关、刀闸、接地）布置,工作许可人即进行工作许可</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两票文件</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工作许可人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A05</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工作票未经许可或工作票、线路分组派工单所列主要安全措施（开关、刀闸、接地）未全部落实前，工作负责人即安排工作班成员作业</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两票文件</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A06</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违章指挥、强令工作班人员冒险作业；未办理开工/复工手续擅自组织施工，或停工令执行不到位</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信息传递</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违章指挥人员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A07</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电网运行方式安排违反“三个不安排”要求，设备超设计标准限额、超实际承载能力运行</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strike w:val="0"/>
                <w:color w:val="auto"/>
                <w:kern w:val="0"/>
                <w:sz w:val="20"/>
                <w:szCs w:val="20"/>
                <w:u w:val="none"/>
                <w:lang w:val="en-US" w:eastAsia="zh-CN" w:bidi="ar"/>
              </w:rPr>
            </w:pPr>
            <w:r>
              <w:rPr>
                <w:rFonts w:hint="eastAsia" w:ascii="宋体" w:hAnsi="宋体" w:eastAsia="宋体" w:cs="宋体"/>
                <w:i w:val="0"/>
                <w:iCs w:val="0"/>
                <w:strike w:val="0"/>
                <w:dstrike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strike w:val="0"/>
                <w:color w:val="auto"/>
                <w:kern w:val="0"/>
                <w:sz w:val="20"/>
                <w:szCs w:val="20"/>
                <w:u w:val="none"/>
                <w:lang w:val="en-US" w:eastAsia="zh-CN" w:bidi="ar"/>
              </w:rPr>
            </w:pPr>
            <w:r>
              <w:rPr>
                <w:rFonts w:hint="eastAsia" w:ascii="宋体" w:hAnsi="宋体" w:eastAsia="宋体" w:cs="宋体"/>
                <w:i w:val="0"/>
                <w:iCs w:val="0"/>
                <w:strike w:val="0"/>
                <w:dstrike w:val="0"/>
                <w:color w:val="auto"/>
                <w:kern w:val="0"/>
                <w:sz w:val="20"/>
                <w:szCs w:val="20"/>
                <w:u w:val="none"/>
                <w:lang w:val="en-US" w:eastAsia="zh-CN" w:bidi="ar"/>
              </w:rPr>
              <w:t>相关人员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A08</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在存在感应电触电风险的导地线等设备作业时，未使用个人保安线或接地线，或个人保安线或接地线未有效接地</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A09</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跨越、邻近带电线路架设、拆除导地线施工时,未制定及落实防止导地线脱落、滑跑、反弹的保护措施</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A10</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现场工作中，工作人员或机具与带电体不能保持规定的安全距离且未采取有效措施，如：在多回线路杆塔进行非带电作业时进入带电侧横担；被砍树木与带电运行的线路安全距离不足且未采取控制树木倾倒方向或未采用绝缘隔离等防护措施；在带电设备附近进行吊装作业时，安全距离不够且未采取有效措施；</w:t>
            </w:r>
            <w:r>
              <w:rPr>
                <w:rStyle w:val="17"/>
                <w:rFonts w:hint="eastAsia" w:ascii="宋体" w:hAnsi="宋体" w:eastAsia="宋体" w:cs="宋体"/>
                <w:i w:val="0"/>
                <w:iCs w:val="0"/>
                <w:color w:val="auto"/>
                <w:sz w:val="20"/>
                <w:szCs w:val="20"/>
                <w:lang w:val="en-US" w:eastAsia="zh-CN" w:bidi="ar"/>
              </w:rPr>
              <w:t>试验中的高压引线及高压带电部件与周围人员的距离小于规定的安全距离</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A11</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擅自扩大工作票所列工作范围、超越安全遮栏开展工作，或</w:t>
            </w:r>
            <w:r>
              <w:rPr>
                <w:rFonts w:hint="eastAsia" w:ascii="宋体" w:hAnsi="宋体" w:eastAsia="宋体" w:cs="宋体"/>
                <w:b w:val="0"/>
                <w:bCs w:val="0"/>
                <w:i w:val="0"/>
                <w:iCs w:val="0"/>
                <w:color w:val="auto"/>
                <w:spacing w:val="0"/>
                <w:kern w:val="2"/>
                <w:sz w:val="20"/>
                <w:szCs w:val="20"/>
                <w:highlight w:val="none"/>
              </w:rPr>
              <w:t>实际作业内容与</w:t>
            </w:r>
            <w:r>
              <w:rPr>
                <w:rFonts w:hint="eastAsia" w:ascii="宋体" w:hAnsi="宋体" w:eastAsia="宋体" w:cs="宋体"/>
                <w:b w:val="0"/>
                <w:bCs w:val="0"/>
                <w:i w:val="0"/>
                <w:iCs w:val="0"/>
                <w:color w:val="auto"/>
                <w:spacing w:val="0"/>
                <w:kern w:val="2"/>
                <w:sz w:val="20"/>
                <w:szCs w:val="20"/>
                <w:highlight w:val="none"/>
                <w:lang w:eastAsia="zh-CN"/>
              </w:rPr>
              <w:t>工作票内容</w:t>
            </w:r>
            <w:r>
              <w:rPr>
                <w:rFonts w:hint="eastAsia" w:ascii="宋体" w:hAnsi="宋体" w:eastAsia="宋体" w:cs="宋体"/>
                <w:b w:val="0"/>
                <w:bCs w:val="0"/>
                <w:i w:val="0"/>
                <w:iCs w:val="0"/>
                <w:color w:val="auto"/>
                <w:spacing w:val="0"/>
                <w:kern w:val="2"/>
                <w:sz w:val="20"/>
                <w:szCs w:val="20"/>
                <w:highlight w:val="none"/>
                <w:lang w:val="en-US" w:eastAsia="zh-CN"/>
              </w:rPr>
              <w:t>无关</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A12</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未经许可且未落实防触电措施，即擅自打开带电开关柜的前、后盖板，静触头绝缘挡板等隔离装置</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A13</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违规使用解锁钥匙或采用非常规解锁用具，擅自解除设备的电气闭锁装置或机械闭锁装置</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操作人</w:t>
            </w:r>
          </w:p>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操作监护人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A14</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在设备试验、检修工作中，工作班人员擅自操作未经运行人员许可的隔离开关或接地刀闸（接地线）</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A15</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带负荷断、接引线</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A16</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违规约时停、送电</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操作人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A17</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非特种作业人员进行特种作业，包括无证从事高处作业；作业人员持假冒特种作业证从事特种作业</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A18</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杆塔线路进行机械牵引、展放作业时，安排人员登杆作业（调整滑车预偏除外)，或线路杆塔上有人作业时，下方人员进行杆塔拉线的调整、拆除，以突然剪断导线、地线、拉线等方法撤杆撤线</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A19</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strike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高处作业未使用安全带等防坠落用品、装置，或安全带未挂在牢固的构件上，</w:t>
            </w:r>
            <w:r>
              <w:rPr>
                <w:rFonts w:hint="eastAsia" w:ascii="宋体" w:hAnsi="宋体" w:eastAsia="宋体" w:cs="宋体"/>
                <w:i w:val="0"/>
                <w:iCs w:val="0"/>
                <w:strike w:val="0"/>
                <w:dstrike w:val="0"/>
                <w:color w:val="auto"/>
                <w:kern w:val="0"/>
                <w:sz w:val="20"/>
                <w:szCs w:val="20"/>
                <w:u w:val="none"/>
                <w:lang w:val="en-US" w:eastAsia="zh-CN" w:bidi="ar"/>
              </w:rPr>
              <w:t>或攀登杆塔、转移位置时失去安全带的保护</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A20</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Style w:val="17"/>
                <w:rFonts w:hint="eastAsia" w:ascii="宋体" w:hAnsi="宋体" w:eastAsia="宋体" w:cs="宋体"/>
                <w:i w:val="0"/>
                <w:iCs w:val="0"/>
                <w:color w:val="auto"/>
                <w:sz w:val="20"/>
                <w:szCs w:val="20"/>
                <w:lang w:val="en-US" w:eastAsia="zh-CN" w:bidi="ar"/>
              </w:rPr>
              <w:t>进入电缆沟、疏水沟、下水道、井下等有限空间</w:t>
            </w:r>
            <w:r>
              <w:rPr>
                <w:rFonts w:hint="eastAsia" w:ascii="宋体" w:hAnsi="宋体" w:eastAsia="宋体" w:cs="宋体"/>
                <w:i w:val="0"/>
                <w:iCs w:val="0"/>
                <w:color w:val="auto"/>
                <w:kern w:val="0"/>
                <w:sz w:val="20"/>
                <w:szCs w:val="20"/>
                <w:u w:val="none"/>
                <w:lang w:val="en-US" w:eastAsia="zh-CN" w:bidi="ar"/>
              </w:rPr>
              <w:t>工作未严格执行“先通风、再检测、后作业”要求</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作业环境</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lang w:val="en-US" w:eastAsia="zh-CN" w:bidi="ar"/>
              </w:rPr>
            </w:pPr>
            <w:r>
              <w:rPr>
                <w:rFonts w:hint="eastAsia" w:ascii="宋体" w:hAnsi="宋体" w:eastAsia="宋体" w:cs="宋体"/>
                <w:i w:val="0"/>
                <w:iCs w:val="0"/>
                <w:color w:val="auto"/>
                <w:kern w:val="0"/>
                <w:sz w:val="20"/>
                <w:szCs w:val="20"/>
                <w:lang w:val="en-US" w:eastAsia="zh-CN" w:bidi="ar"/>
              </w:rPr>
              <w:t>工作负责人</w:t>
            </w:r>
          </w:p>
          <w:p>
            <w:pPr>
              <w:keepNext w:val="0"/>
              <w:keepLines w:val="0"/>
              <w:widowControl/>
              <w:suppressLineNumbers w:val="0"/>
              <w:jc w:val="center"/>
              <w:textAlignment w:val="center"/>
              <w:rPr>
                <w:rFonts w:hint="eastAsia" w:ascii="宋体" w:hAnsi="宋体" w:eastAsia="宋体" w:cs="宋体"/>
                <w:i w:val="0"/>
                <w:iCs w:val="0"/>
                <w:color w:val="auto"/>
                <w:kern w:val="0"/>
                <w:sz w:val="20"/>
                <w:szCs w:val="20"/>
                <w:lang w:val="en-US" w:eastAsia="zh-CN" w:bidi="ar"/>
              </w:rPr>
            </w:pPr>
            <w:r>
              <w:rPr>
                <w:rFonts w:hint="eastAsia" w:ascii="宋体" w:hAnsi="宋体" w:eastAsia="宋体" w:cs="宋体"/>
                <w:i w:val="0"/>
                <w:iCs w:val="0"/>
                <w:color w:val="auto"/>
                <w:kern w:val="0"/>
                <w:sz w:val="20"/>
                <w:szCs w:val="20"/>
                <w:lang w:val="en-US" w:eastAsia="zh-CN" w:bidi="ar"/>
              </w:rPr>
              <w:t>作业人员</w:t>
            </w:r>
          </w:p>
          <w:p>
            <w:pPr>
              <w:widowControl/>
              <w:jc w:val="center"/>
              <w:textAlignment w:val="center"/>
              <w:rPr>
                <w:rFonts w:hint="eastAsia" w:ascii="宋体" w:hAnsi="宋体" w:eastAsia="宋体" w:cs="宋体"/>
                <w:i w:val="0"/>
                <w:iCs w:val="0"/>
                <w:color w:val="auto"/>
                <w:kern w:val="0"/>
                <w:sz w:val="20"/>
                <w:szCs w:val="20"/>
                <w:lang w:val="en-US" w:eastAsia="zh-CN" w:bidi="ar"/>
              </w:rPr>
            </w:pPr>
            <w:r>
              <w:rPr>
                <w:rFonts w:hint="eastAsia" w:ascii="宋体" w:hAnsi="宋体" w:eastAsia="宋体" w:cs="宋体"/>
                <w:i w:val="0"/>
                <w:iCs w:val="0"/>
                <w:color w:val="auto"/>
                <w:kern w:val="0"/>
                <w:sz w:val="20"/>
                <w:szCs w:val="20"/>
                <w:u w:val="none"/>
                <w:lang w:val="en-US" w:eastAsia="zh-CN" w:bidi="ar"/>
              </w:rPr>
              <w:t>有关监理人员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A21</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带明火进入易燃易爆物品储放场所，或在易燃易爆物品储放场所动火工作未采取防火等安全措施，动火作业点5米内未清除可燃物品或作业后在现场遗留火种</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作业环境</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A22</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aps w:val="0"/>
                <w:color w:val="auto"/>
                <w:spacing w:val="5"/>
                <w:sz w:val="20"/>
                <w:szCs w:val="20"/>
              </w:rPr>
              <w:t>劳务分包人员担任</w:t>
            </w:r>
            <w:r>
              <w:rPr>
                <w:rFonts w:hint="eastAsia" w:ascii="宋体" w:hAnsi="宋体" w:eastAsia="宋体" w:cs="宋体"/>
                <w:i w:val="0"/>
                <w:iCs w:val="0"/>
                <w:caps w:val="0"/>
                <w:color w:val="auto"/>
                <w:spacing w:val="5"/>
                <w:sz w:val="20"/>
                <w:szCs w:val="20"/>
                <w:lang w:eastAsia="zh-CN"/>
              </w:rPr>
              <w:t>施工班组班长</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相关人员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A23</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现场作业人员未经安规考试合格即上岗作业</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A24</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擅自改变调度管辖设备状态</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操作人</w:t>
            </w:r>
          </w:p>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操作监护人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A25</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使用无证、未按规定检验或检验不合格的特种设备，违规使用起重设备载人作业，或未经计算、验证、检验、审批等程序违规使用自制高空作业平台、吊篮（吊笼）载人作业</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使用人员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B01</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未按照规定制定作业计划；或作业计划未按要求录入信息系统，“</w:t>
            </w:r>
            <w:r>
              <w:rPr>
                <w:rStyle w:val="17"/>
                <w:rFonts w:hint="eastAsia" w:ascii="宋体" w:hAnsi="宋体" w:eastAsia="宋体" w:cs="宋体"/>
                <w:i w:val="0"/>
                <w:iCs w:val="0"/>
                <w:color w:val="auto"/>
                <w:sz w:val="20"/>
                <w:szCs w:val="20"/>
                <w:lang w:val="en-US" w:eastAsia="zh-CN" w:bidi="ar"/>
              </w:rPr>
              <w:t>体外循环</w:t>
            </w:r>
            <w:r>
              <w:rPr>
                <w:rFonts w:hint="eastAsia" w:ascii="宋体" w:hAnsi="宋体" w:eastAsia="宋体" w:cs="宋体"/>
                <w:i w:val="0"/>
                <w:iCs w:val="0"/>
                <w:color w:val="auto"/>
                <w:kern w:val="0"/>
                <w:sz w:val="20"/>
                <w:szCs w:val="20"/>
                <w:u w:val="none"/>
                <w:lang w:val="en-US" w:eastAsia="zh-CN" w:bidi="ar"/>
              </w:rPr>
              <w:t>”</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两票文件</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相关人员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B02</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工作票主要安全措施（开关、刀闸、接地）遗漏、错误，或停电线路、工作地点、工作任务、设备编号错误</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两票文件</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工作票签发人</w:t>
            </w:r>
          </w:p>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工作票会签人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B03</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操作票所列操作任务与操作票不相符，现场设备（设备状态、设备名称编号)错误，主要操作项目错项、漏项或顺序原则错误</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两票文件</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操作人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操作监护人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值班负责人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B04</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运行单位未对施工单位进行安全技术交底(代)</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信息传递</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运行单位人员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B05</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现场开始工作前，工作负责人未向全体工作班人员宣读工作票，未明确交代工作内容、范围、分工、带电部位、安全措施等安全交代内容</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信息传递</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B06</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工作负责人擅自安排、指派工作票所列工作班人员之外的其他人员参与作业，或工作人员变更未按规定办理变更手续</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信息传递</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B07</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工作班成员还在工作或还未完全撤离工作现场就办理工作终结手续</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信息传递</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B08</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全部作业结束后，</w:t>
            </w:r>
            <w:r>
              <w:rPr>
                <w:rStyle w:val="17"/>
                <w:rFonts w:hint="eastAsia" w:ascii="宋体" w:hAnsi="宋体" w:eastAsia="宋体" w:cs="宋体"/>
                <w:i w:val="0"/>
                <w:iCs w:val="0"/>
                <w:color w:val="auto"/>
                <w:sz w:val="20"/>
                <w:szCs w:val="20"/>
                <w:lang w:val="en-US" w:eastAsia="zh-CN" w:bidi="ar"/>
              </w:rPr>
              <w:t>作业人员布置的安全措施未拆除或未恢复至作业前状态,现场未清理、人员未撤离、工作负责人未向工作许可人报告作业完工情况、未办理相应的作业终结手续；</w:t>
            </w:r>
            <w:r>
              <w:rPr>
                <w:rFonts w:hint="eastAsia" w:ascii="宋体" w:hAnsi="宋体" w:eastAsia="宋体" w:cs="宋体"/>
                <w:i w:val="0"/>
                <w:iCs w:val="0"/>
                <w:color w:val="auto"/>
                <w:kern w:val="0"/>
                <w:sz w:val="20"/>
                <w:szCs w:val="20"/>
                <w:u w:val="none"/>
                <w:lang w:val="en-US" w:eastAsia="zh-CN" w:bidi="ar"/>
              </w:rPr>
              <w:t>作业人员撤离现场后，擅自返回工作地点，继续工作或清理工具、遗留物</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Style w:val="17"/>
                <w:rFonts w:hint="eastAsia" w:ascii="宋体" w:hAnsi="宋体" w:eastAsia="宋体" w:cs="宋体"/>
                <w:i w:val="0"/>
                <w:iCs w:val="0"/>
                <w:color w:val="auto"/>
                <w:sz w:val="20"/>
                <w:szCs w:val="20"/>
                <w:lang w:val="en-US" w:eastAsia="zh-CN" w:bidi="ar"/>
              </w:rPr>
              <w:t>工作负责人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B09</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aps w:val="0"/>
                <w:color w:val="auto"/>
                <w:spacing w:val="5"/>
                <w:sz w:val="20"/>
                <w:szCs w:val="20"/>
              </w:rPr>
              <w:t>作业人员</w:t>
            </w:r>
            <w:r>
              <w:rPr>
                <w:rFonts w:hint="eastAsia" w:ascii="宋体" w:hAnsi="宋体" w:eastAsia="宋体" w:cs="宋体"/>
                <w:i w:val="0"/>
                <w:iCs w:val="0"/>
                <w:color w:val="auto"/>
                <w:kern w:val="0"/>
                <w:sz w:val="20"/>
                <w:szCs w:val="20"/>
                <w:u w:val="none"/>
                <w:lang w:val="en-US" w:eastAsia="zh-CN" w:bidi="ar"/>
              </w:rPr>
              <w:t>未经工作负责人或分组负责人或监护人同意</w:t>
            </w:r>
            <w:r>
              <w:rPr>
                <w:rStyle w:val="17"/>
                <w:rFonts w:hint="eastAsia" w:ascii="宋体" w:hAnsi="宋体" w:eastAsia="宋体" w:cs="宋体"/>
                <w:i w:val="0"/>
                <w:iCs w:val="0"/>
                <w:color w:val="auto"/>
                <w:sz w:val="20"/>
                <w:szCs w:val="20"/>
                <w:lang w:val="en-US" w:eastAsia="zh-CN" w:bidi="ar"/>
              </w:rPr>
              <w:t>，未参加工作负责人组织的现场安全交代，</w:t>
            </w:r>
            <w:r>
              <w:rPr>
                <w:rFonts w:hint="eastAsia" w:ascii="宋体" w:hAnsi="宋体" w:eastAsia="宋体" w:cs="宋体"/>
                <w:i w:val="0"/>
                <w:iCs w:val="0"/>
                <w:color w:val="auto"/>
                <w:kern w:val="0"/>
                <w:sz w:val="20"/>
                <w:szCs w:val="20"/>
                <w:u w:val="none"/>
                <w:lang w:val="en-US" w:eastAsia="zh-CN" w:bidi="ar"/>
              </w:rPr>
              <w:t>或</w:t>
            </w:r>
            <w:r>
              <w:rPr>
                <w:rFonts w:hint="eastAsia" w:ascii="宋体" w:hAnsi="宋体" w:eastAsia="宋体" w:cs="宋体"/>
                <w:i w:val="0"/>
                <w:iCs w:val="0"/>
                <w:caps w:val="0"/>
                <w:color w:val="auto"/>
                <w:spacing w:val="5"/>
                <w:sz w:val="20"/>
                <w:szCs w:val="20"/>
              </w:rPr>
              <w:t>不清楚工作任务、危险点</w:t>
            </w:r>
            <w:r>
              <w:rPr>
                <w:rFonts w:hint="eastAsia" w:ascii="宋体" w:hAnsi="宋体" w:eastAsia="宋体" w:cs="宋体"/>
                <w:i w:val="0"/>
                <w:iCs w:val="0"/>
                <w:caps w:val="0"/>
                <w:color w:val="auto"/>
                <w:spacing w:val="5"/>
                <w:sz w:val="20"/>
                <w:szCs w:val="20"/>
                <w:lang w:eastAsia="zh-CN"/>
              </w:rPr>
              <w:t>，</w:t>
            </w:r>
            <w:r>
              <w:rPr>
                <w:rFonts w:hint="eastAsia" w:ascii="宋体" w:hAnsi="宋体" w:eastAsia="宋体" w:cs="宋体"/>
                <w:i w:val="0"/>
                <w:iCs w:val="0"/>
                <w:color w:val="auto"/>
                <w:kern w:val="0"/>
                <w:sz w:val="20"/>
                <w:szCs w:val="20"/>
                <w:u w:val="none"/>
                <w:lang w:val="en-US" w:eastAsia="zh-CN" w:bidi="ar"/>
              </w:rPr>
              <w:t>擅自开始或参与工作</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B10</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工作票中相关“三种人”不具备规定的资格要求</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相关人员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B11</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现场作业人员存在未经实际技能考核合格、未持证上岗等不具备相应现场作业资格情况</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B12</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操作票所列人员不具备相应资格</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相关人员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B13</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在变电站、发电厂等生产运行区域超速、无证驾驶机动车</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相关人员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B14</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交叉跨越各种线路、铁路、公路、河流等放线、撤线时，未采取搭设跨越架、封航、封路等安全措施</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B15</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接地线或个人保安线装设不牢固，或接地线夹易脱落</w:t>
            </w:r>
            <w:r>
              <w:rPr>
                <w:rStyle w:val="17"/>
                <w:rFonts w:hint="eastAsia" w:ascii="宋体" w:hAnsi="宋体" w:eastAsia="宋体" w:cs="宋体"/>
                <w:i w:val="0"/>
                <w:iCs w:val="0"/>
                <w:color w:val="auto"/>
                <w:sz w:val="20"/>
                <w:szCs w:val="20"/>
                <w:lang w:val="en-US" w:eastAsia="zh-CN" w:bidi="ar"/>
              </w:rPr>
              <w:t>，接地体或临时接地体埋深不满足安规要求</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B16</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在带电设备周围采用钢卷尺、皮卷尺、线尺（夹有金属丝者）进行测量工作</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strike w:val="0"/>
                <w:dstrike w:val="0"/>
                <w:color w:val="auto"/>
                <w:kern w:val="0"/>
                <w:sz w:val="20"/>
                <w:szCs w:val="20"/>
                <w:u w:val="none"/>
                <w:lang w:val="en-US" w:eastAsia="zh-CN" w:bidi="ar"/>
              </w:rPr>
            </w:pPr>
            <w:r>
              <w:rPr>
                <w:rFonts w:hint="eastAsia" w:ascii="宋体" w:hAnsi="宋体" w:eastAsia="宋体" w:cs="宋体"/>
                <w:i w:val="0"/>
                <w:iCs w:val="0"/>
                <w:strike w:val="0"/>
                <w:dstrike w:val="0"/>
                <w:color w:val="auto"/>
                <w:kern w:val="0"/>
                <w:sz w:val="20"/>
                <w:szCs w:val="20"/>
                <w:u w:val="none"/>
                <w:lang w:val="en-US" w:eastAsia="zh-CN" w:bidi="ar"/>
              </w:rPr>
              <w:t>B17</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strike w:val="0"/>
                <w:dstrike w:val="0"/>
                <w:color w:val="auto"/>
                <w:kern w:val="0"/>
                <w:sz w:val="20"/>
                <w:szCs w:val="20"/>
                <w:u w:val="none"/>
                <w:lang w:val="en-US" w:eastAsia="zh-CN" w:bidi="ar"/>
              </w:rPr>
            </w:pPr>
            <w:r>
              <w:rPr>
                <w:rFonts w:hint="eastAsia" w:ascii="宋体" w:hAnsi="宋体" w:eastAsia="宋体" w:cs="宋体"/>
                <w:i w:val="0"/>
                <w:iCs w:val="0"/>
                <w:strike w:val="0"/>
                <w:dstrike w:val="0"/>
                <w:color w:val="auto"/>
                <w:kern w:val="0"/>
                <w:sz w:val="20"/>
                <w:szCs w:val="20"/>
                <w:u w:val="none"/>
                <w:lang w:val="en-US" w:eastAsia="zh-CN" w:bidi="ar"/>
              </w:rPr>
              <w:t>电力线路设备拆除后，带电部分未处理</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strike w:val="0"/>
                <w:dstrike w:val="0"/>
                <w:color w:val="auto"/>
                <w:kern w:val="0"/>
                <w:sz w:val="20"/>
                <w:szCs w:val="20"/>
                <w:u w:val="none"/>
                <w:lang w:val="en-US" w:eastAsia="zh-CN" w:bidi="ar"/>
              </w:rPr>
            </w:pPr>
            <w:r>
              <w:rPr>
                <w:rFonts w:hint="eastAsia" w:ascii="宋体" w:hAnsi="宋体" w:eastAsia="宋体" w:cs="宋体"/>
                <w:i w:val="0"/>
                <w:iCs w:val="0"/>
                <w:strike w:val="0"/>
                <w:dstrike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strike w:val="0"/>
                <w:dstrike w:val="0"/>
                <w:color w:val="auto"/>
                <w:kern w:val="0"/>
                <w:sz w:val="20"/>
                <w:szCs w:val="20"/>
                <w:u w:val="none"/>
                <w:lang w:val="en-US" w:eastAsia="zh-CN" w:bidi="ar"/>
              </w:rPr>
            </w:pPr>
            <w:r>
              <w:rPr>
                <w:rFonts w:hint="eastAsia" w:ascii="宋体" w:hAnsi="宋体" w:eastAsia="宋体" w:cs="宋体"/>
                <w:i w:val="0"/>
                <w:iCs w:val="0"/>
                <w:strike w:val="0"/>
                <w:dstrike w:val="0"/>
                <w:color w:val="auto"/>
                <w:kern w:val="0"/>
                <w:sz w:val="20"/>
                <w:szCs w:val="20"/>
                <w:u w:val="none"/>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B18</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未按照操作票操作项目顺序进行操作，存在漏项、跳项</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操作人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操作监护人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B19</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未按规定履行操作监护程序而独自进行操作</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操作人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B20</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组立杆塔、撤杆、撤线或紧线前，未按规定采取防倒杆</w:t>
            </w:r>
            <w:r>
              <w:rPr>
                <w:rStyle w:val="17"/>
                <w:rFonts w:hint="eastAsia" w:ascii="宋体" w:hAnsi="宋体" w:eastAsia="宋体" w:cs="宋体"/>
                <w:i w:val="0"/>
                <w:iCs w:val="0"/>
                <w:color w:val="auto"/>
                <w:sz w:val="20"/>
                <w:szCs w:val="20"/>
                <w:lang w:val="en-US" w:eastAsia="zh-CN" w:bidi="ar"/>
              </w:rPr>
              <w:t>塔</w:t>
            </w:r>
            <w:r>
              <w:rPr>
                <w:rFonts w:hint="eastAsia" w:ascii="宋体" w:hAnsi="宋体" w:eastAsia="宋体" w:cs="宋体"/>
                <w:i w:val="0"/>
                <w:iCs w:val="0"/>
                <w:color w:val="auto"/>
                <w:kern w:val="0"/>
                <w:sz w:val="20"/>
                <w:szCs w:val="20"/>
                <w:u w:val="none"/>
                <w:lang w:val="en-US" w:eastAsia="zh-CN" w:bidi="ar"/>
              </w:rPr>
              <w:t>措施，</w:t>
            </w:r>
            <w:r>
              <w:rPr>
                <w:rFonts w:hint="eastAsia" w:ascii="宋体" w:hAnsi="宋体" w:eastAsia="宋体" w:cs="宋体"/>
                <w:i w:val="0"/>
                <w:iCs w:val="0"/>
                <w:caps w:val="0"/>
                <w:color w:val="auto"/>
                <w:spacing w:val="5"/>
                <w:sz w:val="20"/>
                <w:szCs w:val="20"/>
              </w:rPr>
              <w:t>拉线、地锚、索道投入使用前</w:t>
            </w:r>
            <w:r>
              <w:rPr>
                <w:rFonts w:hint="eastAsia" w:ascii="宋体" w:hAnsi="宋体" w:eastAsia="宋体" w:cs="宋体"/>
                <w:i w:val="0"/>
                <w:iCs w:val="0"/>
                <w:caps w:val="0"/>
                <w:color w:val="auto"/>
                <w:spacing w:val="5"/>
                <w:sz w:val="20"/>
                <w:szCs w:val="20"/>
                <w:lang w:eastAsia="zh-CN"/>
              </w:rPr>
              <w:t>未计算校核受力情况</w:t>
            </w:r>
            <w:r>
              <w:rPr>
                <w:rFonts w:hint="eastAsia" w:ascii="宋体" w:hAnsi="宋体" w:eastAsia="宋体" w:cs="宋体"/>
                <w:i w:val="0"/>
                <w:iCs w:val="0"/>
                <w:color w:val="auto"/>
                <w:kern w:val="0"/>
                <w:sz w:val="20"/>
                <w:szCs w:val="20"/>
                <w:u w:val="none"/>
                <w:lang w:val="en-US" w:eastAsia="zh-CN" w:bidi="ar"/>
              </w:rPr>
              <w:t>；</w:t>
            </w:r>
            <w:r>
              <w:rPr>
                <w:rStyle w:val="17"/>
                <w:rFonts w:hint="eastAsia" w:ascii="宋体" w:hAnsi="宋体" w:eastAsia="宋体" w:cs="宋体"/>
                <w:i w:val="0"/>
                <w:iCs w:val="0"/>
                <w:color w:val="auto"/>
                <w:sz w:val="20"/>
                <w:szCs w:val="20"/>
                <w:lang w:val="en-US" w:eastAsia="zh-CN" w:bidi="ar"/>
              </w:rPr>
              <w:t>杆塔组立或</w:t>
            </w:r>
            <w:r>
              <w:rPr>
                <w:rFonts w:hint="eastAsia" w:ascii="宋体" w:hAnsi="宋体" w:eastAsia="宋体" w:cs="宋体"/>
                <w:i w:val="0"/>
                <w:iCs w:val="0"/>
                <w:caps w:val="0"/>
                <w:color w:val="auto"/>
                <w:spacing w:val="5"/>
                <w:sz w:val="20"/>
                <w:szCs w:val="20"/>
              </w:rPr>
              <w:t>组塔架线前</w:t>
            </w:r>
            <w:r>
              <w:rPr>
                <w:rStyle w:val="17"/>
                <w:rFonts w:hint="eastAsia" w:ascii="宋体" w:hAnsi="宋体" w:eastAsia="宋体" w:cs="宋体"/>
                <w:i w:val="0"/>
                <w:iCs w:val="0"/>
                <w:color w:val="auto"/>
                <w:sz w:val="20"/>
                <w:szCs w:val="20"/>
                <w:lang w:val="en-US" w:eastAsia="zh-CN" w:bidi="ar"/>
              </w:rPr>
              <w:t>，未全面检查或超载荷使用工器具，未紧固地脚螺栓或</w:t>
            </w:r>
            <w:r>
              <w:rPr>
                <w:rFonts w:hint="eastAsia" w:ascii="宋体" w:hAnsi="宋体" w:eastAsia="宋体" w:cs="宋体"/>
                <w:i w:val="0"/>
                <w:iCs w:val="0"/>
                <w:caps w:val="0"/>
                <w:color w:val="auto"/>
                <w:spacing w:val="5"/>
                <w:sz w:val="20"/>
                <w:szCs w:val="20"/>
              </w:rPr>
              <w:t>未对地脚螺栓开展验收</w:t>
            </w:r>
            <w:r>
              <w:rPr>
                <w:rFonts w:hint="eastAsia" w:ascii="宋体" w:hAnsi="宋体" w:eastAsia="宋体" w:cs="宋体"/>
                <w:i w:val="0"/>
                <w:iCs w:val="0"/>
                <w:caps w:val="0"/>
                <w:color w:val="auto"/>
                <w:spacing w:val="5"/>
                <w:sz w:val="20"/>
                <w:szCs w:val="20"/>
                <w:lang w:eastAsia="zh-CN"/>
              </w:rPr>
              <w:t>或</w:t>
            </w:r>
            <w:r>
              <w:rPr>
                <w:rFonts w:hint="eastAsia" w:ascii="宋体" w:hAnsi="宋体" w:eastAsia="宋体" w:cs="宋体"/>
                <w:i w:val="0"/>
                <w:iCs w:val="0"/>
                <w:caps w:val="0"/>
                <w:color w:val="auto"/>
                <w:spacing w:val="5"/>
                <w:sz w:val="20"/>
                <w:szCs w:val="20"/>
              </w:rPr>
              <w:t>验收不合格</w:t>
            </w:r>
            <w:r>
              <w:rPr>
                <w:rStyle w:val="17"/>
                <w:rFonts w:hint="eastAsia" w:ascii="宋体" w:hAnsi="宋体" w:eastAsia="宋体" w:cs="宋体"/>
                <w:i w:val="0"/>
                <w:iCs w:val="0"/>
                <w:color w:val="auto"/>
                <w:sz w:val="20"/>
                <w:szCs w:val="20"/>
                <w:lang w:val="en-US" w:eastAsia="zh-CN" w:bidi="ar"/>
              </w:rPr>
              <w:t>；杆塔组立中，超允许起重量起吊；杆塔组立后杆根未完全牢固或做好拉线即上杆作业</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B21</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在线路杆塔发生基础松弛、塌陷，拉线失效，杆体严重歪斜，塔材变形，导线断股，金具断裂等严重问题时，未采取可靠安全措施即登杆塔开展作业</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B22</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登杆前未核对线路名称、杆号、色标，未检查基础、杆根、拉线、爬钉等</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B23</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用绝缘棒拉合隔离开关、经传动机构拉合隔离开关和断路器、装卸高压可熔断保险、高压验电，对厂站设备装拆接地线时未戴绝缘手套、未穿绝缘靴；对配电网设备装拆接地线时未戴绝缘手套、未穿绝缘鞋；雷雨天气及一次设备发生接地时，未穿绝缘靴巡视厂站内室外高压设备</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操作人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B24</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进入水力发电机的蜗壳</w:t>
            </w:r>
            <w:r>
              <w:rPr>
                <w:rStyle w:val="17"/>
                <w:rFonts w:hint="eastAsia" w:ascii="宋体" w:hAnsi="宋体" w:eastAsia="宋体" w:cs="宋体"/>
                <w:i w:val="0"/>
                <w:iCs w:val="0"/>
                <w:color w:val="auto"/>
                <w:sz w:val="20"/>
                <w:szCs w:val="20"/>
                <w:lang w:val="en-US" w:eastAsia="zh-CN" w:bidi="ar"/>
              </w:rPr>
              <w:t>、</w:t>
            </w:r>
            <w:r>
              <w:rPr>
                <w:rFonts w:hint="eastAsia" w:ascii="宋体" w:hAnsi="宋体" w:eastAsia="宋体" w:cs="宋体"/>
                <w:i w:val="0"/>
                <w:iCs w:val="0"/>
                <w:color w:val="auto"/>
                <w:kern w:val="0"/>
                <w:sz w:val="20"/>
                <w:szCs w:val="20"/>
                <w:u w:val="none"/>
                <w:lang w:val="en-US" w:eastAsia="zh-CN" w:bidi="ar"/>
              </w:rPr>
              <w:t>尾水管</w:t>
            </w:r>
            <w:r>
              <w:rPr>
                <w:rStyle w:val="17"/>
                <w:rFonts w:hint="eastAsia" w:ascii="宋体" w:hAnsi="宋体" w:eastAsia="宋体" w:cs="宋体"/>
                <w:i w:val="0"/>
                <w:iCs w:val="0"/>
                <w:color w:val="auto"/>
                <w:sz w:val="20"/>
                <w:szCs w:val="20"/>
                <w:lang w:val="en-US" w:eastAsia="zh-CN" w:bidi="ar"/>
              </w:rPr>
              <w:t>等危险部位时未做好防坠落等安全措施</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B25</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低压不停电作业未穿绝缘鞋、未戴低压绝缘手套或帆布手套、未使用有绝缘柄的工具</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B26</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对电缆（或试验设备）进行放电及更换试验引线时，未戴绝缘手套</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B27</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绞磨、汽车吊、卷扬机等起重机械、牵引设备无制动和逆止装置，或制动装置失灵、不灵敏，或受力工器具的吊钩防脱落保险装置残缺、失效</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使用人员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B28</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起重机械、高空作业平台、吊篮（吊笼）、牵引设备、钢丝绳等起重、起吊、牵引设备超过铭牌规定额定荷载值使用</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使用人员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B29</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邻近带电设备场所使用的起重机和绞车等牵引工具未接地</w:t>
            </w:r>
            <w:r>
              <w:rPr>
                <w:rStyle w:val="17"/>
                <w:rFonts w:hint="eastAsia" w:ascii="宋体" w:hAnsi="宋体" w:eastAsia="宋体" w:cs="宋体"/>
                <w:i w:val="0"/>
                <w:iCs w:val="0"/>
                <w:color w:val="auto"/>
                <w:sz w:val="20"/>
                <w:szCs w:val="20"/>
                <w:lang w:val="en-US" w:eastAsia="zh-CN" w:bidi="ar"/>
              </w:rPr>
              <w:t>，作业的导（地）线未在工作地点接地</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B30</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在带电设备附近使用金属梯子进行作业</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使用人员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B31</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strike w:val="0"/>
                <w:dstrike w:val="0"/>
                <w:color w:val="auto"/>
                <w:kern w:val="0"/>
                <w:sz w:val="20"/>
                <w:szCs w:val="20"/>
                <w:u w:val="none"/>
                <w:lang w:val="en-US" w:eastAsia="zh-CN" w:bidi="ar"/>
              </w:rPr>
            </w:pPr>
            <w:r>
              <w:rPr>
                <w:rFonts w:hint="eastAsia" w:ascii="宋体" w:hAnsi="宋体" w:eastAsia="宋体" w:cs="宋体"/>
                <w:i w:val="0"/>
                <w:iCs w:val="0"/>
                <w:strike w:val="0"/>
                <w:dstrike w:val="0"/>
                <w:color w:val="auto"/>
                <w:kern w:val="0"/>
                <w:sz w:val="20"/>
                <w:szCs w:val="20"/>
                <w:u w:val="none"/>
                <w:lang w:val="en-US" w:eastAsia="zh-CN" w:bidi="ar"/>
              </w:rPr>
              <w:t>未按电力调度规程整定继电保护、调度自动化、安全自动装置的定值</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strike w:val="0"/>
                <w:dstrike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strike w:val="0"/>
                <w:dstrike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B32</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货运索道载人或超载使用</w:t>
            </w:r>
            <w:r>
              <w:rPr>
                <w:rStyle w:val="17"/>
                <w:rFonts w:hint="eastAsia" w:ascii="宋体" w:hAnsi="宋体" w:eastAsia="宋体" w:cs="宋体"/>
                <w:i w:val="0"/>
                <w:iCs w:val="0"/>
                <w:color w:val="auto"/>
                <w:sz w:val="20"/>
                <w:szCs w:val="20"/>
                <w:lang w:val="en-US" w:eastAsia="zh-CN" w:bidi="ar"/>
              </w:rPr>
              <w:t>，或使用有缺陷的载人提升设备</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使用人员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B33</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特种作业人员未经年审或证件过期仍开展特种作业</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B34</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乘坐船舶或水上作业不使用救生装备</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B35</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超负荷作业、超承载能力承接工程</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信息传递</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相关人员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B36</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未开站班会，或站班会安全技术交底等“三交”、“三查”工作与现场实际不符；安全控制措施未真正落实（基建领域专用）</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两票文件</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B37</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二次措施单与现场不符合</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两票文件</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B38</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对同杆塔架设的多层、同一横担多回线路验电时，未按先验低压，后验高压，先验下层，后验上层，先验近侧，后验远侧的顺序验电</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B39</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在临近运行线路进行基础开挖施工时，未采取防止开挖对运行线路基础造成破坏的措施</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现场负责人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B40</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在高速公路、一级公路等车流量较大的公路施工时，未在工作场所周围装设遮拦（围栏），未设置警示标示，夜间未设置警示光源，未派专人看守</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现场负责人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B41</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醉酒、酒后等不清醒状态下开展作业</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B42</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雨天在户外操作电气设备时，验电器、绝缘棒、操作杆无防雨罩，未穿绝缘靴、戴绝缘手套</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B43</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使用不合格工器具（存在严重破损、裂纹、污秽、松脱、断股等明显缺陷或达到报废标准）</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相关人员</w:t>
            </w:r>
          </w:p>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工作班成员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B44</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未使用相应电压等级且合格的验电器进行验电</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使用人员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B45</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脚手架未按规定搭设，材质、规格不符合规范要求，铺板不严密、牢靠，未设置扫地杆、剪刀撑、抛撑、连墙件，脚手架未采取封闭防护措施或防护措施不规范</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使用人员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sz w:val="20"/>
                <w:szCs w:val="20"/>
              </w:rPr>
              <w:t>B4</w:t>
            </w:r>
            <w:r>
              <w:rPr>
                <w:rFonts w:hint="eastAsia" w:ascii="宋体" w:hAnsi="宋体" w:eastAsia="宋体" w:cs="宋体"/>
                <w:i w:val="0"/>
                <w:iCs w:val="0"/>
                <w:color w:val="auto"/>
                <w:sz w:val="20"/>
                <w:szCs w:val="20"/>
                <w:lang w:val="en-US" w:eastAsia="zh-CN"/>
              </w:rPr>
              <w:t>6</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sz w:val="20"/>
                <w:szCs w:val="20"/>
                <w:lang w:eastAsia="zh-CN"/>
              </w:rPr>
              <w:t>开工前未对照“超过一定规模的</w:t>
            </w:r>
            <w:r>
              <w:rPr>
                <w:rFonts w:hint="eastAsia" w:ascii="宋体" w:hAnsi="宋体" w:eastAsia="宋体" w:cs="宋体"/>
                <w:i w:val="0"/>
                <w:iCs w:val="0"/>
                <w:color w:val="auto"/>
                <w:sz w:val="20"/>
                <w:szCs w:val="20"/>
              </w:rPr>
              <w:t>危险性较大分部分项工程</w:t>
            </w:r>
            <w:r>
              <w:rPr>
                <w:rFonts w:hint="eastAsia" w:ascii="宋体" w:hAnsi="宋体" w:eastAsia="宋体" w:cs="宋体"/>
                <w:i w:val="0"/>
                <w:iCs w:val="0"/>
                <w:color w:val="auto"/>
                <w:sz w:val="20"/>
                <w:szCs w:val="20"/>
                <w:lang w:eastAsia="zh-CN"/>
              </w:rPr>
              <w:t>”建立项目危大工程清单，或</w:t>
            </w:r>
            <w:r>
              <w:rPr>
                <w:rFonts w:hint="eastAsia" w:ascii="宋体" w:hAnsi="宋体" w:eastAsia="宋体" w:cs="宋体"/>
                <w:i w:val="0"/>
                <w:iCs w:val="0"/>
                <w:color w:val="auto"/>
                <w:sz w:val="20"/>
                <w:szCs w:val="20"/>
              </w:rPr>
              <w:t>未</w:t>
            </w:r>
            <w:r>
              <w:rPr>
                <w:rFonts w:hint="eastAsia" w:ascii="宋体" w:hAnsi="宋体" w:eastAsia="宋体" w:cs="宋体"/>
                <w:i w:val="0"/>
                <w:iCs w:val="0"/>
                <w:strike w:val="0"/>
                <w:color w:val="auto"/>
                <w:sz w:val="20"/>
                <w:szCs w:val="20"/>
                <w:lang w:eastAsia="zh-CN"/>
              </w:rPr>
              <w:t>组织</w:t>
            </w:r>
            <w:r>
              <w:rPr>
                <w:rFonts w:hint="eastAsia" w:ascii="宋体" w:hAnsi="宋体" w:eastAsia="宋体" w:cs="宋体"/>
                <w:i w:val="0"/>
                <w:iCs w:val="0"/>
                <w:color w:val="auto"/>
                <w:sz w:val="20"/>
                <w:szCs w:val="20"/>
              </w:rPr>
              <w:t>编制专项施工方案</w:t>
            </w:r>
            <w:r>
              <w:rPr>
                <w:rFonts w:hint="eastAsia" w:ascii="宋体" w:hAnsi="宋体" w:eastAsia="宋体" w:cs="宋体"/>
                <w:i w:val="0"/>
                <w:iCs w:val="0"/>
                <w:color w:val="auto"/>
                <w:sz w:val="20"/>
                <w:szCs w:val="20"/>
                <w:lang w:eastAsia="zh-CN"/>
              </w:rPr>
              <w:t>，或</w:t>
            </w:r>
            <w:r>
              <w:rPr>
                <w:rFonts w:hint="eastAsia" w:ascii="宋体" w:hAnsi="宋体" w:eastAsia="宋体" w:cs="宋体"/>
                <w:i w:val="0"/>
                <w:iCs w:val="0"/>
                <w:color w:val="auto"/>
                <w:spacing w:val="5"/>
                <w:sz w:val="20"/>
                <w:szCs w:val="20"/>
                <w:lang w:eastAsia="zh-CN"/>
              </w:rPr>
              <w:t>专项方案</w:t>
            </w:r>
            <w:r>
              <w:rPr>
                <w:rFonts w:hint="eastAsia" w:ascii="宋体" w:hAnsi="宋体" w:eastAsia="宋体" w:cs="宋体"/>
                <w:i w:val="0"/>
                <w:iCs w:val="0"/>
                <w:caps w:val="0"/>
                <w:color w:val="auto"/>
                <w:spacing w:val="5"/>
                <w:sz w:val="20"/>
                <w:szCs w:val="20"/>
              </w:rPr>
              <w:t>未按规定论证、审核、审批、交底及现场监督实施</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两票文件</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rPr>
            </w:pPr>
            <w:r>
              <w:rPr>
                <w:rFonts w:hint="eastAsia" w:ascii="宋体" w:hAnsi="宋体" w:eastAsia="宋体" w:cs="宋体"/>
                <w:i w:val="0"/>
                <w:iCs w:val="0"/>
                <w:color w:val="auto"/>
                <w:sz w:val="20"/>
                <w:szCs w:val="20"/>
              </w:rPr>
              <w:t>管理人员</w:t>
            </w:r>
          </w:p>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sz w:val="20"/>
                <w:szCs w:val="20"/>
              </w:rPr>
              <w:t>现场负责人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sz w:val="20"/>
                <w:szCs w:val="20"/>
              </w:rPr>
              <w:t>B4</w:t>
            </w:r>
            <w:r>
              <w:rPr>
                <w:rFonts w:hint="eastAsia" w:ascii="宋体" w:hAnsi="宋体" w:eastAsia="宋体" w:cs="宋体"/>
                <w:i w:val="0"/>
                <w:iCs w:val="0"/>
                <w:color w:val="auto"/>
                <w:sz w:val="20"/>
                <w:szCs w:val="20"/>
                <w:lang w:val="en-US" w:eastAsia="zh-CN"/>
              </w:rPr>
              <w:t>7</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不执行或无故拖延执行调度命令</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lang w:eastAsia="zh-CN"/>
              </w:rPr>
            </w:pPr>
            <w:r>
              <w:rPr>
                <w:rFonts w:hint="eastAsia" w:ascii="宋体" w:hAnsi="宋体" w:eastAsia="宋体" w:cs="宋体"/>
                <w:i w:val="0"/>
                <w:iCs w:val="0"/>
                <w:color w:val="auto"/>
                <w:sz w:val="20"/>
                <w:szCs w:val="20"/>
                <w:lang w:eastAsia="zh-CN"/>
              </w:rPr>
              <w:t>受令人</w:t>
            </w:r>
          </w:p>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sz w:val="20"/>
                <w:szCs w:val="20"/>
                <w:lang w:eastAsia="zh-CN"/>
              </w:rPr>
              <w:t>操作</w:t>
            </w:r>
            <w:r>
              <w:rPr>
                <w:rFonts w:hint="eastAsia" w:ascii="宋体" w:hAnsi="宋体" w:eastAsia="宋体" w:cs="宋体"/>
                <w:i w:val="0"/>
                <w:iCs w:val="0"/>
                <w:color w:val="auto"/>
                <w:sz w:val="20"/>
                <w:szCs w:val="20"/>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sz w:val="20"/>
                <w:szCs w:val="20"/>
              </w:rPr>
              <w:t>B4</w:t>
            </w:r>
            <w:r>
              <w:rPr>
                <w:rFonts w:hint="eastAsia" w:ascii="宋体" w:hAnsi="宋体" w:eastAsia="宋体" w:cs="宋体"/>
                <w:i w:val="0"/>
                <w:iCs w:val="0"/>
                <w:color w:val="auto"/>
                <w:sz w:val="20"/>
                <w:szCs w:val="20"/>
                <w:lang w:val="en-US" w:eastAsia="zh-CN"/>
              </w:rPr>
              <w:t>8</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在可能存在交叉、间歇带电的设备上作业，或在一个电气部分进行多专业协同作业时，工作负责人未履行专职监护职责参与现场作业</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sz w:val="20"/>
                <w:szCs w:val="20"/>
              </w:rPr>
              <w:t>B4</w:t>
            </w:r>
            <w:r>
              <w:rPr>
                <w:rFonts w:hint="eastAsia" w:ascii="宋体" w:hAnsi="宋体" w:eastAsia="宋体" w:cs="宋体"/>
                <w:i w:val="0"/>
                <w:iCs w:val="0"/>
                <w:color w:val="auto"/>
                <w:sz w:val="20"/>
                <w:szCs w:val="20"/>
                <w:lang w:val="en-US" w:eastAsia="zh-CN"/>
              </w:rPr>
              <w:t>9</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绞磨或卷扬机放置不平稳或锚固不可靠，如利用树木或外露岩石作牵引、制动等主要受力锚桩</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使用人员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sz w:val="20"/>
                <w:szCs w:val="20"/>
              </w:rPr>
              <w:t>B</w:t>
            </w:r>
            <w:r>
              <w:rPr>
                <w:rFonts w:hint="eastAsia" w:ascii="宋体" w:hAnsi="宋体" w:eastAsia="宋体" w:cs="宋体"/>
                <w:i w:val="0"/>
                <w:iCs w:val="0"/>
                <w:color w:val="auto"/>
                <w:sz w:val="20"/>
                <w:szCs w:val="20"/>
                <w:lang w:val="en-US" w:eastAsia="zh-CN"/>
              </w:rPr>
              <w:t>50</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穿越未停电接地或未采取绝缘隔离措施的绝缘导线进行工作</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sz w:val="20"/>
                <w:szCs w:val="20"/>
              </w:rPr>
              <w:t>B</w:t>
            </w:r>
            <w:r>
              <w:rPr>
                <w:rFonts w:hint="eastAsia" w:ascii="宋体" w:hAnsi="宋体" w:eastAsia="宋体" w:cs="宋体"/>
                <w:i w:val="0"/>
                <w:iCs w:val="0"/>
                <w:color w:val="auto"/>
                <w:sz w:val="20"/>
                <w:szCs w:val="20"/>
                <w:lang w:val="en-US" w:eastAsia="zh-CN"/>
              </w:rPr>
              <w:t>51</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使用的Ⅰ类绝缘防护电动工具金属外壳未可靠接地，或接地装置连接不可靠、不符合规程要求，或裸露导电部分未装设安全保护罩</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使用人员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sz w:val="20"/>
                <w:szCs w:val="20"/>
              </w:rPr>
              <w:t>B</w:t>
            </w:r>
            <w:r>
              <w:rPr>
                <w:rFonts w:hint="eastAsia" w:ascii="宋体" w:hAnsi="宋体" w:eastAsia="宋体" w:cs="宋体"/>
                <w:i w:val="0"/>
                <w:iCs w:val="0"/>
                <w:color w:val="auto"/>
                <w:sz w:val="20"/>
                <w:szCs w:val="20"/>
                <w:lang w:val="en-US" w:eastAsia="zh-CN"/>
              </w:rPr>
              <w:t>52</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正在使用中的砂轮机、切割机、锯木机的刀片有裂纹、破损，或机械转动部分保护罩破损、缺失</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使用人员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C01</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工作票的签发人同时兼任该项工作的工作负责人，或签发空白工作票</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两票文件</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签发人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C02</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工作票、操作票、每日安全技术交底、现场勘查记录等作业文件存在签名漏签、事后补签、违规代签现象</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两票文件</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相关人员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C03</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工作负责人未履行临时变更或交接手续离开作业现场</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两票文件</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C04</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工作票不按规定办理延期手续</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两票文件</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C05</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工作票存在工作地点或工作任务不清晰或与现场不符、工作票填写不合格、工作票附属单不齐全</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两票文件</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工作票签发人</w:t>
            </w:r>
          </w:p>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工作票会签人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C06</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一份现场电气操作票存在两个及以上操作任务，或操作任务描述不准确</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两票文件</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操作人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操作监护人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值班负责人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C07</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工作负责人违规持有两张及以上工作票同时组织开展工作</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两票文件</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C08</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aps w:val="0"/>
                <w:color w:val="auto"/>
                <w:spacing w:val="5"/>
                <w:sz w:val="20"/>
                <w:szCs w:val="20"/>
              </w:rPr>
              <w:t>未开展现场勘察</w:t>
            </w:r>
            <w:r>
              <w:rPr>
                <w:rFonts w:hint="eastAsia" w:ascii="宋体" w:hAnsi="宋体" w:eastAsia="宋体" w:cs="宋体"/>
                <w:i w:val="0"/>
                <w:iCs w:val="0"/>
                <w:caps w:val="0"/>
                <w:color w:val="auto"/>
                <w:spacing w:val="5"/>
                <w:sz w:val="20"/>
                <w:szCs w:val="20"/>
                <w:lang w:eastAsia="zh-CN"/>
              </w:rPr>
              <w:t>；</w:t>
            </w:r>
            <w:r>
              <w:rPr>
                <w:rFonts w:hint="eastAsia" w:ascii="宋体" w:hAnsi="宋体" w:eastAsia="宋体" w:cs="宋体"/>
                <w:i w:val="0"/>
                <w:iCs w:val="0"/>
                <w:color w:val="auto"/>
                <w:kern w:val="0"/>
                <w:sz w:val="20"/>
                <w:szCs w:val="20"/>
                <w:u w:val="none"/>
                <w:lang w:val="en-US" w:eastAsia="zh-CN" w:bidi="ar"/>
              </w:rPr>
              <w:t>现场勘察记录与现场不一致；</w:t>
            </w:r>
            <w:r>
              <w:rPr>
                <w:rFonts w:hint="eastAsia" w:ascii="宋体" w:hAnsi="宋体" w:eastAsia="宋体" w:cs="宋体"/>
                <w:i w:val="0"/>
                <w:iCs w:val="0"/>
                <w:caps w:val="0"/>
                <w:color w:val="auto"/>
                <w:spacing w:val="5"/>
                <w:sz w:val="20"/>
                <w:szCs w:val="20"/>
              </w:rPr>
              <w:t>未留存勘察记录；工作票（作业票）签发人</w:t>
            </w:r>
            <w:r>
              <w:rPr>
                <w:rFonts w:hint="eastAsia" w:ascii="宋体" w:hAnsi="宋体" w:eastAsia="宋体" w:cs="宋体"/>
                <w:i w:val="0"/>
                <w:iCs w:val="0"/>
                <w:caps w:val="0"/>
                <w:color w:val="auto"/>
                <w:spacing w:val="5"/>
                <w:sz w:val="20"/>
                <w:szCs w:val="20"/>
                <w:lang w:eastAsia="zh-CN"/>
              </w:rPr>
              <w:t>和</w:t>
            </w:r>
            <w:r>
              <w:rPr>
                <w:rFonts w:hint="eastAsia" w:ascii="宋体" w:hAnsi="宋体" w:eastAsia="宋体" w:cs="宋体"/>
                <w:i w:val="0"/>
                <w:iCs w:val="0"/>
                <w:caps w:val="0"/>
                <w:color w:val="auto"/>
                <w:spacing w:val="5"/>
                <w:sz w:val="20"/>
                <w:szCs w:val="20"/>
              </w:rPr>
              <w:t>工作负责人均未参加现场勘察</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两票文件</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工作签发人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C09</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未开展风险评估、</w:t>
            </w:r>
            <w:r>
              <w:rPr>
                <w:rFonts w:hint="eastAsia" w:ascii="宋体" w:hAnsi="宋体" w:eastAsia="宋体" w:cs="宋体"/>
                <w:i w:val="0"/>
                <w:iCs w:val="0"/>
                <w:strike w:val="0"/>
                <w:color w:val="auto"/>
                <w:kern w:val="0"/>
                <w:sz w:val="20"/>
                <w:szCs w:val="20"/>
                <w:u w:val="none"/>
                <w:lang w:val="en-US" w:eastAsia="zh-CN" w:bidi="ar"/>
              </w:rPr>
              <w:t>风险评估定级错误</w:t>
            </w:r>
            <w:r>
              <w:rPr>
                <w:rFonts w:hint="eastAsia" w:ascii="宋体" w:hAnsi="宋体" w:eastAsia="宋体" w:cs="宋体"/>
                <w:i w:val="0"/>
                <w:iCs w:val="0"/>
                <w:color w:val="auto"/>
                <w:kern w:val="0"/>
                <w:sz w:val="20"/>
                <w:szCs w:val="20"/>
                <w:u w:val="none"/>
                <w:lang w:val="en-US" w:eastAsia="zh-CN" w:bidi="ar"/>
              </w:rPr>
              <w:t>或未按规定制定风险管控措施</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两票文件</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现场负责人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C10</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装、拆接地线后未及时做好相关记录</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两票文件</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相关人员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C11</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strike w:val="0"/>
                <w:dstrike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原条款提级为B51违章，该违章代码留空</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strike w:val="0"/>
                <w:dstrike w:val="0"/>
                <w:color w:val="auto"/>
                <w:kern w:val="0"/>
                <w:sz w:val="20"/>
                <w:szCs w:val="20"/>
                <w:u w:val="none"/>
                <w:lang w:val="en-US" w:eastAsia="zh-CN" w:bidi="ar"/>
              </w:rPr>
            </w:pP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strike w:val="0"/>
                <w:dstrike w:val="0"/>
                <w:color w:val="auto"/>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C12</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砍伐树木过程中，未采取防止树枝跌落导线及砸伤人员的措施</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C13</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Style w:val="17"/>
                <w:rFonts w:hint="eastAsia" w:ascii="宋体" w:hAnsi="宋体" w:eastAsia="宋体" w:cs="宋体"/>
                <w:i w:val="0"/>
                <w:iCs w:val="0"/>
                <w:color w:val="auto"/>
                <w:sz w:val="20"/>
                <w:szCs w:val="20"/>
                <w:lang w:val="en-US" w:eastAsia="zh-CN" w:bidi="ar"/>
              </w:rPr>
              <w:t>在高处作业地点的垂直下方及坠物可能落到的地方通行或逗留</w:t>
            </w:r>
            <w:r>
              <w:rPr>
                <w:rFonts w:hint="eastAsia" w:ascii="宋体" w:hAnsi="宋体" w:eastAsia="宋体" w:cs="宋体"/>
                <w:i w:val="0"/>
                <w:iCs w:val="0"/>
                <w:color w:val="auto"/>
                <w:kern w:val="0"/>
                <w:sz w:val="20"/>
                <w:szCs w:val="20"/>
                <w:u w:val="none"/>
                <w:lang w:val="en-US" w:eastAsia="zh-CN" w:bidi="ar"/>
              </w:rPr>
              <w:t>；高处作业人员随手上下抛掷工具、器具和材料</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C14</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放线、紧线与撤线作业时</w:t>
            </w:r>
            <w:r>
              <w:rPr>
                <w:rStyle w:val="17"/>
                <w:rFonts w:hint="eastAsia" w:ascii="宋体" w:hAnsi="宋体" w:eastAsia="宋体" w:cs="宋体"/>
                <w:i w:val="0"/>
                <w:iCs w:val="0"/>
                <w:color w:val="auto"/>
                <w:sz w:val="20"/>
                <w:szCs w:val="20"/>
                <w:lang w:val="en-US" w:eastAsia="zh-CN" w:bidi="ar"/>
              </w:rPr>
              <w:t>，工作人员站或跨在已受力的牵引绳、导（地）线的内角侧及正上方、牵引绳或架空线的垂直下方、导（地）线及牵引绳圈内</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C15</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高边坡施工未按要求设置安全防护设施；对不良地质构造的高边坡，未按设计要求采取锚喷或加固等支护措施</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C16</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现场坑、沟、孔洞、临边</w:t>
            </w:r>
            <w:r>
              <w:rPr>
                <w:rStyle w:val="17"/>
                <w:rFonts w:hint="eastAsia" w:ascii="宋体" w:hAnsi="宋体" w:eastAsia="宋体" w:cs="宋体"/>
                <w:i w:val="0"/>
                <w:iCs w:val="0"/>
                <w:color w:val="auto"/>
                <w:sz w:val="20"/>
                <w:szCs w:val="20"/>
                <w:lang w:val="en-US" w:eastAsia="zh-CN" w:bidi="ar"/>
              </w:rPr>
              <w:t>、临时道路、桩基础等施工区域、模板拆除区域未</w:t>
            </w:r>
            <w:r>
              <w:rPr>
                <w:rFonts w:hint="eastAsia" w:ascii="宋体" w:hAnsi="宋体" w:eastAsia="宋体" w:cs="宋体"/>
                <w:i w:val="0"/>
                <w:iCs w:val="0"/>
                <w:color w:val="auto"/>
                <w:kern w:val="0"/>
                <w:sz w:val="20"/>
                <w:szCs w:val="20"/>
                <w:u w:val="none"/>
                <w:lang w:val="en-US" w:eastAsia="zh-CN" w:bidi="ar"/>
              </w:rPr>
              <w:t>按规定设置盖板或防止外人通行的围栏、警示标示</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C17</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起吊作业范围没有防止外人通行的围蔽设施</w:t>
            </w:r>
            <w:r>
              <w:rPr>
                <w:rStyle w:val="17"/>
                <w:rFonts w:hint="eastAsia" w:ascii="宋体" w:hAnsi="宋体" w:eastAsia="宋体" w:cs="宋体"/>
                <w:i w:val="0"/>
                <w:iCs w:val="0"/>
                <w:color w:val="auto"/>
                <w:sz w:val="20"/>
                <w:szCs w:val="20"/>
                <w:lang w:val="en-US" w:eastAsia="zh-CN" w:bidi="ar"/>
              </w:rPr>
              <w:t>、未设置警示标示</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C18</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在城区、人口密集区、通行道路上或交通道口施工时，工作场所周围未设遮栏（围栏）或其他安全措施</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C19</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漏装（拆）、错装（拆）工作票所列安全措施中的安全遮栏（围栏）</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工作许可人</w:t>
            </w:r>
            <w:r>
              <w:rPr>
                <w:rFonts w:hint="eastAsia" w:ascii="宋体" w:hAnsi="宋体" w:eastAsia="宋体" w:cs="宋体"/>
                <w:i w:val="0"/>
                <w:iCs w:val="0"/>
                <w:color w:val="auto"/>
                <w:kern w:val="0"/>
                <w:sz w:val="20"/>
                <w:szCs w:val="20"/>
                <w:u w:val="none"/>
                <w:lang w:val="en-US" w:eastAsia="zh-CN" w:bidi="ar"/>
              </w:rPr>
              <w:br w:type="textWrapping"/>
            </w:r>
            <w:r>
              <w:rPr>
                <w:rStyle w:val="17"/>
                <w:rFonts w:hint="eastAsia" w:ascii="宋体" w:hAnsi="宋体" w:eastAsia="宋体" w:cs="宋体"/>
                <w:i w:val="0"/>
                <w:iCs w:val="0"/>
                <w:color w:val="auto"/>
                <w:sz w:val="20"/>
                <w:szCs w:val="20"/>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C20</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高压试验现场未装设遮栏，</w:t>
            </w:r>
            <w:r>
              <w:rPr>
                <w:rStyle w:val="17"/>
                <w:rFonts w:hint="eastAsia" w:ascii="宋体" w:hAnsi="宋体" w:eastAsia="宋体" w:cs="宋体"/>
                <w:i w:val="0"/>
                <w:iCs w:val="0"/>
                <w:color w:val="auto"/>
                <w:sz w:val="20"/>
                <w:szCs w:val="20"/>
                <w:lang w:val="en-US" w:eastAsia="zh-CN" w:bidi="ar"/>
              </w:rPr>
              <w:t>或遮栏与试验设备高压部分未保持足够的安全距离，或未向外悬挂“止步，高压危险！”标示牌</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C21</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漏装（拆）、错装（拆）工作票所列安全措施中的标示牌</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工作许可人</w:t>
            </w:r>
            <w:r>
              <w:rPr>
                <w:rFonts w:hint="eastAsia" w:ascii="宋体" w:hAnsi="宋体" w:eastAsia="宋体" w:cs="宋体"/>
                <w:i w:val="0"/>
                <w:iCs w:val="0"/>
                <w:color w:val="auto"/>
                <w:kern w:val="0"/>
                <w:sz w:val="20"/>
                <w:szCs w:val="20"/>
                <w:u w:val="none"/>
                <w:lang w:val="en-US" w:eastAsia="zh-CN" w:bidi="ar"/>
              </w:rPr>
              <w:br w:type="textWrapping"/>
            </w:r>
            <w:r>
              <w:rPr>
                <w:rStyle w:val="17"/>
                <w:rFonts w:hint="eastAsia" w:ascii="宋体" w:hAnsi="宋体" w:eastAsia="宋体" w:cs="宋体"/>
                <w:i w:val="0"/>
                <w:iCs w:val="0"/>
                <w:color w:val="auto"/>
                <w:sz w:val="20"/>
                <w:szCs w:val="20"/>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C22</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施工检修电源箱外壳未接地或接地不规范、无锁、无警示标示等</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使用人员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C23</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随意挪用现场安全设施或损坏现场安全标示</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相关人员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C24</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作业人员擅自移动安全遮栏（围栏）、拆除标示牌等</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C25</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擅自拆除孔洞盖板、栏杆、隔离层,或因工作需要拆除附属设施时未设明显标示，未及时恢复</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C26</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运行值班人员未经批准擅自离开运行值班岗位</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值班人员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C27</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作业人员擅自穿、跨越安全围栏或超越安全警戒线</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C28</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电容器、电缆等设备检修前或试验调整接线前，未逐个、逐相进行充分放电</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C29</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作业人员在受力钢丝绳上下方、内角侧，或起吊物下逗留或通过</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C30</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将运行中转动设备的防护罩打开；将手伸入运行中转动设备的遮栏内；戴手套或用抹布对转动部分进行清扫或进行其他工作</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C31</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攀爬脆弱或枯死的树枝和已经锯过或砍过未断的树枝</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C32</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不按规定顺序装、拆接地线</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C33</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电动工具搬动和移动</w:t>
            </w:r>
            <w:r>
              <w:rPr>
                <w:rStyle w:val="17"/>
                <w:rFonts w:hint="eastAsia" w:ascii="宋体" w:hAnsi="宋体" w:eastAsia="宋体" w:cs="宋体"/>
                <w:i w:val="0"/>
                <w:iCs w:val="0"/>
                <w:color w:val="auto"/>
                <w:sz w:val="20"/>
                <w:szCs w:val="20"/>
                <w:lang w:val="en-US" w:eastAsia="zh-CN" w:bidi="ar"/>
              </w:rPr>
              <w:t>、收放电源线</w:t>
            </w:r>
            <w:r>
              <w:rPr>
                <w:rFonts w:hint="eastAsia" w:ascii="宋体" w:hAnsi="宋体" w:eastAsia="宋体" w:cs="宋体"/>
                <w:i w:val="0"/>
                <w:iCs w:val="0"/>
                <w:color w:val="auto"/>
                <w:kern w:val="0"/>
                <w:sz w:val="20"/>
                <w:szCs w:val="20"/>
                <w:u w:val="none"/>
                <w:lang w:val="en-US" w:eastAsia="zh-CN" w:bidi="ar"/>
              </w:rPr>
              <w:t>时未切断电源</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C34</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操作时未执行唱票复诵制度</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信息传递</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操作人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操作监护人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C35</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工作负责人在工作内容、分工、范围等变动后，未重新组织工作班人员进行安全交代</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信息传递</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C36</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strike w:val="0"/>
                <w:color w:val="auto"/>
                <w:kern w:val="0"/>
                <w:sz w:val="20"/>
                <w:szCs w:val="20"/>
                <w:u w:val="none"/>
                <w:lang w:val="en-US" w:eastAsia="zh-CN" w:bidi="ar"/>
              </w:rPr>
              <w:t>建设单位、施工单位、监理单位等管理人员</w:t>
            </w:r>
            <w:r>
              <w:rPr>
                <w:rFonts w:hint="eastAsia" w:ascii="宋体" w:hAnsi="宋体" w:eastAsia="宋体" w:cs="宋体"/>
                <w:i w:val="0"/>
                <w:iCs w:val="0"/>
                <w:color w:val="auto"/>
                <w:kern w:val="0"/>
                <w:sz w:val="20"/>
                <w:szCs w:val="20"/>
                <w:u w:val="none"/>
                <w:lang w:val="en-US" w:eastAsia="zh-CN" w:bidi="ar"/>
              </w:rPr>
              <w:t>未按作业风险管控规定履职管控</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信息传递</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相关人员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C37</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Style w:val="17"/>
                <w:rFonts w:hint="eastAsia" w:ascii="宋体" w:hAnsi="宋体" w:eastAsia="宋体" w:cs="宋体"/>
                <w:i w:val="0"/>
                <w:iCs w:val="0"/>
                <w:color w:val="auto"/>
                <w:sz w:val="20"/>
                <w:szCs w:val="20"/>
                <w:lang w:val="en-US" w:eastAsia="zh-CN" w:bidi="ar"/>
              </w:rPr>
              <w:t>动火作业、带电作业、搭设跨越架等《安规》规定需设置专人监护的</w:t>
            </w:r>
            <w:r>
              <w:rPr>
                <w:rFonts w:hint="eastAsia" w:ascii="宋体" w:hAnsi="宋体" w:eastAsia="宋体" w:cs="宋体"/>
                <w:i w:val="0"/>
                <w:iCs w:val="0"/>
                <w:color w:val="auto"/>
                <w:kern w:val="0"/>
                <w:sz w:val="20"/>
                <w:szCs w:val="20"/>
                <w:u w:val="none"/>
                <w:lang w:val="en-US" w:eastAsia="zh-CN" w:bidi="ar"/>
              </w:rPr>
              <w:t>作业未按照要求设置专人监护或监护不到位</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信息传递</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C38</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高压试验加压过程未进行监护和呼唱，变更接线或试验结束时未将升压设备的高压部分放电、短路接地</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信息传递</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C39</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起吊作业进行中，操作人员离开操作台、室，指挥人员离开现场，或指挥信息不清晰、不畅通</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信息传递</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指挥人员</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操作人员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C40</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搬运、起吊重大物件无统一指挥、统一信号</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信息传递</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C41</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电源箱设置不符合“一机、一闸、一保护”要求，临时电源箱无漏电保护装置或漏电装置损坏，或插头、插座、电源箱破损明显，或使用铁线、铜线等代替保险丝</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使用人员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C42</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电气设备、工具的电源线直接钩挂在闸刀上或直接插入插座使用</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C43</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户外使用中的电焊机无防雨措施，或电焊机电源线直接搭接在电线上</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使用人员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C44</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绞磨牵引钢丝绳未从绞磨下方卷入，钢丝绳未在磨芯上绕5圈以上，磨芯未放置防钢丝绳跑出的安全装置</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使用人员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C45</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使用砂轮、钻床、电钻、冲击钻时戴棉纱手套操作</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C46</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在无专人扶持或未绑扎牢固的梯子上作业，或梯子架设在不稳定的支持物上，或梯子无防滑措施，或人字梯无限制开度的拉绳</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监护人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C47</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有人站立梯子上作业时移动梯子，站立在梯子限高档位以上作业或两人同时站立在同一梯子上作业</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C48</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脚手架、竹木棚架、跨越架搭设后未经检验合格即投入使用</w:t>
            </w:r>
            <w:r>
              <w:rPr>
                <w:rStyle w:val="17"/>
                <w:rFonts w:hint="eastAsia" w:ascii="宋体" w:hAnsi="宋体" w:eastAsia="宋体" w:cs="宋体"/>
                <w:i w:val="0"/>
                <w:iCs w:val="0"/>
                <w:color w:val="auto"/>
                <w:sz w:val="20"/>
                <w:szCs w:val="20"/>
                <w:lang w:val="en-US" w:eastAsia="zh-CN" w:bidi="ar"/>
              </w:rPr>
              <w:t>，脚手架、跨越架未定期开展检查或记录缺失，长时间停止使用或在暴雨、6级以上强风过后未经检查合格就投入使用</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C49</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梯子与地面的倾斜角远大于或小于60°</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使用人员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C50</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在变电站、发电厂等生产场所不按规定使用和搬运梯子、管子等长物</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u w:val="none"/>
                <w:lang w:val="en-US" w:eastAsia="zh-CN" w:bidi="ar"/>
              </w:rPr>
              <w:t>C51</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strike w:val="0"/>
                <w:dstrike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u w:val="none"/>
                <w:lang w:val="en-US" w:eastAsia="zh-CN" w:bidi="ar"/>
              </w:rPr>
              <w:t>原条款提级为B52违章，该违章代码留空</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strike w:val="0"/>
                <w:dstrike w:val="0"/>
                <w:color w:val="auto"/>
                <w:kern w:val="0"/>
                <w:sz w:val="20"/>
                <w:szCs w:val="20"/>
                <w:highlight w:val="none"/>
                <w:u w:val="none"/>
                <w:lang w:val="en-US" w:eastAsia="zh-CN" w:bidi="ar"/>
              </w:rPr>
            </w:pP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strike w:val="0"/>
                <w:dstrike w:val="0"/>
                <w:color w:val="auto"/>
                <w:kern w:val="0"/>
                <w:sz w:val="20"/>
                <w:szCs w:val="20"/>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C52</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应进行试验的用电设备、手工器具未定期试验，或无试验合格标示或试验过期</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使用人员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C53</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现场使用的验电器、安全帽、安全带、脚扣、登高脚踏板、接地线、绝缘杆、绝缘手套、绝缘鞋、绝缘靴、绝缘绳、绝缘挡板、绝缘梯等工器具未定期试验、无试验合格标示或试验过期，不按规定存放工器具或不按时入库，超标准配置随车工器具</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使用人员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C54</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防误闭锁装置钥匙未按规定保存、管理和使用</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相关人员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C55</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使用长度在2米以上的安全带、安全绳等未加装缓冲器</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使用人员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C56</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现场作业时未按规定着装</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C57</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不按规定佩戴或未正确佩戴安全帽</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C58</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施工作业人员在夜间或道路、地下洞室等环境较暗的场所作业时未穿着符合规范的反光衣</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C59</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邻近水域施工作业未配置救生措施</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C60</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Style w:val="17"/>
                <w:rFonts w:hint="eastAsia" w:ascii="宋体" w:hAnsi="宋体" w:eastAsia="宋体" w:cs="宋体"/>
                <w:i w:val="0"/>
                <w:iCs w:val="0"/>
                <w:color w:val="auto"/>
                <w:sz w:val="20"/>
                <w:szCs w:val="20"/>
                <w:lang w:val="en-US" w:eastAsia="zh-CN" w:bidi="ar"/>
              </w:rPr>
              <w:t>使用验电器对</w:t>
            </w:r>
            <w:r>
              <w:rPr>
                <w:rFonts w:hint="eastAsia" w:ascii="宋体" w:hAnsi="宋体" w:eastAsia="宋体" w:cs="宋体"/>
                <w:i w:val="0"/>
                <w:iCs w:val="0"/>
                <w:color w:val="auto"/>
                <w:kern w:val="0"/>
                <w:sz w:val="20"/>
                <w:szCs w:val="20"/>
                <w:u w:val="none"/>
                <w:lang w:val="en-US" w:eastAsia="zh-CN" w:bidi="ar"/>
              </w:rPr>
              <w:t>低压配电设备验电时未戴绝缘手套</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C61</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电、气焊工作时不戴防护镜、不穿帆布或全棉工作服、不戴防护手套</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C62</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在电缆沟、隧道、夹层或金属容器内工作时，未使用安全电压行灯照明</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C63</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二次回路工作未落实防止电流互感器二次侧开路或电压互感器二次侧短路的措施</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C64</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二次回路工作使用的金属工具未按规定进行绝缘保护</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C65</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在继保、安自等二次设备屏柜或端子排作业时，正在运行的设备与开展作业的设备间，没有采取可靠隔离措施或没有明显的分隔标示；或进行振动较大的工作时，未采取防误动、误碰的安全措施</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工作许可人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C66</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凭借栏杆、脚手架、瓷件等起吊物件</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C67</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生产运行现场消防设备设施、灭火器材未定期检验、检查，或损坏、失效</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作业环境</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相关人员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C68</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易燃、易爆物品或各种气瓶不按规定储运、存放、使用</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作业环境</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相关人员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C69</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使用中的乙炔瓶没有防回火装置，气管有龟裂、鼓包、漏气等现象</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作业环境</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相关人员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C70</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氧气瓶与乙炔瓶同车运载及混放使用中的氧气瓶、乙炔瓶放置相距不足5米，距明火不足10米，未垂直放置</w:t>
            </w:r>
            <w:r>
              <w:rPr>
                <w:rStyle w:val="17"/>
                <w:rFonts w:hint="eastAsia" w:ascii="宋体" w:hAnsi="宋体" w:eastAsia="宋体" w:cs="宋体"/>
                <w:i w:val="0"/>
                <w:iCs w:val="0"/>
                <w:color w:val="auto"/>
                <w:sz w:val="20"/>
                <w:szCs w:val="20"/>
                <w:lang w:val="en-US" w:eastAsia="zh-CN" w:bidi="ar"/>
              </w:rPr>
              <w:t>固定</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作业环境</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C71</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动火作业现场未放置足够、合格的灭火器材</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作业环境</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C72</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违规使用没有“一书一签”（化学品安全技术说明书、化学品安全标签）的危险化学品</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作业环境</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C73</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擅自倾倒、堆放、丢弃或遗撒危险化学品</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作业环境</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C74</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雨雪、冰冻天气的高处作业未采取防滑、防冻措施</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作业环境</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C75</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龙门吊、塔吊、模板等拆卸（安装）过程中未严格按照规定程序执行</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作业环境</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C76</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未履行有关手续即对有压力、带电、充油的容器及管道施焊</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作业环境</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C77</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检修完毕后，在封闭风洞盖板、风洞门、压力钢管、蜗壳、尾水管和压力容器前，未清点人数和工具，未检查确无人员和物件遗留</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作业环境</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C78</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在进入SF6开关室前，未进行充分的通风</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作业环境</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C79</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电缆沟、疏水沟、下水道、井下等有限空间工作现场少于2人</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作业环境</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相关人员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C80</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外单位人员办理工作票时，未按规定实行“双签发”（第三种工作票和紧急抢修票除外）</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两票文件</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工作票签发人</w:t>
            </w:r>
          </w:p>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工作票会签人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C81</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工作票填写、签发、接收、许可等流程不符合《安规》要求，如工作负责人对作业班组人员安全交代在工作许可之前，工作票接收在签发之前等</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两票文件</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现场负责人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C82</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工作票选型错误</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两票文件</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现场负责人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C83</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施工作业同时有多个工作地点需分组工作时，不按规定填写小组派工单和指定小组负责人（监护人）</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信息传递</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C84</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一般临时作业未进行审批</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两票文件</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C85</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操作票未经过“三审”</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两票文件</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操作人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监护人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值班负责人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C86</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敷设电缆过程中无专人指挥，电缆移动时用手搬动滑轮</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监护人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C87</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未按规定将作业纳入视频监控（含视频点不足、故意遮挡视频、非可调摄像头未对准作业现场、位置摆放错误）</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信息传递</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相关人员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C88</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运行单位对施工单位安全技术交底未在填写工作票之前，交底中安全措施与现场不符,交底内容不全</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信息传递</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相关人员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C89</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未编制施工方案或</w:t>
            </w:r>
            <w:r>
              <w:rPr>
                <w:rFonts w:hint="eastAsia" w:ascii="宋体" w:hAnsi="宋体" w:eastAsia="宋体" w:cs="宋体"/>
                <w:i w:val="0"/>
                <w:iCs w:val="0"/>
                <w:caps w:val="0"/>
                <w:color w:val="auto"/>
                <w:spacing w:val="5"/>
                <w:sz w:val="20"/>
                <w:szCs w:val="20"/>
              </w:rPr>
              <w:t>未按施工方案规定开展作业</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两票文件</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 xml:space="preserve">管理人员 </w:t>
            </w:r>
          </w:p>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现场负责人</w:t>
            </w:r>
          </w:p>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C90</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高压试验操作人员未穿绝缘靴或未站在绝缘台（垫）上（远程操作除外)</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C91</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安排有职业禁忌病症的人员从事相应的禁忌作业</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现场负责人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C92</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监理日志/监理日记记录不全，或旁站记录不规范、不真实（记录表内容与现场不符，或旁站记录与监理日志内容不符），或未及时发现现场重大安全隐患并提出整改要求</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现场负责人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监理人员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C93</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高空作业车、带电作业车车辆行驶时，作业平台上载人</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监护人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使用人员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C94</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铁塔组立过程中及电杆组立后，未与接地装置连接，或未做好成品保护</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C95</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二次工作中将回路的永久接地点、安全接地点断开</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C96</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未按规定办理审批、交底等手续或未探明地下管线等分布情况，盲目开挖、掘进、顶管等作业</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作业环境</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现场负责人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C97</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无人看护现场处于使用状态的施工机械（具）或施工用电设备</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现场负责人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C98</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低压不停电作业不戴护目镜或防护面罩</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C99</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施工车辆安全管理不到位，存在危险驾驶、保养维护不到位等问题</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驾驶员</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车辆管理人员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C100</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在杆塔上高处作业时，安全带未使用后备保护绳</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C101</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aps w:val="0"/>
                <w:color w:val="auto"/>
                <w:spacing w:val="5"/>
                <w:sz w:val="20"/>
                <w:szCs w:val="20"/>
              </w:rPr>
              <w:t>使用金具U型环代替卸扣</w:t>
            </w:r>
            <w:r>
              <w:rPr>
                <w:rFonts w:hint="eastAsia" w:ascii="宋体" w:hAnsi="宋体" w:eastAsia="宋体" w:cs="宋体"/>
                <w:i w:val="0"/>
                <w:iCs w:val="0"/>
                <w:caps w:val="0"/>
                <w:color w:val="auto"/>
                <w:spacing w:val="5"/>
                <w:sz w:val="20"/>
                <w:szCs w:val="20"/>
                <w:lang w:eastAsia="zh-CN"/>
              </w:rPr>
              <w:t>、</w:t>
            </w:r>
            <w:r>
              <w:rPr>
                <w:rFonts w:hint="eastAsia" w:ascii="宋体" w:hAnsi="宋体" w:eastAsia="宋体" w:cs="宋体"/>
                <w:i w:val="0"/>
                <w:iCs w:val="0"/>
                <w:caps w:val="0"/>
                <w:color w:val="auto"/>
                <w:spacing w:val="5"/>
                <w:sz w:val="20"/>
                <w:szCs w:val="20"/>
              </w:rPr>
              <w:t>使用普通材料的螺栓取代卸扣销轴</w:t>
            </w:r>
            <w:r>
              <w:rPr>
                <w:rFonts w:hint="eastAsia" w:ascii="宋体" w:hAnsi="宋体" w:eastAsia="宋体" w:cs="宋体"/>
                <w:i w:val="0"/>
                <w:iCs w:val="0"/>
                <w:caps w:val="0"/>
                <w:color w:val="auto"/>
                <w:spacing w:val="5"/>
                <w:sz w:val="20"/>
                <w:szCs w:val="20"/>
                <w:lang w:eastAsia="zh-CN"/>
              </w:rPr>
              <w:t>、钢丝套插接长度不满足要求</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工作负责人</w:t>
            </w:r>
          </w:p>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C102</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危化品、爆破品运输、存储、使用不规范</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作业环境</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相关人员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D01</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操作票未按规定填写操作时间或未填写操作发令单位、发令人、受令单位、受令人等</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两票文件</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操作监护人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D02</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操作票未对操作项目逐项打“√”</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两票文件</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操作监护人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D03</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调令下达人员、受复令人员未规范使用调度术语</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两票文件</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下令人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受复令人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D04</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安全交底（代）不规范</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两票文件</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相关人员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D05</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strike/>
                <w:dstrike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施工方案编制不规范，或审核流程执行不规范</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strike/>
                <w:dstrike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信息传递</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strike/>
                <w:dstrike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项目管理人员</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D06</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Style w:val="17"/>
                <w:rFonts w:hint="eastAsia" w:ascii="宋体" w:hAnsi="宋体" w:eastAsia="宋体" w:cs="宋体"/>
                <w:i w:val="0"/>
                <w:iCs w:val="0"/>
                <w:color w:val="auto"/>
                <w:sz w:val="20"/>
                <w:szCs w:val="20"/>
                <w:lang w:val="en-US" w:eastAsia="zh-CN" w:bidi="ar"/>
              </w:rPr>
              <w:t>勘察单、风险评估记录、书面布置记录、施工作业表单等现场作业文件和表单、</w:t>
            </w:r>
            <w:r>
              <w:rPr>
                <w:rFonts w:hint="eastAsia" w:ascii="宋体" w:hAnsi="宋体" w:eastAsia="宋体" w:cs="宋体"/>
                <w:i w:val="0"/>
                <w:iCs w:val="0"/>
                <w:color w:val="auto"/>
                <w:kern w:val="0"/>
                <w:sz w:val="20"/>
                <w:szCs w:val="20"/>
                <w:u w:val="none"/>
                <w:lang w:val="en-US" w:eastAsia="zh-CN" w:bidi="ar"/>
              </w:rPr>
              <w:t>记录填写不规范</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两票文件</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相关人员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D07</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应纳入视频管控作业的现场视频不规范（视频与作业时长不符，未全过程记录；可调节的摄像头未对准现场或者作业人员、应上传的作业视频未及时上传等情况）</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信息传递</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相关人员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D08</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缺陷、隐患、故障填写不规范、检查或分析不到位、整改不彻底、整改完后未及时在系统中记录</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两票文件</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相关人员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D09</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应上传的勘察记录未在系统上传</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两票文件</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相关人员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D10</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信息系统的作业信息填报不正确、不规范</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两票文件</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相关人员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D11</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作业记录未按时录入系统</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两票文件</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相关人员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D12</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上下设备或构架时未使用工作梯</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D13</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安全工器具无编号或编号错误，未定置存放</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工器具管理人员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D14</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接地线护套使用不透明胶布缠绕</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机具防护</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使用人员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D15</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在高压室、保护室、控制室、阀冷屏柜等禁烟区域</w:t>
            </w:r>
            <w:r>
              <w:rPr>
                <w:rStyle w:val="17"/>
                <w:rFonts w:hint="eastAsia" w:ascii="宋体" w:hAnsi="宋体" w:eastAsia="宋体" w:cs="宋体"/>
                <w:i w:val="0"/>
                <w:iCs w:val="0"/>
                <w:color w:val="auto"/>
                <w:sz w:val="20"/>
                <w:szCs w:val="20"/>
                <w:lang w:val="en-US" w:eastAsia="zh-CN" w:bidi="ar"/>
              </w:rPr>
              <w:t>或施工作业现场</w:t>
            </w:r>
            <w:r>
              <w:rPr>
                <w:rFonts w:hint="eastAsia" w:ascii="宋体" w:hAnsi="宋体" w:eastAsia="宋体" w:cs="宋体"/>
                <w:i w:val="0"/>
                <w:iCs w:val="0"/>
                <w:color w:val="auto"/>
                <w:kern w:val="0"/>
                <w:sz w:val="20"/>
                <w:szCs w:val="20"/>
                <w:u w:val="none"/>
                <w:lang w:val="en-US" w:eastAsia="zh-CN" w:bidi="ar"/>
              </w:rPr>
              <w:t>内吸烟</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相关人员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D16</w:t>
            </w:r>
          </w:p>
        </w:tc>
        <w:tc>
          <w:tcPr>
            <w:tcW w:w="5329" w:type="dxa"/>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其他违反生产现场安全生产法规、规程、制度的违章行为</w:t>
            </w:r>
          </w:p>
        </w:tc>
        <w:tc>
          <w:tcPr>
            <w:tcW w:w="113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人员行为</w:t>
            </w:r>
          </w:p>
        </w:tc>
        <w:tc>
          <w:tcPr>
            <w:tcW w:w="1474" w:type="dxa"/>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相关人员</w:t>
            </w:r>
          </w:p>
        </w:tc>
      </w:tr>
      <w:bookmarkEnd w:id="2"/>
    </w:tbl>
    <w:p>
      <w:pPr>
        <w:pStyle w:val="3"/>
        <w:numPr>
          <w:ilvl w:val="0"/>
          <w:numId w:val="0"/>
        </w:numPr>
        <w:jc w:val="both"/>
        <w:outlineLvl w:val="9"/>
        <w:rPr>
          <w:rFonts w:hint="eastAsia" w:ascii="宋体" w:hAnsi="宋体" w:eastAsia="宋体" w:cs="宋体"/>
          <w:lang w:val="en-US" w:eastAsia="zh-CN"/>
        </w:rPr>
      </w:pPr>
    </w:p>
    <w:sectPr>
      <w:headerReference r:id="rId3" w:type="default"/>
      <w:footerReference r:id="rId5" w:type="default"/>
      <w:headerReference r:id="rId4" w:type="even"/>
      <w:footerReference r:id="rId6" w:type="even"/>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18</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18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8"/>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18</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keepNext w:val="0"/>
      <w:keepLines w:val="0"/>
      <w:widowControl/>
      <w:suppressLineNumbers w:val="0"/>
      <w:spacing w:before="0" w:beforeAutospacing="0" w:after="0" w:afterAutospacing="0" w:line="360" w:lineRule="auto"/>
      <w:ind w:left="426" w:firstLine="0"/>
      <w:jc w:val="right"/>
    </w:pPr>
    <w:r>
      <w:rPr>
        <w:rFonts w:hint="eastAsia" w:ascii="黑体" w:hAnsi="宋体" w:eastAsia="黑体"/>
        <w:bCs/>
        <w:color w:val="000000"/>
        <w:kern w:val="44"/>
        <w:szCs w:val="21"/>
        <w:lang w:eastAsia="zh-CN"/>
      </w:rPr>
      <w:tab/>
    </w:r>
  </w:p>
  <w:p>
    <w:pPr>
      <w:pStyle w:val="9"/>
      <w:pBdr>
        <w:bottom w:val="none" w:color="auto" w:sz="0" w:space="1"/>
      </w:pBdr>
      <w:tabs>
        <w:tab w:val="clear" w:pos="4153"/>
      </w:tabs>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keepNext w:val="0"/>
      <w:keepLines w:val="0"/>
      <w:widowControl/>
      <w:suppressLineNumbers w:val="0"/>
      <w:spacing w:before="0" w:beforeAutospacing="0" w:after="0" w:afterAutospacing="0" w:line="360" w:lineRule="auto"/>
      <w:ind w:left="426" w:firstLine="0"/>
      <w:jc w:val="right"/>
    </w:pPr>
    <w:r>
      <w:rPr>
        <w:rFonts w:hint="eastAsia" w:ascii="黑体" w:hAnsi="宋体" w:eastAsia="黑体"/>
        <w:bCs/>
        <w:color w:val="000000"/>
        <w:kern w:val="44"/>
        <w:szCs w:val="21"/>
        <w:lang w:eastAsia="zh-CN"/>
      </w:rPr>
      <w:tab/>
    </w:r>
  </w:p>
  <w:p>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DB335A"/>
    <w:multiLevelType w:val="singleLevel"/>
    <w:tmpl w:val="95DB335A"/>
    <w:lvl w:ilvl="0" w:tentative="0">
      <w:start w:val="1"/>
      <w:numFmt w:val="decimal"/>
      <w:pStyle w:val="5"/>
      <w:suff w:val="nothing"/>
      <w:lvlText w:val="%1、"/>
      <w:lvlJc w:val="left"/>
      <w:pPr>
        <w:ind w:left="0" w:firstLine="397"/>
      </w:pPr>
      <w:rPr>
        <w:rFonts w:hint="default" w:ascii="宋体" w:hAnsi="宋体" w:eastAsia="宋体" w:cs="宋体"/>
        <w:sz w:val="24"/>
      </w:rPr>
    </w:lvl>
  </w:abstractNum>
  <w:abstractNum w:abstractNumId="1">
    <w:nsid w:val="9DF1993C"/>
    <w:multiLevelType w:val="singleLevel"/>
    <w:tmpl w:val="9DF1993C"/>
    <w:lvl w:ilvl="0" w:tentative="0">
      <w:start w:val="1"/>
      <w:numFmt w:val="decimal"/>
      <w:lvlText w:val="(%1)"/>
      <w:lvlJc w:val="left"/>
      <w:pPr>
        <w:ind w:left="425" w:hanging="425"/>
      </w:pPr>
      <w:rPr>
        <w:rFonts w:hint="default"/>
      </w:rPr>
    </w:lvl>
  </w:abstractNum>
  <w:abstractNum w:abstractNumId="2">
    <w:nsid w:val="A1690405"/>
    <w:multiLevelType w:val="multilevel"/>
    <w:tmpl w:val="A1690405"/>
    <w:lvl w:ilvl="0" w:tentative="0">
      <w:start w:val="1"/>
      <w:numFmt w:val="decimal"/>
      <w:suff w:val="space"/>
      <w:lvlText w:val="%1."/>
      <w:lvlJc w:val="left"/>
      <w:pPr>
        <w:tabs>
          <w:tab w:val="left" w:pos="0"/>
        </w:tabs>
        <w:ind w:left="432" w:hanging="432"/>
      </w:pPr>
      <w:rPr>
        <w:rFonts w:hint="default" w:ascii="黑体" w:hAnsi="黑体" w:eastAsia="黑体"/>
        <w:b/>
        <w:bCs/>
        <w:sz w:val="24"/>
      </w:rPr>
    </w:lvl>
    <w:lvl w:ilvl="1" w:tentative="0">
      <w:start w:val="1"/>
      <w:numFmt w:val="decimal"/>
      <w:suff w:val="space"/>
      <w:lvlText w:val="%1.%2"/>
      <w:lvlJc w:val="left"/>
      <w:pPr>
        <w:tabs>
          <w:tab w:val="left" w:pos="0"/>
        </w:tabs>
        <w:ind w:left="0" w:firstLine="0"/>
      </w:pPr>
      <w:rPr>
        <w:rFonts w:hint="default" w:ascii="黑体" w:hAnsi="黑体" w:eastAsia="黑体" w:cs="黑体"/>
        <w:b/>
        <w:bCs/>
        <w:sz w:val="24"/>
      </w:rPr>
    </w:lvl>
    <w:lvl w:ilvl="2" w:tentative="0">
      <w:start w:val="1"/>
      <w:numFmt w:val="decimal"/>
      <w:pStyle w:val="6"/>
      <w:suff w:val="nothing"/>
      <w:lvlText w:val="%1.%2.%3"/>
      <w:lvlJc w:val="left"/>
      <w:pPr>
        <w:tabs>
          <w:tab w:val="left" w:pos="0"/>
        </w:tabs>
        <w:ind w:left="0" w:firstLine="0"/>
      </w:pPr>
      <w:rPr>
        <w:rFonts w:hint="default" w:ascii="宋体" w:hAnsi="宋体" w:eastAsia="宋体" w:cs="宋体"/>
        <w:sz w:val="24"/>
      </w:rPr>
    </w:lvl>
    <w:lvl w:ilvl="3" w:tentative="0">
      <w:start w:val="1"/>
      <w:numFmt w:val="decimal"/>
      <w:suff w:val="space"/>
      <w:lvlText w:val="%1.%2.%3.%4"/>
      <w:lvlJc w:val="left"/>
      <w:pPr>
        <w:tabs>
          <w:tab w:val="left" w:pos="420"/>
        </w:tabs>
        <w:ind w:left="864" w:hanging="864"/>
      </w:pPr>
      <w:rPr>
        <w:rFonts w:hint="default" w:ascii="宋体" w:hAnsi="宋体" w:eastAsia="宋体" w:cs="宋体"/>
        <w:color w:val="auto"/>
        <w:sz w:val="24"/>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3">
    <w:nsid w:val="51B24A5E"/>
    <w:multiLevelType w:val="singleLevel"/>
    <w:tmpl w:val="51B24A5E"/>
    <w:lvl w:ilvl="0" w:tentative="0">
      <w:start w:val="1"/>
      <w:numFmt w:val="decimal"/>
      <w:lvlText w:val="(%1)"/>
      <w:lvlJc w:val="left"/>
      <w:pPr>
        <w:ind w:left="425" w:hanging="425"/>
      </w:pPr>
      <w:rPr>
        <w:rFonts w:hint="default"/>
      </w:rPr>
    </w:lvl>
  </w:abstractNum>
  <w:num w:numId="1">
    <w:abstractNumId w:val="0"/>
  </w:num>
  <w:num w:numId="2">
    <w:abstractNumId w:val="2"/>
  </w:num>
  <w:num w:numId="3">
    <w:abstractNumId w:val="0"/>
    <w:lvlOverride w:ilvl="0">
      <w:startOverride w:val="1"/>
    </w:lvlOverride>
  </w:num>
  <w:num w:numId="4">
    <w:abstractNumId w:val="0"/>
    <w:lvlOverride w:ilvl="0">
      <w:startOverride w:val="1"/>
    </w:lvlOverride>
  </w:num>
  <w:num w:numId="5">
    <w:abstractNumId w:val="0"/>
    <w:lvlOverride w:ilvl="0">
      <w:startOverride w:val="1"/>
    </w:lvlOverride>
  </w:num>
  <w:num w:numId="6">
    <w:abstractNumId w:val="0"/>
    <w:lvlOverride w:ilvl="0">
      <w:startOverride w:val="1"/>
    </w:lvlOverride>
  </w:num>
  <w:num w:numId="7">
    <w:abstractNumId w:val="0"/>
    <w:lvlOverride w:ilvl="0">
      <w:startOverride w:val="1"/>
    </w:lvlOverride>
  </w:num>
  <w:num w:numId="8">
    <w:abstractNumId w:val="0"/>
    <w:lvlOverride w:ilvl="0">
      <w:startOverride w:val="1"/>
    </w:lvlOverride>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4"/>
  <w:bordersDoNotSurroundHeader w:val="0"/>
  <w:bordersDoNotSurroundFooter w:val="0"/>
  <w:trackRevisions w:val="1"/>
  <w:documentProtection w:enforcement="0"/>
  <w:defaultTabStop w:val="420"/>
  <w:evenAndOddHeaders w:val="1"/>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1507D34"/>
    <w:rsid w:val="01C34939"/>
    <w:rsid w:val="05CA5990"/>
    <w:rsid w:val="06E43B61"/>
    <w:rsid w:val="087A63EA"/>
    <w:rsid w:val="09E14389"/>
    <w:rsid w:val="0A23445B"/>
    <w:rsid w:val="0A59408D"/>
    <w:rsid w:val="0BA56018"/>
    <w:rsid w:val="0C203DF5"/>
    <w:rsid w:val="0C4D325B"/>
    <w:rsid w:val="0EF33893"/>
    <w:rsid w:val="0F204CAE"/>
    <w:rsid w:val="12521AED"/>
    <w:rsid w:val="12A14823"/>
    <w:rsid w:val="12F36526"/>
    <w:rsid w:val="155831DC"/>
    <w:rsid w:val="1A236634"/>
    <w:rsid w:val="1AE53414"/>
    <w:rsid w:val="1B677569"/>
    <w:rsid w:val="1D9E02DC"/>
    <w:rsid w:val="1F2D48DD"/>
    <w:rsid w:val="22AA76F3"/>
    <w:rsid w:val="23C34D35"/>
    <w:rsid w:val="24D76CB0"/>
    <w:rsid w:val="2667543C"/>
    <w:rsid w:val="27367818"/>
    <w:rsid w:val="27907514"/>
    <w:rsid w:val="293D3EFB"/>
    <w:rsid w:val="2AAC5F05"/>
    <w:rsid w:val="2C1D1083"/>
    <w:rsid w:val="3082251D"/>
    <w:rsid w:val="31495FD7"/>
    <w:rsid w:val="32E50FCE"/>
    <w:rsid w:val="32E5510F"/>
    <w:rsid w:val="36FF03C7"/>
    <w:rsid w:val="38DA4625"/>
    <w:rsid w:val="3A8606FA"/>
    <w:rsid w:val="3B253F1D"/>
    <w:rsid w:val="3BF44650"/>
    <w:rsid w:val="3E511A75"/>
    <w:rsid w:val="40157D0C"/>
    <w:rsid w:val="40AE30AC"/>
    <w:rsid w:val="4257317B"/>
    <w:rsid w:val="42B15F29"/>
    <w:rsid w:val="42E13110"/>
    <w:rsid w:val="4797245B"/>
    <w:rsid w:val="48D92391"/>
    <w:rsid w:val="4A4B656A"/>
    <w:rsid w:val="4A67089F"/>
    <w:rsid w:val="4CD0042D"/>
    <w:rsid w:val="4E6536AD"/>
    <w:rsid w:val="4F784783"/>
    <w:rsid w:val="4FCD3C93"/>
    <w:rsid w:val="50DF250E"/>
    <w:rsid w:val="53994EB3"/>
    <w:rsid w:val="544662D1"/>
    <w:rsid w:val="54F309D2"/>
    <w:rsid w:val="55A76BA7"/>
    <w:rsid w:val="56025D12"/>
    <w:rsid w:val="56827DFA"/>
    <w:rsid w:val="56C91CF0"/>
    <w:rsid w:val="57B936FA"/>
    <w:rsid w:val="58951DE3"/>
    <w:rsid w:val="58FD6F0D"/>
    <w:rsid w:val="5A644AC0"/>
    <w:rsid w:val="5E0C0BDB"/>
    <w:rsid w:val="5E4749DA"/>
    <w:rsid w:val="5F8F7204"/>
    <w:rsid w:val="627C4CDF"/>
    <w:rsid w:val="62A71F4B"/>
    <w:rsid w:val="645F7673"/>
    <w:rsid w:val="65067FD2"/>
    <w:rsid w:val="679D78F5"/>
    <w:rsid w:val="6D8E6FF3"/>
    <w:rsid w:val="6D997476"/>
    <w:rsid w:val="6DF56B72"/>
    <w:rsid w:val="6F5E22C6"/>
    <w:rsid w:val="72D975A6"/>
    <w:rsid w:val="749F5051"/>
    <w:rsid w:val="74DE1EE9"/>
    <w:rsid w:val="77935D3A"/>
    <w:rsid w:val="785712FB"/>
    <w:rsid w:val="78F73403"/>
    <w:rsid w:val="79DE3700"/>
    <w:rsid w:val="79ED078C"/>
    <w:rsid w:val="7F906B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Lines="0" w:beforeAutospacing="0" w:afterLines="0" w:afterAutospacing="0" w:line="470" w:lineRule="exact"/>
      <w:ind w:firstLine="420" w:firstLineChars="200"/>
      <w:outlineLvl w:val="0"/>
    </w:pPr>
    <w:rPr>
      <w:b/>
      <w:kern w:val="44"/>
      <w:sz w:val="24"/>
    </w:rPr>
  </w:style>
  <w:style w:type="paragraph" w:styleId="5">
    <w:name w:val="heading 2"/>
    <w:basedOn w:val="1"/>
    <w:next w:val="1"/>
    <w:unhideWhenUsed/>
    <w:qFormat/>
    <w:uiPriority w:val="0"/>
    <w:pPr>
      <w:keepNext/>
      <w:keepLines/>
      <w:numPr>
        <w:ilvl w:val="0"/>
        <w:numId w:val="1"/>
      </w:numPr>
      <w:spacing w:beforeLines="0" w:beforeAutospacing="0" w:afterLines="0" w:afterAutospacing="0" w:line="470" w:lineRule="exact"/>
      <w:ind w:firstLine="420" w:firstLineChars="200"/>
      <w:outlineLvl w:val="1"/>
    </w:pPr>
    <w:rPr>
      <w:rFonts w:ascii="Arial" w:hAnsi="Arial"/>
      <w:sz w:val="24"/>
    </w:rPr>
  </w:style>
  <w:style w:type="paragraph" w:styleId="6">
    <w:name w:val="heading 3"/>
    <w:basedOn w:val="1"/>
    <w:next w:val="1"/>
    <w:qFormat/>
    <w:uiPriority w:val="0"/>
    <w:pPr>
      <w:keepNext w:val="0"/>
      <w:keepLines w:val="0"/>
      <w:numPr>
        <w:ilvl w:val="2"/>
        <w:numId w:val="2"/>
      </w:numPr>
      <w:spacing w:line="560" w:lineRule="exact"/>
      <w:ind w:left="0" w:firstLine="0" w:firstLineChars="0"/>
      <w:outlineLvl w:val="2"/>
    </w:pPr>
    <w:rPr>
      <w:bCs/>
      <w:szCs w:val="32"/>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7">
    <w:name w:val="annotation text"/>
    <w:basedOn w:val="1"/>
    <w:qFormat/>
    <w:uiPriority w:val="0"/>
    <w:pPr>
      <w:jc w:val="left"/>
    </w:pPr>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1">
    <w:name w:val="Body Text First Indent"/>
    <w:basedOn w:val="2"/>
    <w:qFormat/>
    <w:uiPriority w:val="0"/>
    <w:pPr>
      <w:ind w:firstLine="420" w:firstLineChars="100"/>
    </w:pPr>
    <w:rPr>
      <w:szCs w:val="20"/>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page number"/>
    <w:basedOn w:val="14"/>
    <w:qFormat/>
    <w:uiPriority w:val="0"/>
  </w:style>
  <w:style w:type="character" w:customStyle="1" w:styleId="16">
    <w:name w:val="content1"/>
    <w:basedOn w:val="14"/>
    <w:qFormat/>
    <w:uiPriority w:val="0"/>
    <w:rPr>
      <w:sz w:val="18"/>
      <w:szCs w:val="18"/>
    </w:rPr>
  </w:style>
  <w:style w:type="character" w:customStyle="1" w:styleId="17">
    <w:name w:val="font31"/>
    <w:basedOn w:val="14"/>
    <w:qFormat/>
    <w:uiPriority w:val="0"/>
    <w:rPr>
      <w:rFonts w:hint="eastAsia" w:ascii="宋体" w:hAnsi="宋体" w:eastAsia="宋体" w:cs="宋体"/>
      <w:color w:val="00B0F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152</TotalTime>
  <ScaleCrop>false</ScaleCrop>
  <LinksUpToDate>false</LinksUpToDate>
  <CharactersWithSpaces>0</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贺继业</cp:lastModifiedBy>
  <dcterms:modified xsi:type="dcterms:W3CDTF">2023-10-30T13:15:11Z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FB0E0662D1E647DF8A9BD0F34D956DD3</vt:lpwstr>
  </property>
</Properties>
</file>