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napToGrid w:val="0"/>
        <w:spacing w:before="0" w:after="0" w:line="360" w:lineRule="auto"/>
        <w:ind w:firstLine="0" w:firstLineChars="0"/>
        <w:jc w:val="center"/>
        <w:rPr>
          <w:rFonts w:ascii="Times New Roman" w:hAnsi="Times New Roman" w:eastAsia="宋体" w:cs="Times New Roman"/>
          <w:sz w:val="32"/>
          <w:szCs w:val="32"/>
        </w:rPr>
      </w:pPr>
      <w:r>
        <w:rPr>
          <w:rFonts w:hint="eastAsia" w:ascii="Times New Roman" w:hAnsi="Times New Roman" w:eastAsia="宋体" w:cs="Times New Roman"/>
          <w:sz w:val="32"/>
          <w:szCs w:val="32"/>
        </w:rPr>
        <w:t>一种便携式配电终端保护装置回路自动检测</w:t>
      </w:r>
      <w:r>
        <w:rPr>
          <w:rFonts w:hint="eastAsia" w:ascii="Times New Roman" w:hAnsi="Times New Roman" w:eastAsia="宋体" w:cs="Times New Roman"/>
          <w:sz w:val="32"/>
          <w:szCs w:val="32"/>
          <w:lang w:val="en-US" w:eastAsia="zh-CN"/>
        </w:rPr>
        <w:t>装置</w:t>
      </w:r>
      <w:r>
        <w:rPr>
          <w:rFonts w:ascii="Times New Roman" w:hAnsi="Times New Roman" w:eastAsia="宋体" w:cs="Times New Roman"/>
          <w:sz w:val="32"/>
          <w:szCs w:val="32"/>
        </w:rPr>
        <w:t xml:space="preserve"> </w:t>
      </w:r>
    </w:p>
    <w:p>
      <w:pPr>
        <w:pStyle w:val="3"/>
        <w:snapToGrid w:val="0"/>
        <w:spacing w:before="0" w:after="0" w:line="360" w:lineRule="auto"/>
        <w:ind w:firstLine="0" w:firstLineChars="0"/>
        <w:jc w:val="center"/>
        <w:rPr>
          <w:rFonts w:ascii="Times New Roman" w:hAnsi="Times New Roman" w:eastAsia="宋体" w:cs="Times New Roman"/>
          <w:sz w:val="32"/>
          <w:szCs w:val="32"/>
        </w:rPr>
      </w:pPr>
      <w:r>
        <w:rPr>
          <w:rFonts w:ascii="Times New Roman" w:hAnsi="Times New Roman" w:eastAsia="宋体" w:cs="Times New Roman"/>
          <w:sz w:val="32"/>
          <w:szCs w:val="32"/>
        </w:rPr>
        <w:t>零星采购技术规范书</w:t>
      </w:r>
    </w:p>
    <w:p>
      <w:pPr>
        <w:pStyle w:val="4"/>
        <w:snapToGrid w:val="0"/>
        <w:spacing w:before="0" w:after="0" w:line="360" w:lineRule="auto"/>
        <w:rPr>
          <w:rFonts w:ascii="Times New Roman" w:hAnsi="Times New Roman" w:eastAsia="宋体" w:cs="Times New Roman"/>
          <w:szCs w:val="28"/>
        </w:rPr>
      </w:pPr>
      <w:r>
        <w:rPr>
          <w:rFonts w:hint="eastAsia" w:ascii="Times New Roman" w:hAnsi="Times New Roman" w:eastAsia="宋体" w:cs="Times New Roman"/>
          <w:szCs w:val="28"/>
        </w:rPr>
        <w:t>一、项目内容</w:t>
      </w:r>
    </w:p>
    <w:p>
      <w:pPr>
        <w:snapToGrid w:val="0"/>
        <w:spacing w:before="0" w:after="0" w:line="360" w:lineRule="auto"/>
        <w:ind w:firstLine="560"/>
        <w:rPr>
          <w:rFonts w:hint="eastAsia" w:eastAsiaTheme="minorEastAsia"/>
          <w:lang w:eastAsia="zh-CN"/>
        </w:rPr>
      </w:pPr>
      <w:r>
        <w:rPr>
          <w:rFonts w:hint="eastAsia"/>
        </w:rPr>
        <w:t>在当前配电自动化终端的实际应用过程中，配电自动化终端存在各式各样的情况，当开关拒动现象时。往往由二次控制设备、一次开关本体、电流互感器（CT）以及电压互感器（PT）等关键设备的故障所引发。这些故障不仅影响了配电系统的稳定性和可靠性。特别是在复杂多变的电网环境中，传统的检测手段往往难以快速准确地定位故障点，给故障排查和修复带来了极大的挑战。一种便携式配电终端保护装置回路自动检测装置，能够实现对配电自动化终端设备的全面、快速、准确检测，对于提高配电系统的运行效率和安全性具有重要意义。该装置将结合现代电子技术、通信技术以及智能算法，实现对配电终端设备的故障预警、故障定位及故障修复指导等功能，从而有效降低运维成本</w:t>
      </w:r>
      <w:r>
        <w:rPr>
          <w:rFonts w:hint="eastAsia"/>
          <w:lang w:eastAsia="zh-CN"/>
        </w:rPr>
        <w:t>。</w:t>
      </w:r>
    </w:p>
    <w:p>
      <w:pPr>
        <w:pStyle w:val="4"/>
        <w:snapToGrid w:val="0"/>
        <w:spacing w:before="0" w:after="0" w:line="360" w:lineRule="auto"/>
        <w:rPr>
          <w:rFonts w:hint="eastAsia" w:ascii="Times New Roman" w:hAnsi="Times New Roman" w:eastAsia="宋体" w:cs="Times New Roman"/>
          <w:szCs w:val="28"/>
        </w:rPr>
      </w:pPr>
      <w:r>
        <w:rPr>
          <w:rFonts w:hint="eastAsia" w:ascii="Times New Roman" w:hAnsi="Times New Roman" w:eastAsia="宋体" w:cs="Times New Roman"/>
          <w:szCs w:val="28"/>
        </w:rPr>
        <w:t>二、项目采用的技术原理</w:t>
      </w:r>
    </w:p>
    <w:p>
      <w:pPr>
        <w:keepNext w:val="0"/>
        <w:keepLines w:val="0"/>
        <w:pageBreakBefore w:val="0"/>
        <w:widowControl w:val="0"/>
        <w:kinsoku/>
        <w:wordWrap/>
        <w:overflowPunct/>
        <w:topLinePunct w:val="0"/>
        <w:autoSpaceDE/>
        <w:autoSpaceDN/>
        <w:bidi w:val="0"/>
        <w:adjustRightInd/>
        <w:snapToGrid w:val="0"/>
        <w:spacing w:before="0" w:after="0" w:line="360" w:lineRule="auto"/>
        <w:ind w:firstLine="560" w:firstLineChars="200"/>
        <w:textAlignment w:val="auto"/>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（1）采用模块化设计，该装置需设计轻便易携，能人工设置试验电压、电流等模拟量并形成标准功能试验模板，通过模板一键式启动对保护装置做功能测试并自动记录试验数据。</w:t>
      </w:r>
    </w:p>
    <w:p>
      <w:pPr>
        <w:keepNext w:val="0"/>
        <w:keepLines w:val="0"/>
        <w:pageBreakBefore w:val="0"/>
        <w:widowControl w:val="0"/>
        <w:kinsoku/>
        <w:wordWrap/>
        <w:overflowPunct/>
        <w:topLinePunct w:val="0"/>
        <w:autoSpaceDE/>
        <w:autoSpaceDN/>
        <w:bidi w:val="0"/>
        <w:adjustRightInd/>
        <w:snapToGrid w:val="0"/>
        <w:spacing w:before="0" w:after="0" w:line="360" w:lineRule="auto"/>
        <w:ind w:firstLine="560" w:firstLineChars="200"/>
        <w:textAlignment w:val="auto"/>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（2）装置通过构建高精度的数模转换输出模块，可在电流互感器CT一次侧电流加量技术，可分析出保护、零序CT短接片是否正常连接，可有效确保CT接线方式正确。</w:t>
      </w:r>
    </w:p>
    <w:p>
      <w:pPr>
        <w:keepNext w:val="0"/>
        <w:keepLines w:val="0"/>
        <w:pageBreakBefore w:val="0"/>
        <w:widowControl w:val="0"/>
        <w:kinsoku/>
        <w:wordWrap/>
        <w:overflowPunct/>
        <w:topLinePunct w:val="0"/>
        <w:autoSpaceDE/>
        <w:autoSpaceDN/>
        <w:bidi w:val="0"/>
        <w:adjustRightInd/>
        <w:snapToGrid w:val="0"/>
        <w:spacing w:before="0" w:after="0" w:line="360" w:lineRule="auto"/>
        <w:ind w:firstLine="560" w:firstLineChars="200"/>
        <w:textAlignment w:val="auto"/>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（3）装置采用高续航电池技术，电池可拆卸充电安装。</w:t>
      </w:r>
    </w:p>
    <w:p>
      <w:pPr>
        <w:keepNext w:val="0"/>
        <w:keepLines w:val="0"/>
        <w:pageBreakBefore w:val="0"/>
        <w:widowControl w:val="0"/>
        <w:kinsoku/>
        <w:wordWrap/>
        <w:overflowPunct/>
        <w:topLinePunct w:val="0"/>
        <w:autoSpaceDE/>
        <w:autoSpaceDN/>
        <w:bidi w:val="0"/>
        <w:adjustRightInd/>
        <w:snapToGrid w:val="0"/>
        <w:spacing w:before="0" w:after="0" w:line="360" w:lineRule="auto"/>
        <w:ind w:firstLine="560" w:firstLineChars="200"/>
        <w:textAlignment w:val="auto"/>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rPr>
        <w:t>（4）通过装置标准化加量，将保护动作情况转输出至模拟断路器，可实现不停电检测保护、遥控分合回路是否正常，避免停电检修</w:t>
      </w:r>
      <w:r>
        <w:rPr>
          <w:rFonts w:hint="eastAsia" w:ascii="Times New Roman" w:hAnsi="Times New Roman" w:eastAsia="宋体" w:cs="Times New Roman"/>
          <w:sz w:val="28"/>
          <w:szCs w:val="28"/>
          <w:lang w:eastAsia="zh-CN"/>
        </w:rPr>
        <w:t>。</w:t>
      </w:r>
    </w:p>
    <w:p>
      <w:pPr>
        <w:snapToGrid w:val="0"/>
        <w:spacing w:before="0" w:after="0" w:line="360" w:lineRule="auto"/>
        <w:ind w:firstLine="0" w:firstLineChars="0"/>
        <w:rPr>
          <w:rFonts w:ascii="Times New Roman" w:hAnsi="Times New Roman" w:eastAsia="宋体" w:cs="Times New Roman"/>
          <w:b/>
          <w:bCs/>
          <w:szCs w:val="28"/>
        </w:rPr>
      </w:pPr>
      <w:r>
        <w:rPr>
          <w:rFonts w:hint="eastAsia"/>
          <w:b/>
          <w:bCs/>
        </w:rPr>
        <w:t>三、项目</w:t>
      </w:r>
      <w:r>
        <w:rPr>
          <w:rFonts w:hint="eastAsia" w:ascii="Times New Roman" w:hAnsi="Times New Roman" w:eastAsia="宋体" w:cs="Times New Roman"/>
          <w:b/>
          <w:bCs/>
          <w:szCs w:val="28"/>
        </w:rPr>
        <w:t>设计</w:t>
      </w:r>
      <w:r>
        <w:rPr>
          <w:rFonts w:ascii="Times New Roman" w:hAnsi="Times New Roman" w:eastAsia="宋体" w:cs="Times New Roman"/>
          <w:b/>
          <w:bCs/>
          <w:szCs w:val="28"/>
        </w:rPr>
        <w:t>要求</w:t>
      </w:r>
    </w:p>
    <w:p>
      <w:pPr>
        <w:snapToGrid w:val="0"/>
        <w:spacing w:before="0" w:after="0" w:line="360" w:lineRule="auto"/>
        <w:ind w:firstLine="560"/>
        <w:rPr>
          <w:rFonts w:hint="eastAsia" w:ascii="Times New Roman" w:hAnsi="Times New Roman" w:eastAsia="宋体" w:cs="Times New Roman"/>
          <w:szCs w:val="28"/>
        </w:rPr>
      </w:pPr>
      <w:r>
        <w:rPr>
          <w:rFonts w:hint="eastAsia" w:ascii="Times New Roman" w:hAnsi="Times New Roman" w:eastAsia="宋体" w:cs="Times New Roman"/>
          <w:szCs w:val="28"/>
          <w:lang w:eastAsia="zh-CN"/>
        </w:rPr>
        <w:t>（</w:t>
      </w:r>
      <w:r>
        <w:rPr>
          <w:rFonts w:hint="eastAsia" w:ascii="Times New Roman" w:hAnsi="Times New Roman" w:eastAsia="宋体" w:cs="Times New Roman"/>
          <w:szCs w:val="28"/>
          <w:lang w:val="en-US" w:eastAsia="zh-CN"/>
        </w:rPr>
        <w:t>1</w:t>
      </w:r>
      <w:r>
        <w:rPr>
          <w:rFonts w:hint="eastAsia" w:ascii="Times New Roman" w:hAnsi="Times New Roman" w:eastAsia="宋体" w:cs="Times New Roman"/>
          <w:szCs w:val="28"/>
          <w:lang w:eastAsia="zh-CN"/>
        </w:rPr>
        <w:t>）</w:t>
      </w:r>
      <w:r>
        <w:rPr>
          <w:rFonts w:hint="eastAsia" w:ascii="Times New Roman" w:hAnsi="Times New Roman" w:eastAsia="宋体" w:cs="Times New Roman"/>
          <w:szCs w:val="28"/>
        </w:rPr>
        <w:t>该装置需设计轻便易携，能人工设置试验电压、电流等模拟量并形成标准功能试验模板，通过模板一键式启动对保护装置做功能测试并自动记录试验数据，减少人工现场设置错误模拟量的风险，以确保继保功能测试的便捷性、准确性，提高运维效率。</w:t>
      </w:r>
    </w:p>
    <w:p>
      <w:pPr>
        <w:snapToGrid w:val="0"/>
        <w:spacing w:before="0" w:after="0" w:line="360" w:lineRule="auto"/>
        <w:ind w:firstLine="560"/>
        <w:rPr>
          <w:rFonts w:hint="eastAsia" w:ascii="Times New Roman" w:hAnsi="Times New Roman" w:eastAsia="宋体" w:cs="Times New Roman"/>
          <w:szCs w:val="28"/>
        </w:rPr>
      </w:pPr>
      <w:r>
        <w:rPr>
          <w:rFonts w:hint="eastAsia" w:ascii="Times New Roman" w:hAnsi="Times New Roman" w:eastAsia="宋体" w:cs="Times New Roman"/>
          <w:szCs w:val="28"/>
        </w:rPr>
        <w:t>（2）装置通过构建高精度的数模转换输出模块，实现了配电自动化终端的二次保护功能检测以及电流互感器CT采集的检测功能，通过此装置可在电流互感器CT一次侧电流加量技术，可分析出保护、零序CT短接片是否正常连接，可有效确保CT接线方式正确，避免装置误动。</w:t>
      </w:r>
    </w:p>
    <w:p>
      <w:pPr>
        <w:snapToGrid w:val="0"/>
        <w:spacing w:before="0" w:after="0" w:line="360" w:lineRule="auto"/>
        <w:ind w:firstLine="560"/>
        <w:rPr>
          <w:rFonts w:hint="eastAsia" w:ascii="Times New Roman" w:hAnsi="Times New Roman" w:eastAsia="宋体" w:cs="Times New Roman"/>
          <w:szCs w:val="28"/>
        </w:rPr>
      </w:pPr>
      <w:r>
        <w:rPr>
          <w:rFonts w:hint="eastAsia" w:ascii="Times New Roman" w:hAnsi="Times New Roman" w:eastAsia="宋体" w:cs="Times New Roman"/>
          <w:szCs w:val="28"/>
        </w:rPr>
        <w:t>（3）装置采用高续航电池技术，电池可拆卸充电安装，便于一线基层班组长时间在外作业。</w:t>
      </w:r>
    </w:p>
    <w:p>
      <w:pPr>
        <w:snapToGrid w:val="0"/>
        <w:spacing w:before="0" w:after="0" w:line="360" w:lineRule="auto"/>
        <w:ind w:firstLine="560"/>
        <w:rPr>
          <w:rFonts w:ascii="Times New Roman" w:hAnsi="Times New Roman" w:eastAsia="宋体" w:cs="Times New Roman"/>
          <w:szCs w:val="28"/>
        </w:rPr>
      </w:pPr>
      <w:r>
        <w:rPr>
          <w:rFonts w:hint="eastAsia" w:ascii="Times New Roman" w:hAnsi="Times New Roman" w:eastAsia="宋体" w:cs="Times New Roman"/>
          <w:szCs w:val="28"/>
        </w:rPr>
        <w:t>（4）可分析自动化终端装置保护回路是否正常，通过装置标准化加量，将保护动作情况转输出至模拟断路器，可实现不停电检测保护、遥控分合回路是否正常，避免停电检修，提高供电可靠性。</w:t>
      </w:r>
    </w:p>
    <w:p>
      <w:pPr>
        <w:snapToGrid w:val="0"/>
        <w:spacing w:before="0" w:after="0" w:line="360" w:lineRule="auto"/>
        <w:ind w:firstLine="0" w:firstLineChars="0"/>
        <w:rPr>
          <w:rFonts w:ascii="Times New Roman" w:hAnsi="Times New Roman" w:eastAsia="宋体" w:cs="Times New Roman"/>
          <w:b/>
          <w:bCs/>
          <w:szCs w:val="28"/>
        </w:rPr>
      </w:pPr>
      <w:r>
        <w:rPr>
          <w:rFonts w:hint="eastAsia" w:ascii="Times New Roman" w:hAnsi="Times New Roman" w:eastAsia="宋体" w:cs="Times New Roman"/>
          <w:b/>
          <w:bCs/>
          <w:szCs w:val="28"/>
        </w:rPr>
        <w:t>四、</w:t>
      </w:r>
      <w:r>
        <w:rPr>
          <w:rFonts w:ascii="Times New Roman" w:hAnsi="Times New Roman" w:eastAsia="宋体" w:cs="Times New Roman"/>
          <w:b/>
          <w:bCs/>
          <w:szCs w:val="28"/>
        </w:rPr>
        <w:t>其他技术要求</w:t>
      </w:r>
    </w:p>
    <w:p>
      <w:pPr>
        <w:snapToGrid w:val="0"/>
        <w:spacing w:before="0" w:after="0" w:line="360" w:lineRule="auto"/>
        <w:ind w:firstLine="560"/>
        <w:rPr>
          <w:rFonts w:hint="eastAsia" w:ascii="Times New Roman" w:hAnsi="Times New Roman" w:eastAsia="宋体" w:cs="Times New Roman"/>
          <w:szCs w:val="28"/>
          <w:lang w:eastAsia="zh-CN"/>
        </w:rPr>
      </w:pPr>
      <w:r>
        <w:rPr>
          <w:rFonts w:hint="eastAsia" w:ascii="Times New Roman" w:hAnsi="Times New Roman" w:eastAsia="宋体" w:cs="Times New Roman"/>
          <w:szCs w:val="28"/>
          <w:lang w:eastAsia="zh-CN"/>
        </w:rPr>
        <w:t>（</w:t>
      </w:r>
      <w:r>
        <w:rPr>
          <w:rFonts w:hint="eastAsia" w:ascii="Times New Roman" w:hAnsi="Times New Roman" w:eastAsia="宋体" w:cs="Times New Roman"/>
          <w:szCs w:val="28"/>
          <w:lang w:val="en-US" w:eastAsia="zh-CN"/>
        </w:rPr>
        <w:t>1</w:t>
      </w:r>
      <w:r>
        <w:rPr>
          <w:rFonts w:hint="eastAsia" w:ascii="Times New Roman" w:hAnsi="Times New Roman" w:eastAsia="宋体" w:cs="Times New Roman"/>
          <w:szCs w:val="28"/>
          <w:lang w:eastAsia="zh-CN"/>
        </w:rPr>
        <w:t>）</w:t>
      </w:r>
      <w:r>
        <w:rPr>
          <w:rFonts w:hint="eastAsia"/>
        </w:rPr>
        <w:t>所需证明文件：供应商营业执照、产品设计方案、产品设计图</w:t>
      </w:r>
      <w:r>
        <w:rPr>
          <w:rFonts w:ascii="Times New Roman" w:hAnsi="Times New Roman" w:eastAsia="宋体" w:cs="Times New Roman"/>
          <w:szCs w:val="28"/>
        </w:rPr>
        <w:t>；</w:t>
      </w:r>
    </w:p>
    <w:p>
      <w:pPr>
        <w:snapToGrid w:val="0"/>
        <w:spacing w:before="0" w:after="0" w:line="360" w:lineRule="auto"/>
        <w:ind w:firstLine="560"/>
        <w:rPr>
          <w:rFonts w:ascii="Times New Roman" w:hAnsi="Times New Roman" w:eastAsia="宋体" w:cs="Times New Roman"/>
          <w:szCs w:val="28"/>
        </w:rPr>
      </w:pPr>
      <w:r>
        <w:rPr>
          <w:rFonts w:hint="eastAsia" w:ascii="Times New Roman" w:hAnsi="Times New Roman" w:eastAsia="宋体" w:cs="Times New Roman"/>
          <w:szCs w:val="28"/>
        </w:rPr>
        <w:t>（</w:t>
      </w:r>
      <w:r>
        <w:rPr>
          <w:rFonts w:hint="eastAsia" w:ascii="Times New Roman" w:hAnsi="Times New Roman" w:eastAsia="宋体" w:cs="Times New Roman"/>
          <w:szCs w:val="28"/>
          <w:lang w:val="en-US" w:eastAsia="zh-CN"/>
        </w:rPr>
        <w:t>2</w:t>
      </w:r>
      <w:r>
        <w:rPr>
          <w:rFonts w:hint="eastAsia" w:ascii="Times New Roman" w:hAnsi="Times New Roman" w:eastAsia="宋体" w:cs="Times New Roman"/>
          <w:szCs w:val="28"/>
        </w:rPr>
        <w:t>）</w:t>
      </w:r>
      <w:r>
        <w:rPr>
          <w:rFonts w:ascii="Times New Roman" w:hAnsi="Times New Roman" w:eastAsia="宋体" w:cs="Times New Roman"/>
          <w:szCs w:val="28"/>
        </w:rPr>
        <w:t>供应商需配合甲方</w:t>
      </w:r>
      <w:r>
        <w:rPr>
          <w:rFonts w:ascii="Times New Roman" w:hAnsi="Times New Roman" w:cs="Times New Roman"/>
          <w:szCs w:val="28"/>
        </w:rPr>
        <w:t>在</w:t>
      </w:r>
      <w:r>
        <w:rPr>
          <w:rFonts w:ascii="Times New Roman" w:hAnsi="Times New Roman" w:cs="Times New Roman"/>
          <w:color w:val="0000FF"/>
          <w:szCs w:val="28"/>
        </w:rPr>
        <w:t>202</w:t>
      </w:r>
      <w:r>
        <w:rPr>
          <w:rFonts w:hint="eastAsia" w:ascii="Times New Roman" w:hAnsi="Times New Roman" w:cs="Times New Roman"/>
          <w:color w:val="0000FF"/>
          <w:szCs w:val="28"/>
          <w:lang w:val="en-US" w:eastAsia="zh-CN"/>
        </w:rPr>
        <w:t>5</w:t>
      </w:r>
      <w:r>
        <w:rPr>
          <w:rFonts w:ascii="Times New Roman" w:hAnsi="Times New Roman" w:cs="Times New Roman"/>
          <w:color w:val="0000FF"/>
          <w:szCs w:val="28"/>
        </w:rPr>
        <w:t>.12.</w:t>
      </w:r>
      <w:r>
        <w:rPr>
          <w:rFonts w:hint="eastAsia" w:ascii="Times New Roman" w:hAnsi="Times New Roman" w:cs="Times New Roman"/>
          <w:color w:val="0000FF"/>
          <w:szCs w:val="28"/>
          <w:lang w:val="en-US" w:eastAsia="zh-CN"/>
        </w:rPr>
        <w:t>30</w:t>
      </w:r>
      <w:r>
        <w:rPr>
          <w:rFonts w:ascii="Times New Roman" w:hAnsi="Times New Roman" w:cs="Times New Roman"/>
          <w:szCs w:val="28"/>
        </w:rPr>
        <w:t>日之前</w:t>
      </w:r>
      <w:r>
        <w:rPr>
          <w:rFonts w:ascii="Times New Roman" w:hAnsi="Times New Roman" w:eastAsia="宋体" w:cs="Times New Roman"/>
          <w:szCs w:val="28"/>
        </w:rPr>
        <w:t>至少完成1项发明</w:t>
      </w:r>
      <w:r>
        <w:rPr>
          <w:rFonts w:hint="eastAsia" w:ascii="Times New Roman" w:hAnsi="Times New Roman" w:eastAsia="宋体" w:cs="Times New Roman"/>
          <w:szCs w:val="28"/>
          <w:lang w:eastAsia="zh-CN"/>
        </w:rPr>
        <w:t>的</w:t>
      </w:r>
      <w:r>
        <w:rPr>
          <w:rFonts w:hint="eastAsia" w:ascii="Times New Roman" w:hAnsi="Times New Roman" w:eastAsia="宋体" w:cs="Times New Roman"/>
          <w:szCs w:val="28"/>
          <w:lang w:val="en-US" w:eastAsia="zh-CN"/>
        </w:rPr>
        <w:t>受理一项，要求专利为甲方独有，发明人由甲方指</w:t>
      </w:r>
      <w:bookmarkStart w:id="3" w:name="_GoBack"/>
      <w:bookmarkEnd w:id="3"/>
      <w:r>
        <w:rPr>
          <w:rFonts w:hint="eastAsia" w:ascii="Times New Roman" w:hAnsi="Times New Roman" w:eastAsia="宋体" w:cs="Times New Roman"/>
          <w:szCs w:val="28"/>
          <w:lang w:val="en-US" w:eastAsia="zh-CN"/>
        </w:rPr>
        <w:t>定</w:t>
      </w:r>
      <w:r>
        <w:rPr>
          <w:rFonts w:ascii="Times New Roman" w:hAnsi="Times New Roman" w:eastAsia="宋体" w:cs="Times New Roman"/>
          <w:szCs w:val="28"/>
        </w:rPr>
        <w:t>；</w:t>
      </w:r>
    </w:p>
    <w:p>
      <w:pPr>
        <w:snapToGrid w:val="0"/>
        <w:spacing w:before="0" w:after="0" w:line="360" w:lineRule="auto"/>
        <w:ind w:firstLine="560"/>
        <w:rPr>
          <w:rFonts w:ascii="Times New Roman" w:hAnsi="Times New Roman" w:eastAsia="宋体" w:cs="Times New Roman"/>
          <w:szCs w:val="28"/>
        </w:rPr>
      </w:pPr>
      <w:r>
        <w:rPr>
          <w:rFonts w:ascii="Times New Roman" w:hAnsi="Times New Roman" w:eastAsia="宋体" w:cs="Times New Roman"/>
          <w:szCs w:val="28"/>
        </w:rPr>
        <w:t>（</w:t>
      </w:r>
      <w:r>
        <w:rPr>
          <w:rFonts w:hint="eastAsia" w:ascii="Times New Roman" w:hAnsi="Times New Roman" w:eastAsia="宋体" w:cs="Times New Roman"/>
          <w:szCs w:val="28"/>
          <w:lang w:val="en-US" w:eastAsia="zh-CN"/>
        </w:rPr>
        <w:t>3</w:t>
      </w:r>
      <w:r>
        <w:rPr>
          <w:rFonts w:ascii="Times New Roman" w:hAnsi="Times New Roman" w:eastAsia="宋体" w:cs="Times New Roman"/>
          <w:szCs w:val="28"/>
        </w:rPr>
        <w:t>）供应商须承诺安排正式员工专职与甲方对接跟进项目工作，并配合项目开展试点应用工作，不少于1个月，进行现场交流、确认实施方案、现场测试、项目验收等。</w:t>
      </w:r>
    </w:p>
    <w:p>
      <w:pPr>
        <w:snapToGrid w:val="0"/>
        <w:spacing w:before="0" w:after="0" w:line="360" w:lineRule="auto"/>
        <w:ind w:firstLine="560"/>
        <w:rPr>
          <w:rFonts w:ascii="Times New Roman" w:hAnsi="Times New Roman" w:eastAsia="宋体" w:cs="Times New Roman"/>
          <w:szCs w:val="28"/>
        </w:rPr>
      </w:pPr>
      <w:r>
        <w:rPr>
          <w:rFonts w:ascii="Times New Roman" w:hAnsi="Times New Roman" w:eastAsia="宋体" w:cs="Times New Roman"/>
          <w:szCs w:val="28"/>
        </w:rPr>
        <w:t>（</w:t>
      </w:r>
      <w:r>
        <w:rPr>
          <w:rFonts w:hint="eastAsia" w:ascii="Times New Roman" w:hAnsi="Times New Roman" w:eastAsia="宋体" w:cs="Times New Roman"/>
          <w:szCs w:val="28"/>
          <w:lang w:val="en-US" w:eastAsia="zh-CN"/>
        </w:rPr>
        <w:t>4</w:t>
      </w:r>
      <w:r>
        <w:rPr>
          <w:rFonts w:ascii="Times New Roman" w:hAnsi="Times New Roman" w:eastAsia="宋体" w:cs="Times New Roman"/>
          <w:szCs w:val="28"/>
        </w:rPr>
        <w:t>）供应商需配合完成项目相关技术资料编写，包含但不限于整套图纸设计、材料采购、加工、测试、技术总结报告、工作总结报告、使用说明、项目验收资料等；</w:t>
      </w:r>
    </w:p>
    <w:p>
      <w:pPr>
        <w:snapToGrid w:val="0"/>
        <w:spacing w:before="0" w:after="0" w:line="360" w:lineRule="auto"/>
        <w:ind w:firstLine="560"/>
        <w:rPr>
          <w:rFonts w:hint="eastAsia" w:ascii="Times New Roman" w:hAnsi="Times New Roman" w:eastAsia="宋体" w:cs="Times New Roman"/>
          <w:szCs w:val="28"/>
          <w:lang w:eastAsia="zh-CN"/>
        </w:rPr>
      </w:pPr>
      <w:r>
        <w:rPr>
          <w:rFonts w:ascii="Times New Roman" w:hAnsi="Times New Roman" w:eastAsia="宋体" w:cs="Times New Roman"/>
          <w:szCs w:val="28"/>
        </w:rPr>
        <w:t>（</w:t>
      </w:r>
      <w:r>
        <w:rPr>
          <w:rFonts w:hint="eastAsia" w:ascii="Times New Roman" w:hAnsi="Times New Roman" w:eastAsia="宋体" w:cs="Times New Roman"/>
          <w:szCs w:val="28"/>
          <w:lang w:val="en-US" w:eastAsia="zh-CN"/>
        </w:rPr>
        <w:t>5</w:t>
      </w:r>
      <w:r>
        <w:rPr>
          <w:rFonts w:ascii="Times New Roman" w:hAnsi="Times New Roman" w:eastAsia="宋体" w:cs="Times New Roman"/>
          <w:szCs w:val="28"/>
        </w:rPr>
        <w:t>）甲方会结合现场应用场景，综合评估技术方案、设计图，可能会做适当合理调整项目设计方案、功能软件、零部件模块加工测试等，最终以甲方审核确定的方案为准</w:t>
      </w:r>
      <w:r>
        <w:rPr>
          <w:rFonts w:hint="eastAsia" w:ascii="Times New Roman" w:hAnsi="Times New Roman" w:eastAsia="宋体" w:cs="Times New Roman"/>
          <w:szCs w:val="28"/>
          <w:lang w:eastAsia="zh-CN"/>
        </w:rPr>
        <w:t>；</w:t>
      </w:r>
    </w:p>
    <w:p>
      <w:pPr>
        <w:snapToGrid w:val="0"/>
        <w:spacing w:before="0" w:after="0" w:line="360" w:lineRule="auto"/>
        <w:ind w:firstLine="560"/>
        <w:rPr>
          <w:rFonts w:hint="eastAsia" w:ascii="Times New Roman" w:hAnsi="Times New Roman" w:eastAsia="宋体" w:cs="Times New Roman"/>
          <w:szCs w:val="28"/>
          <w:lang w:eastAsia="zh-CN"/>
        </w:rPr>
      </w:pPr>
      <w:r>
        <w:rPr>
          <w:rFonts w:ascii="Times New Roman" w:hAnsi="Times New Roman" w:eastAsia="宋体" w:cs="Times New Roman"/>
          <w:szCs w:val="28"/>
        </w:rPr>
        <w:t>（</w:t>
      </w:r>
      <w:r>
        <w:rPr>
          <w:rFonts w:hint="eastAsia" w:ascii="Times New Roman" w:hAnsi="Times New Roman" w:eastAsia="宋体" w:cs="Times New Roman"/>
          <w:szCs w:val="28"/>
          <w:lang w:val="en-US" w:eastAsia="zh-CN"/>
        </w:rPr>
        <w:t>6</w:t>
      </w:r>
      <w:r>
        <w:rPr>
          <w:rFonts w:ascii="Times New Roman" w:hAnsi="Times New Roman" w:eastAsia="宋体" w:cs="Times New Roman"/>
          <w:szCs w:val="28"/>
        </w:rPr>
        <w:t>）</w:t>
      </w:r>
      <w:r>
        <w:rPr>
          <w:rFonts w:hint="eastAsia" w:ascii="Times New Roman" w:hAnsi="Times New Roman" w:eastAsia="宋体" w:cs="Times New Roman"/>
          <w:szCs w:val="28"/>
          <w:lang w:val="en-US" w:eastAsia="zh-CN"/>
        </w:rPr>
        <w:t>报价低于最高售价、市场均价85%需提供报价清单文件等，未能按要求提供的，需赔付20%合同金额</w:t>
      </w:r>
      <w:r>
        <w:rPr>
          <w:rFonts w:hint="eastAsia" w:ascii="Times New Roman" w:hAnsi="Times New Roman" w:eastAsia="宋体" w:cs="Times New Roman"/>
          <w:szCs w:val="28"/>
          <w:lang w:eastAsia="zh-CN"/>
        </w:rPr>
        <w:t>；</w:t>
      </w:r>
    </w:p>
    <w:p>
      <w:pPr>
        <w:snapToGrid w:val="0"/>
        <w:spacing w:before="0" w:after="0" w:line="360" w:lineRule="auto"/>
        <w:ind w:firstLine="560"/>
        <w:rPr>
          <w:rFonts w:ascii="Times New Roman" w:hAnsi="Times New Roman" w:eastAsia="宋体" w:cs="Times New Roman"/>
          <w:szCs w:val="28"/>
        </w:rPr>
      </w:pPr>
      <w:r>
        <w:rPr>
          <w:rFonts w:ascii="Times New Roman" w:hAnsi="Times New Roman" w:eastAsia="宋体" w:cs="Times New Roman"/>
          <w:szCs w:val="28"/>
        </w:rPr>
        <w:t>（</w:t>
      </w:r>
      <w:r>
        <w:rPr>
          <w:rFonts w:hint="eastAsia" w:ascii="Times New Roman" w:hAnsi="Times New Roman" w:eastAsia="宋体" w:cs="Times New Roman"/>
          <w:szCs w:val="28"/>
          <w:lang w:val="en-US" w:eastAsia="zh-CN"/>
        </w:rPr>
        <w:t>7</w:t>
      </w:r>
      <w:r>
        <w:rPr>
          <w:rFonts w:ascii="Times New Roman" w:hAnsi="Times New Roman" w:eastAsia="宋体" w:cs="Times New Roman"/>
          <w:szCs w:val="28"/>
        </w:rPr>
        <w:t>）供应商中标后，若在202</w:t>
      </w:r>
      <w:r>
        <w:rPr>
          <w:rFonts w:hint="eastAsia" w:ascii="Times New Roman" w:hAnsi="Times New Roman" w:eastAsia="宋体" w:cs="Times New Roman"/>
          <w:szCs w:val="28"/>
          <w:lang w:val="en-US" w:eastAsia="zh-CN"/>
        </w:rPr>
        <w:t>5</w:t>
      </w:r>
      <w:r>
        <w:rPr>
          <w:rFonts w:ascii="Times New Roman" w:hAnsi="Times New Roman" w:eastAsia="宋体" w:cs="Times New Roman"/>
          <w:szCs w:val="28"/>
        </w:rPr>
        <w:t>.12.5日之前不能按项目要求完成，采购方可立刻停止该采购服务</w:t>
      </w:r>
      <w:r>
        <w:rPr>
          <w:rFonts w:hint="eastAsia" w:ascii="Times New Roman" w:hAnsi="Times New Roman" w:eastAsia="宋体" w:cs="Times New Roman"/>
          <w:szCs w:val="28"/>
        </w:rPr>
        <w:t>，</w:t>
      </w:r>
      <w:r>
        <w:rPr>
          <w:rFonts w:ascii="Times New Roman" w:hAnsi="Times New Roman" w:eastAsia="宋体" w:cs="Times New Roman"/>
          <w:szCs w:val="28"/>
        </w:rPr>
        <w:t>供应商需要在1个月内赔付项目费用2倍罚金并且3年内不得在南方电网公司承接投标相关业务，同时承担相关处罚。</w:t>
      </w:r>
    </w:p>
    <w:p>
      <w:pPr>
        <w:snapToGrid w:val="0"/>
        <w:spacing w:before="0" w:after="0" w:line="360" w:lineRule="auto"/>
        <w:ind w:firstLine="0" w:firstLineChars="0"/>
        <w:rPr>
          <w:rFonts w:hint="eastAsia" w:ascii="Times New Roman" w:hAnsi="Times New Roman" w:eastAsia="宋体" w:cs="Times New Roman"/>
          <w:b/>
          <w:bCs/>
          <w:szCs w:val="28"/>
        </w:rPr>
      </w:pPr>
      <w:bookmarkStart w:id="0" w:name="_Toc450578894"/>
      <w:bookmarkStart w:id="1" w:name="_Toc490650489"/>
      <w:bookmarkStart w:id="2" w:name="_Toc367709681"/>
      <w:r>
        <w:rPr>
          <w:rFonts w:hint="eastAsia" w:ascii="Times New Roman" w:hAnsi="Times New Roman" w:eastAsia="宋体" w:cs="Times New Roman"/>
          <w:b/>
          <w:bCs/>
          <w:szCs w:val="28"/>
          <w:lang w:val="en-US" w:eastAsia="zh-CN"/>
        </w:rPr>
        <w:t>五</w:t>
      </w:r>
      <w:r>
        <w:rPr>
          <w:rFonts w:hint="eastAsia" w:ascii="Times New Roman" w:hAnsi="Times New Roman" w:eastAsia="宋体" w:cs="Times New Roman"/>
          <w:b/>
          <w:bCs/>
          <w:szCs w:val="28"/>
        </w:rPr>
        <w:t>、售后服务</w:t>
      </w:r>
      <w:bookmarkEnd w:id="0"/>
      <w:bookmarkEnd w:id="1"/>
      <w:bookmarkEnd w:id="2"/>
    </w:p>
    <w:p>
      <w:pPr>
        <w:snapToGrid w:val="0"/>
        <w:spacing w:before="0" w:after="0" w:line="360" w:lineRule="auto"/>
        <w:ind w:firstLine="560"/>
        <w:rPr>
          <w:rFonts w:hint="eastAsia" w:ascii="Times New Roman" w:hAnsi="Times New Roman" w:cs="Times New Roman"/>
          <w:szCs w:val="28"/>
        </w:rPr>
      </w:pPr>
      <w:r>
        <w:rPr>
          <w:rFonts w:hint="eastAsia" w:ascii="Times New Roman" w:hAnsi="Times New Roman" w:cs="Times New Roman"/>
          <w:szCs w:val="28"/>
        </w:rPr>
        <w:t>1、供方须按需方实际安装要求派遣足够的且有工程经验的技术人员到现场进行技术服务，指导安装、调试和试运行，并负责安装调试、试运行中发现的制造质量及性能等方面的有关问题，详细解答供货产品范围内买方提出的问题。</w:t>
      </w:r>
    </w:p>
    <w:p>
      <w:pPr>
        <w:snapToGrid w:val="0"/>
        <w:spacing w:before="0" w:after="0" w:line="360" w:lineRule="auto"/>
        <w:ind w:firstLine="560"/>
        <w:rPr>
          <w:rFonts w:hint="eastAsia" w:ascii="Times New Roman" w:hAnsi="Times New Roman" w:cs="Times New Roman"/>
          <w:szCs w:val="28"/>
        </w:rPr>
      </w:pPr>
      <w:r>
        <w:rPr>
          <w:rFonts w:hint="eastAsia" w:ascii="Times New Roman" w:hAnsi="Times New Roman" w:cs="Times New Roman"/>
          <w:szCs w:val="28"/>
        </w:rPr>
        <w:t>2、产品质保期为</w:t>
      </w:r>
      <w:r>
        <w:rPr>
          <w:rFonts w:hint="eastAsia" w:ascii="Times New Roman" w:hAnsi="Times New Roman" w:cs="Times New Roman"/>
          <w:szCs w:val="28"/>
          <w:lang w:val="en-US" w:eastAsia="zh-CN"/>
        </w:rPr>
        <w:t>2</w:t>
      </w:r>
      <w:r>
        <w:rPr>
          <w:rFonts w:hint="eastAsia" w:ascii="Times New Roman" w:hAnsi="Times New Roman" w:cs="Times New Roman"/>
          <w:szCs w:val="28"/>
        </w:rPr>
        <w:t>年，保质期内配件或设备损坏，由卖方负责免费修理或更换。超过保质期有配件或设备损坏，卖方有优先提供配件和修理的义务；</w:t>
      </w:r>
    </w:p>
    <w:p>
      <w:pPr>
        <w:snapToGrid w:val="0"/>
        <w:spacing w:before="0" w:after="0" w:line="360" w:lineRule="auto"/>
        <w:ind w:firstLine="560"/>
        <w:rPr>
          <w:rFonts w:hint="eastAsia" w:ascii="Times New Roman" w:hAnsi="Times New Roman" w:cs="Times New Roman"/>
          <w:szCs w:val="28"/>
        </w:rPr>
      </w:pPr>
      <w:r>
        <w:rPr>
          <w:rFonts w:hint="eastAsia" w:ascii="Times New Roman" w:hAnsi="Times New Roman" w:cs="Times New Roman"/>
          <w:szCs w:val="28"/>
        </w:rPr>
        <w:t>3、售后服务响应时间：不超过12小时，如紧急事件需到达现场应在24小时内到达现场，并立即进行处理。</w:t>
      </w:r>
    </w:p>
    <w:p>
      <w:pPr>
        <w:snapToGrid w:val="0"/>
        <w:spacing w:before="0" w:after="0" w:line="360" w:lineRule="auto"/>
        <w:ind w:firstLine="560"/>
        <w:rPr>
          <w:rFonts w:hint="eastAsia" w:ascii="Times New Roman" w:hAnsi="Times New Roman" w:cs="Times New Roman"/>
          <w:szCs w:val="28"/>
        </w:rPr>
      </w:pPr>
      <w:r>
        <w:rPr>
          <w:rFonts w:hint="eastAsia" w:ascii="Times New Roman" w:hAnsi="Times New Roman" w:cs="Times New Roman"/>
          <w:szCs w:val="28"/>
        </w:rPr>
        <w:t>4、技术支持保证：加强维护工作与设备预检预修，提供10×365天×24小时的技术支持服务，包括设备使用状态、故障处理和远程支持。</w:t>
      </w:r>
    </w:p>
    <w:p>
      <w:pPr>
        <w:snapToGrid w:val="0"/>
        <w:spacing w:before="0" w:after="0" w:line="360" w:lineRule="auto"/>
        <w:ind w:firstLine="560"/>
        <w:rPr>
          <w:rFonts w:hint="eastAsia" w:ascii="Times New Roman" w:hAnsi="Times New Roman" w:cs="Times New Roman"/>
          <w:szCs w:val="28"/>
        </w:rPr>
      </w:pPr>
      <w:r>
        <w:rPr>
          <w:rFonts w:hint="eastAsia" w:ascii="Times New Roman" w:hAnsi="Times New Roman" w:cs="Times New Roman"/>
          <w:szCs w:val="28"/>
        </w:rPr>
        <w:t>5、投诉处理保证：承诺在收到有关设备质量、服务质量或技术支持质量的投诉后立即作出反应，派专人赶赴现场处理，并向使用方提交有关处理报告。</w:t>
      </w:r>
    </w:p>
    <w:p>
      <w:pPr>
        <w:snapToGrid w:val="0"/>
        <w:spacing w:before="0" w:after="0" w:line="360" w:lineRule="auto"/>
        <w:ind w:firstLine="560"/>
        <w:rPr>
          <w:rFonts w:hint="eastAsia" w:ascii="Times New Roman" w:hAnsi="Times New Roman" w:cs="Times New Roman"/>
          <w:szCs w:val="28"/>
        </w:rPr>
      </w:pPr>
      <w:r>
        <w:rPr>
          <w:rFonts w:hint="eastAsia" w:ascii="Times New Roman" w:hAnsi="Times New Roman" w:cs="Times New Roman"/>
          <w:szCs w:val="28"/>
        </w:rPr>
        <w:t>6、供方应负责供货产品有关的培训工作。</w:t>
      </w:r>
    </w:p>
    <w:p>
      <w:pPr>
        <w:pStyle w:val="2"/>
      </w:pPr>
    </w:p>
    <w:p>
      <w:pPr>
        <w:snapToGrid w:val="0"/>
        <w:spacing w:before="0" w:after="0" w:line="360" w:lineRule="auto"/>
        <w:ind w:firstLine="0" w:firstLineChars="0"/>
        <w:rPr>
          <w:rFonts w:ascii="Times New Roman" w:hAnsi="Times New Roman" w:eastAsia="宋体" w:cs="Times New Roman"/>
          <w:szCs w:val="28"/>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88" w:lineRule="auto"/>
        <w:ind w:firstLine="560"/>
      </w:pPr>
      <w:r>
        <w:separator/>
      </w:r>
    </w:p>
  </w:footnote>
  <w:footnote w:type="continuationSeparator" w:id="1">
    <w:p>
      <w:pPr>
        <w:spacing w:before="0" w:after="0" w:line="288"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NotDisplayPageBoundaries w:val="1"/>
  <w:embedSystemFonts/>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AwNzA2NTZhYWM3OWY1ODJiZmQzNjdmMDZkNjM0YWQifQ=="/>
  </w:docVars>
  <w:rsids>
    <w:rsidRoot w:val="0B233D6D"/>
    <w:rsid w:val="00666F55"/>
    <w:rsid w:val="0077266D"/>
    <w:rsid w:val="00AC334C"/>
    <w:rsid w:val="00E62CA6"/>
    <w:rsid w:val="00F156EA"/>
    <w:rsid w:val="02804FCF"/>
    <w:rsid w:val="029D2B01"/>
    <w:rsid w:val="04482DC3"/>
    <w:rsid w:val="05CD29E7"/>
    <w:rsid w:val="0AE33ACB"/>
    <w:rsid w:val="0B233D6D"/>
    <w:rsid w:val="0FB32491"/>
    <w:rsid w:val="1738146E"/>
    <w:rsid w:val="186D35E9"/>
    <w:rsid w:val="20834DFE"/>
    <w:rsid w:val="222F0318"/>
    <w:rsid w:val="2AB847C5"/>
    <w:rsid w:val="2F9E7025"/>
    <w:rsid w:val="388F7B42"/>
    <w:rsid w:val="39B31903"/>
    <w:rsid w:val="3A451292"/>
    <w:rsid w:val="48DE744D"/>
    <w:rsid w:val="48FE2DBF"/>
    <w:rsid w:val="4C791BA5"/>
    <w:rsid w:val="50F56590"/>
    <w:rsid w:val="59C6770C"/>
    <w:rsid w:val="5AE33F62"/>
    <w:rsid w:val="647F1822"/>
    <w:rsid w:val="649522D3"/>
    <w:rsid w:val="6DF30D25"/>
    <w:rsid w:val="6F1E0E61"/>
    <w:rsid w:val="73BE3B93"/>
    <w:rsid w:val="74DA5BA2"/>
    <w:rsid w:val="756B5051"/>
    <w:rsid w:val="76DA2695"/>
    <w:rsid w:val="772C146C"/>
    <w:rsid w:val="773C7332"/>
    <w:rsid w:val="77424220"/>
    <w:rsid w:val="79144F31"/>
    <w:rsid w:val="7BE403D8"/>
    <w:rsid w:val="7C8C7AE7"/>
    <w:rsid w:val="7F6045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before="160" w:after="160" w:line="288" w:lineRule="auto"/>
      <w:ind w:firstLine="723" w:firstLineChars="200"/>
      <w:jc w:val="both"/>
    </w:pPr>
    <w:rPr>
      <w:rFonts w:asciiTheme="minorHAnsi" w:hAnsiTheme="minorHAnsi" w:eastAsiaTheme="minorEastAsia" w:cstheme="minorBidi"/>
      <w:kern w:val="2"/>
      <w:sz w:val="28"/>
      <w:szCs w:val="24"/>
      <w:lang w:val="en-US" w:eastAsia="zh-CN" w:bidi="ar-SA"/>
    </w:rPr>
  </w:style>
  <w:style w:type="paragraph" w:styleId="3">
    <w:name w:val="heading 3"/>
    <w:basedOn w:val="1"/>
    <w:next w:val="1"/>
    <w:unhideWhenUsed/>
    <w:qFormat/>
    <w:uiPriority w:val="0"/>
    <w:pPr>
      <w:keepNext/>
      <w:keepLines/>
      <w:spacing w:before="260" w:after="260" w:line="413" w:lineRule="auto"/>
      <w:outlineLvl w:val="2"/>
    </w:pPr>
    <w:rPr>
      <w:b/>
      <w:sz w:val="36"/>
    </w:rPr>
  </w:style>
  <w:style w:type="paragraph" w:styleId="4">
    <w:name w:val="heading 4"/>
    <w:basedOn w:val="1"/>
    <w:next w:val="1"/>
    <w:unhideWhenUsed/>
    <w:qFormat/>
    <w:uiPriority w:val="0"/>
    <w:pPr>
      <w:keepNext/>
      <w:keepLines/>
      <w:spacing w:line="372" w:lineRule="auto"/>
      <w:ind w:firstLine="0" w:firstLineChars="0"/>
      <w:outlineLvl w:val="3"/>
    </w:pPr>
    <w:rPr>
      <w:rFonts w:ascii="Arial" w:hAnsi="Arial" w:eastAsia="黑体"/>
      <w:b/>
    </w:rPr>
  </w:style>
  <w:style w:type="paragraph" w:styleId="5">
    <w:name w:val="heading 5"/>
    <w:basedOn w:val="1"/>
    <w:next w:val="1"/>
    <w:link w:val="15"/>
    <w:semiHidden/>
    <w:unhideWhenUsed/>
    <w:qFormat/>
    <w:uiPriority w:val="0"/>
    <w:pPr>
      <w:keepNext/>
      <w:keepLines/>
      <w:spacing w:before="100" w:after="100" w:line="360" w:lineRule="auto"/>
      <w:outlineLvl w:val="4"/>
    </w:pPr>
    <w:rPr>
      <w:b/>
      <w:sz w:val="24"/>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ind w:firstLine="420" w:firstLineChars="200"/>
    </w:pPr>
    <w:rPr>
      <w:rFonts w:ascii="Times New Roman" w:hAnsi="Times New Roman"/>
      <w:kern w:val="0"/>
      <w:sz w:val="20"/>
      <w:szCs w:val="24"/>
    </w:rPr>
  </w:style>
  <w:style w:type="paragraph" w:styleId="6">
    <w:name w:val="annotation text"/>
    <w:basedOn w:val="1"/>
    <w:qFormat/>
    <w:uiPriority w:val="0"/>
    <w:pPr>
      <w:jc w:val="left"/>
    </w:pPr>
  </w:style>
  <w:style w:type="paragraph" w:styleId="7">
    <w:name w:val="Body Text"/>
    <w:basedOn w:val="8"/>
    <w:next w:val="8"/>
    <w:qFormat/>
    <w:uiPriority w:val="0"/>
    <w:pPr>
      <w:spacing w:after="120"/>
    </w:pPr>
    <w:rPr>
      <w:rFonts w:ascii="Calibri" w:hAnsi="Calibri"/>
      <w:kern w:val="0"/>
      <w:sz w:val="20"/>
      <w:szCs w:val="20"/>
    </w:rPr>
  </w:style>
  <w:style w:type="paragraph" w:styleId="8">
    <w:name w:val="Title"/>
    <w:basedOn w:val="1"/>
    <w:next w:val="1"/>
    <w:qFormat/>
    <w:uiPriority w:val="0"/>
    <w:pPr>
      <w:spacing w:before="240" w:beforeLines="0" w:after="60" w:afterLines="0"/>
      <w:jc w:val="center"/>
      <w:outlineLvl w:val="0"/>
    </w:pPr>
    <w:rPr>
      <w:rFonts w:ascii="Arial" w:hAnsi="Arial" w:eastAsia="宋体" w:cs="Arial"/>
      <w:b/>
      <w:bCs/>
      <w:sz w:val="32"/>
      <w:szCs w:val="32"/>
    </w:rPr>
  </w:style>
  <w:style w:type="paragraph" w:styleId="9">
    <w:name w:val="footer"/>
    <w:basedOn w:val="1"/>
    <w:link w:val="17"/>
    <w:qFormat/>
    <w:uiPriority w:val="0"/>
    <w:pPr>
      <w:tabs>
        <w:tab w:val="center" w:pos="4153"/>
        <w:tab w:val="right" w:pos="8306"/>
      </w:tabs>
      <w:snapToGrid w:val="0"/>
      <w:spacing w:line="240" w:lineRule="auto"/>
      <w:jc w:val="left"/>
    </w:pPr>
    <w:rPr>
      <w:sz w:val="18"/>
      <w:szCs w:val="18"/>
    </w:rPr>
  </w:style>
  <w:style w:type="paragraph" w:styleId="10">
    <w:name w:val="header"/>
    <w:basedOn w:val="1"/>
    <w:link w:val="16"/>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1">
    <w:name w:val="Normal (Web)"/>
    <w:basedOn w:val="1"/>
    <w:qFormat/>
    <w:uiPriority w:val="0"/>
    <w:pPr>
      <w:spacing w:before="0" w:beforeAutospacing="1" w:after="0" w:afterAutospacing="1"/>
      <w:jc w:val="left"/>
    </w:pPr>
    <w:rPr>
      <w:rFonts w:cs="Times New Roman"/>
      <w:kern w:val="0"/>
      <w:sz w:val="24"/>
    </w:rPr>
  </w:style>
  <w:style w:type="character" w:styleId="14">
    <w:name w:val="Strong"/>
    <w:basedOn w:val="13"/>
    <w:qFormat/>
    <w:uiPriority w:val="0"/>
    <w:rPr>
      <w:b/>
    </w:rPr>
  </w:style>
  <w:style w:type="character" w:customStyle="1" w:styleId="15">
    <w:name w:val="标题 5 字符"/>
    <w:link w:val="5"/>
    <w:qFormat/>
    <w:uiPriority w:val="0"/>
    <w:rPr>
      <w:rFonts w:asciiTheme="minorHAnsi" w:hAnsiTheme="minorHAnsi" w:eastAsiaTheme="minorEastAsia"/>
      <w:b/>
      <w:sz w:val="24"/>
    </w:rPr>
  </w:style>
  <w:style w:type="character" w:customStyle="1" w:styleId="16">
    <w:name w:val="页眉 字符"/>
    <w:basedOn w:val="13"/>
    <w:link w:val="10"/>
    <w:qFormat/>
    <w:uiPriority w:val="0"/>
    <w:rPr>
      <w:rFonts w:asciiTheme="minorHAnsi" w:hAnsiTheme="minorHAnsi" w:eastAsiaTheme="minorEastAsia" w:cstheme="minorBidi"/>
      <w:kern w:val="2"/>
      <w:sz w:val="18"/>
      <w:szCs w:val="18"/>
    </w:rPr>
  </w:style>
  <w:style w:type="character" w:customStyle="1" w:styleId="17">
    <w:name w:val="页脚 字符"/>
    <w:basedOn w:val="13"/>
    <w:link w:val="9"/>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1388</Words>
  <Characters>1421</Characters>
  <Lines>11</Lines>
  <Paragraphs>3</Paragraphs>
  <TotalTime>1</TotalTime>
  <ScaleCrop>false</ScaleCrop>
  <LinksUpToDate>false</LinksUpToDate>
  <CharactersWithSpaces>1422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2024-11-15T03:50:00Z</dcterms:created>
  <dc:creator>WPS_1717377141</dc:creator>
  <cp:lastModifiedBy>黄晟滨</cp:lastModifiedBy>
  <dcterms:modified xsi:type="dcterms:W3CDTF">2025-11-24T13:27:31Z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3623D3D1FF054D5CAA75E45E0FC9BD85</vt:lpwstr>
  </property>
  <property fmtid="{D5CDD505-2E9C-101B-9397-08002B2CF9AE}" pid="4" name="KSOTemplateDocerSaveRecord">
    <vt:lpwstr>eyJoZGlkIjoiNTc1NDNlODI4YWQ3NjQxODdlNWRjNzQ5ZjQ0Njc2ZDYiLCJ1c2VySWQiOiI0NTI5OTgzNjcifQ==</vt:lpwstr>
  </property>
</Properties>
</file>