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cs="宋体"/>
          <w:sz w:val="32"/>
          <w:szCs w:val="32"/>
        </w:rPr>
      </w:pPr>
    </w:p>
    <w:p>
      <w:pPr>
        <w:spacing w:line="360" w:lineRule="auto"/>
        <w:jc w:val="center"/>
        <w:rPr>
          <w:rFonts w:hint="eastAsia" w:ascii="宋体" w:hAnsi="宋体" w:cs="宋体"/>
          <w:b/>
          <w:sz w:val="32"/>
          <w:szCs w:val="30"/>
        </w:rPr>
      </w:pPr>
    </w:p>
    <w:p>
      <w:pPr>
        <w:spacing w:line="360" w:lineRule="auto"/>
        <w:jc w:val="center"/>
        <w:rPr>
          <w:rFonts w:hint="eastAsia" w:ascii="宋体" w:hAnsi="宋体" w:cs="宋体"/>
          <w:b/>
          <w:sz w:val="48"/>
          <w:szCs w:val="48"/>
        </w:rPr>
      </w:pPr>
    </w:p>
    <w:p>
      <w:pPr>
        <w:spacing w:line="360" w:lineRule="auto"/>
        <w:jc w:val="center"/>
        <w:rPr>
          <w:rFonts w:hint="eastAsia" w:ascii="宋体" w:hAnsi="宋体" w:cs="宋体"/>
          <w:b/>
          <w:w w:val="150"/>
          <w:sz w:val="48"/>
          <w:szCs w:val="48"/>
        </w:rPr>
      </w:pPr>
      <w:r>
        <w:rPr>
          <w:rFonts w:hint="eastAsia" w:ascii="宋体" w:hAnsi="宋体" w:cs="宋体"/>
        </w:rPr>
        <w:drawing>
          <wp:anchor distT="0" distB="0" distL="114300" distR="114300" simplePos="0" relativeHeight="251661312" behindDoc="1" locked="0" layoutInCell="1" allowOverlap="1">
            <wp:simplePos x="0" y="0"/>
            <wp:positionH relativeFrom="page">
              <wp:posOffset>-104775</wp:posOffset>
            </wp:positionH>
            <wp:positionV relativeFrom="paragraph">
              <wp:posOffset>-2118995</wp:posOffset>
            </wp:positionV>
            <wp:extent cx="7674610" cy="3157220"/>
            <wp:effectExtent l="0" t="0" r="2540" b="5080"/>
            <wp:wrapNone/>
            <wp:docPr id="7" name="图片 5" descr="说明: 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未命名"/>
                    <pic:cNvPicPr>
                      <a:picLocks noChangeAspect="1"/>
                    </pic:cNvPicPr>
                  </pic:nvPicPr>
                  <pic:blipFill>
                    <a:blip r:embed="rId12"/>
                    <a:srcRect b="58476"/>
                    <a:stretch>
                      <a:fillRect/>
                    </a:stretch>
                  </pic:blipFill>
                  <pic:spPr>
                    <a:xfrm>
                      <a:off x="0" y="0"/>
                      <a:ext cx="7674610" cy="3157220"/>
                    </a:xfrm>
                    <a:prstGeom prst="rect">
                      <a:avLst/>
                    </a:prstGeom>
                    <a:noFill/>
                    <a:ln>
                      <a:noFill/>
                    </a:ln>
                  </pic:spPr>
                </pic:pic>
              </a:graphicData>
            </a:graphic>
          </wp:anchor>
        </w:drawing>
      </w:r>
      <w:r>
        <w:rPr>
          <w:rFonts w:hint="eastAsia" w:ascii="宋体" w:hAnsi="宋体" w:cs="宋体"/>
        </w:rPr>
        <w:drawing>
          <wp:anchor distT="0" distB="0" distL="114300" distR="114300" simplePos="0" relativeHeight="251662336" behindDoc="0" locked="0" layoutInCell="1" allowOverlap="1">
            <wp:simplePos x="0" y="0"/>
            <wp:positionH relativeFrom="page">
              <wp:posOffset>378460</wp:posOffset>
            </wp:positionH>
            <wp:positionV relativeFrom="paragraph">
              <wp:posOffset>-135890</wp:posOffset>
            </wp:positionV>
            <wp:extent cx="3459480" cy="813435"/>
            <wp:effectExtent l="0" t="0" r="7620" b="5715"/>
            <wp:wrapNone/>
            <wp:docPr id="1" name="图片 4" descr="说明: 中国南方电网公司---横向标准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说明: 中国南方电网公司---横向标准组合"/>
                    <pic:cNvPicPr>
                      <a:picLocks noChangeAspect="1"/>
                    </pic:cNvPicPr>
                  </pic:nvPicPr>
                  <pic:blipFill>
                    <a:blip r:embed="rId13"/>
                    <a:stretch>
                      <a:fillRect/>
                    </a:stretch>
                  </pic:blipFill>
                  <pic:spPr>
                    <a:xfrm>
                      <a:off x="0" y="0"/>
                      <a:ext cx="3459480" cy="813435"/>
                    </a:xfrm>
                    <a:prstGeom prst="rect">
                      <a:avLst/>
                    </a:prstGeom>
                    <a:noFill/>
                    <a:ln>
                      <a:noFill/>
                    </a:ln>
                  </pic:spPr>
                </pic:pic>
              </a:graphicData>
            </a:graphic>
          </wp:anchor>
        </w:drawing>
      </w:r>
    </w:p>
    <w:p>
      <w:pPr>
        <w:spacing w:line="360" w:lineRule="auto"/>
        <w:jc w:val="center"/>
        <w:rPr>
          <w:rFonts w:hint="eastAsia" w:ascii="宋体" w:hAnsi="宋体" w:cs="宋体"/>
          <w:b/>
          <w:sz w:val="30"/>
          <w:szCs w:val="30"/>
        </w:rPr>
      </w:pPr>
    </w:p>
    <w:p>
      <w:pPr>
        <w:spacing w:line="360" w:lineRule="auto"/>
        <w:jc w:val="center"/>
        <w:rPr>
          <w:rFonts w:hint="eastAsia" w:ascii="宋体" w:hAnsi="宋体" w:cs="宋体"/>
          <w:b/>
          <w:sz w:val="30"/>
          <w:szCs w:val="30"/>
        </w:rPr>
      </w:pP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南方电网2025年第</w:t>
      </w:r>
      <w:r>
        <w:rPr>
          <w:rFonts w:hint="eastAsia" w:ascii="微软雅黑" w:hAnsi="微软雅黑" w:eastAsia="微软雅黑" w:cs="微软雅黑"/>
          <w:bCs/>
          <w:sz w:val="48"/>
          <w:szCs w:val="48"/>
          <w:lang w:val="en-US" w:eastAsia="zh-CN"/>
        </w:rPr>
        <w:t>四</w:t>
      </w:r>
      <w:r>
        <w:rPr>
          <w:rFonts w:hint="eastAsia" w:ascii="微软雅黑" w:hAnsi="微软雅黑" w:eastAsia="微软雅黑" w:cs="微软雅黑"/>
          <w:bCs/>
          <w:sz w:val="48"/>
          <w:szCs w:val="48"/>
        </w:rPr>
        <w:t>批无人机设备及相关附件框架采购项目</w:t>
      </w:r>
    </w:p>
    <w:p>
      <w:pPr>
        <w:spacing w:line="360" w:lineRule="auto"/>
        <w:jc w:val="center"/>
        <w:rPr>
          <w:rFonts w:hint="eastAsia" w:ascii="微软雅黑" w:hAnsi="微软雅黑" w:eastAsia="微软雅黑" w:cs="微软雅黑"/>
          <w:bCs/>
          <w:sz w:val="48"/>
          <w:szCs w:val="48"/>
        </w:rPr>
      </w:pPr>
      <w:r>
        <w:rPr>
          <w:rFonts w:hint="eastAsia" w:ascii="微软雅黑" w:hAnsi="微软雅黑" w:eastAsia="微软雅黑" w:cs="微软雅黑"/>
          <w:bCs/>
          <w:sz w:val="48"/>
          <w:szCs w:val="48"/>
        </w:rPr>
        <w:t>技术规范书</w:t>
      </w:r>
    </w:p>
    <w:p>
      <w:pPr>
        <w:spacing w:line="360" w:lineRule="auto"/>
        <w:jc w:val="center"/>
        <w:rPr>
          <w:rFonts w:hint="eastAsia" w:ascii="宋体" w:hAnsi="宋体" w:cs="宋体"/>
          <w:b/>
          <w:sz w:val="30"/>
          <w:szCs w:val="30"/>
        </w:rPr>
      </w:pPr>
      <w:r>
        <w:rPr>
          <w:rFonts w:hint="eastAsia" w:ascii="微软雅黑" w:hAnsi="微软雅黑" w:eastAsia="微软雅黑" w:cs="微软雅黑"/>
          <w:bCs/>
          <w:sz w:val="48"/>
          <w:szCs w:val="48"/>
        </w:rPr>
        <w:t>（</w:t>
      </w:r>
      <w:r>
        <w:rPr>
          <w:rFonts w:hint="eastAsia" w:ascii="微软雅黑" w:hAnsi="微软雅黑" w:eastAsia="微软雅黑" w:cs="微软雅黑"/>
          <w:bCs/>
          <w:sz w:val="48"/>
          <w:szCs w:val="48"/>
          <w:lang w:eastAsia="zh-CN"/>
        </w:rPr>
        <w:t>长测程高精度航测激光雷达系统（激光雷达云台相机）</w:t>
      </w:r>
      <w:r>
        <w:rPr>
          <w:rFonts w:hint="eastAsia" w:ascii="微软雅黑" w:hAnsi="微软雅黑" w:eastAsia="微软雅黑" w:cs="微软雅黑"/>
          <w:bCs/>
          <w:sz w:val="48"/>
          <w:szCs w:val="48"/>
        </w:rPr>
        <w:t>设备及相关附件）</w:t>
      </w:r>
    </w:p>
    <w:p>
      <w:pPr>
        <w:spacing w:line="360" w:lineRule="auto"/>
        <w:jc w:val="center"/>
        <w:rPr>
          <w:rFonts w:hint="eastAsia" w:ascii="宋体" w:hAnsi="宋体" w:cs="宋体"/>
          <w:b/>
          <w:sz w:val="30"/>
          <w:szCs w:val="30"/>
        </w:rPr>
      </w:pPr>
    </w:p>
    <w:p>
      <w:pPr>
        <w:pStyle w:val="34"/>
        <w:ind w:firstLine="0" w:firstLineChars="0"/>
        <w:rPr>
          <w:rFonts w:hint="eastAsia" w:cs="宋体"/>
          <w:sz w:val="36"/>
          <w:szCs w:val="36"/>
        </w:rPr>
      </w:pPr>
    </w:p>
    <w:p>
      <w:pPr>
        <w:spacing w:line="360" w:lineRule="auto"/>
        <w:rPr>
          <w:rFonts w:hint="eastAsia" w:ascii="宋体" w:hAnsi="宋体" w:cs="宋体"/>
          <w:sz w:val="32"/>
          <w:szCs w:val="32"/>
        </w:rPr>
      </w:pPr>
    </w:p>
    <w:p>
      <w:pPr>
        <w:spacing w:line="360" w:lineRule="auto"/>
        <w:jc w:val="center"/>
        <w:rPr>
          <w:rFonts w:hint="eastAsia" w:ascii="宋体" w:hAnsi="宋体" w:cs="宋体"/>
          <w:sz w:val="32"/>
          <w:szCs w:val="32"/>
        </w:rPr>
      </w:pPr>
      <w:r>
        <w:rPr>
          <w:rFonts w:hint="eastAsia" w:ascii="宋体" w:hAnsi="宋体" w:cs="宋体"/>
          <w:sz w:val="32"/>
          <w:szCs w:val="32"/>
        </w:rPr>
        <w:t>南方电网通用航空服务有限公司</w:t>
      </w:r>
    </w:p>
    <w:p>
      <w:pPr>
        <w:spacing w:line="360" w:lineRule="auto"/>
        <w:rPr>
          <w:rFonts w:hint="eastAsia" w:ascii="宋体" w:hAnsi="宋体" w:cs="宋体"/>
          <w:sz w:val="24"/>
        </w:rPr>
      </w:pPr>
    </w:p>
    <w:p>
      <w:pPr>
        <w:widowControl/>
        <w:spacing w:line="360" w:lineRule="auto"/>
        <w:jc w:val="center"/>
        <w:rPr>
          <w:rFonts w:cs="宋体"/>
          <w:sz w:val="36"/>
          <w:szCs w:val="36"/>
        </w:rPr>
      </w:pPr>
      <w:r>
        <w:rPr>
          <w:rFonts w:hint="eastAsia" w:ascii="宋体" w:hAnsi="宋体" w:cs="宋体"/>
          <w:sz w:val="32"/>
          <w:szCs w:val="32"/>
        </w:rPr>
        <w:t>2025年</w:t>
      </w:r>
      <w:r>
        <w:rPr>
          <w:rFonts w:hint="eastAsia" w:ascii="宋体" w:hAnsi="宋体" w:cs="宋体"/>
          <w:sz w:val="32"/>
          <w:szCs w:val="32"/>
          <w:lang w:val="en-US" w:eastAsia="zh-CN"/>
        </w:rPr>
        <w:t>11</w:t>
      </w:r>
      <w:r>
        <w:rPr>
          <w:rFonts w:hint="eastAsia" w:ascii="宋体" w:hAnsi="宋体" w:cs="宋体"/>
          <w:sz w:val="32"/>
          <w:szCs w:val="32"/>
        </w:rPr>
        <w:t>月</w:t>
      </w:r>
    </w:p>
    <w:p>
      <w:pPr>
        <w:pStyle w:val="34"/>
        <w:spacing w:line="360" w:lineRule="auto"/>
        <w:ind w:firstLine="0" w:firstLineChars="0"/>
        <w:jc w:val="center"/>
        <w:rPr>
          <w:rFonts w:hint="eastAsia" w:cs="宋体"/>
          <w:kern w:val="2"/>
          <w:sz w:val="36"/>
          <w:szCs w:val="36"/>
        </w:rPr>
      </w:pPr>
    </w:p>
    <w:p>
      <w:pPr>
        <w:pStyle w:val="34"/>
        <w:spacing w:line="360" w:lineRule="auto"/>
        <w:ind w:firstLine="0" w:firstLineChars="0"/>
        <w:jc w:val="center"/>
        <w:rPr>
          <w:rFonts w:hint="eastAsia" w:cs="宋体"/>
          <w:kern w:val="2"/>
          <w:sz w:val="36"/>
          <w:szCs w:val="36"/>
        </w:rPr>
        <w:sectPr>
          <w:footerReference r:id="rId3" w:type="default"/>
          <w:pgSz w:w="11906" w:h="16838"/>
          <w:pgMar w:top="1440" w:right="1797" w:bottom="1440" w:left="1797" w:header="851" w:footer="992" w:gutter="0"/>
          <w:pgNumType w:start="1"/>
          <w:cols w:space="425" w:num="1"/>
          <w:docGrid w:type="lines" w:linePitch="312" w:charSpace="0"/>
        </w:sectPr>
      </w:pPr>
    </w:p>
    <w:p>
      <w:pPr>
        <w:pStyle w:val="34"/>
        <w:spacing w:line="360" w:lineRule="auto"/>
        <w:ind w:firstLine="0" w:firstLineChars="0"/>
        <w:jc w:val="center"/>
        <w:rPr>
          <w:rFonts w:hint="eastAsia" w:cs="宋体"/>
          <w:kern w:val="2"/>
          <w:sz w:val="36"/>
          <w:szCs w:val="36"/>
        </w:rPr>
      </w:pPr>
      <w:r>
        <w:rPr>
          <w:rFonts w:hint="eastAsia" w:cs="宋体"/>
          <w:kern w:val="2"/>
          <w:sz w:val="36"/>
          <w:szCs w:val="36"/>
        </w:rPr>
        <w:t>目录</w:t>
      </w:r>
    </w:p>
    <w:p>
      <w:pPr>
        <w:pStyle w:val="16"/>
        <w:tabs>
          <w:tab w:val="right" w:leader="dot" w:pos="8312"/>
        </w:tabs>
      </w:pPr>
      <w:r>
        <w:rPr>
          <w:rFonts w:hint="eastAsia" w:ascii="宋体" w:hAnsi="宋体" w:cs="宋体"/>
          <w:sz w:val="36"/>
          <w:szCs w:val="36"/>
        </w:rPr>
        <w:fldChar w:fldCharType="begin"/>
      </w:r>
      <w:r>
        <w:rPr>
          <w:rFonts w:hint="eastAsia" w:ascii="宋体" w:hAnsi="宋体" w:cs="宋体"/>
          <w:sz w:val="36"/>
          <w:szCs w:val="36"/>
        </w:rPr>
        <w:instrText xml:space="preserve">TOC \o "1-2" \h \z \u</w:instrText>
      </w:r>
      <w:r>
        <w:rPr>
          <w:rFonts w:hint="eastAsia" w:ascii="宋体" w:hAnsi="宋体" w:cs="宋体"/>
          <w:sz w:val="36"/>
          <w:szCs w:val="36"/>
        </w:rPr>
        <w:fldChar w:fldCharType="separate"/>
      </w:r>
      <w:r>
        <w:fldChar w:fldCharType="begin"/>
      </w:r>
      <w:r>
        <w:instrText xml:space="preserve"> HYPERLINK \l "_Toc14142" </w:instrText>
      </w:r>
      <w:r>
        <w:fldChar w:fldCharType="separate"/>
      </w:r>
      <w:r>
        <w:rPr>
          <w:rFonts w:hint="eastAsia" w:ascii="宋体" w:hAnsi="宋体" w:cs="宋体"/>
        </w:rPr>
        <w:t>1 一般规定</w:t>
      </w:r>
      <w:r>
        <w:tab/>
      </w:r>
      <w:r>
        <w:fldChar w:fldCharType="begin"/>
      </w:r>
      <w:r>
        <w:instrText xml:space="preserve"> PAGEREF _Toc14142 \h </w:instrText>
      </w:r>
      <w:r>
        <w:fldChar w:fldCharType="separate"/>
      </w:r>
      <w:r>
        <w:t>1</w:t>
      </w:r>
      <w:r>
        <w:fldChar w:fldCharType="end"/>
      </w:r>
      <w:r>
        <w:fldChar w:fldCharType="end"/>
      </w:r>
    </w:p>
    <w:p>
      <w:pPr>
        <w:pStyle w:val="16"/>
        <w:tabs>
          <w:tab w:val="right" w:leader="dot" w:pos="8312"/>
        </w:tabs>
      </w:pPr>
      <w:r>
        <w:fldChar w:fldCharType="begin"/>
      </w:r>
      <w:r>
        <w:instrText xml:space="preserve"> HYPERLINK \l "_Toc27023" </w:instrText>
      </w:r>
      <w:r>
        <w:fldChar w:fldCharType="separate"/>
      </w:r>
      <w:r>
        <w:rPr>
          <w:rFonts w:hint="eastAsia" w:ascii="宋体" w:hAnsi="宋体" w:cs="宋体"/>
        </w:rPr>
        <w:t>2 技术文件的组成</w:t>
      </w:r>
      <w:r>
        <w:tab/>
      </w:r>
      <w:r>
        <w:fldChar w:fldCharType="begin"/>
      </w:r>
      <w:r>
        <w:instrText xml:space="preserve"> PAGEREF _Toc27023 \h </w:instrText>
      </w:r>
      <w:r>
        <w:fldChar w:fldCharType="separate"/>
      </w:r>
      <w:r>
        <w:t>1</w:t>
      </w:r>
      <w:r>
        <w:fldChar w:fldCharType="end"/>
      </w:r>
      <w:r>
        <w:fldChar w:fldCharType="end"/>
      </w:r>
    </w:p>
    <w:p>
      <w:pPr>
        <w:pStyle w:val="16"/>
        <w:tabs>
          <w:tab w:val="right" w:leader="dot" w:pos="8312"/>
        </w:tabs>
      </w:pPr>
      <w:r>
        <w:fldChar w:fldCharType="begin"/>
      </w:r>
      <w:r>
        <w:instrText xml:space="preserve"> HYPERLINK \l "_Toc185" </w:instrText>
      </w:r>
      <w:r>
        <w:fldChar w:fldCharType="separate"/>
      </w:r>
      <w:r>
        <w:rPr>
          <w:rFonts w:hint="eastAsia" w:ascii="宋体" w:hAnsi="宋体" w:cs="宋体"/>
        </w:rPr>
        <w:t>3 应遵循的标准</w:t>
      </w:r>
      <w:r>
        <w:tab/>
      </w:r>
      <w:r>
        <w:fldChar w:fldCharType="begin"/>
      </w:r>
      <w:r>
        <w:instrText xml:space="preserve"> PAGEREF _Toc185 \h </w:instrText>
      </w:r>
      <w:r>
        <w:fldChar w:fldCharType="separate"/>
      </w:r>
      <w:r>
        <w:t>1</w:t>
      </w:r>
      <w:r>
        <w:fldChar w:fldCharType="end"/>
      </w:r>
      <w:r>
        <w:fldChar w:fldCharType="end"/>
      </w:r>
    </w:p>
    <w:p>
      <w:pPr>
        <w:pStyle w:val="16"/>
        <w:tabs>
          <w:tab w:val="right" w:leader="dot" w:pos="8312"/>
        </w:tabs>
      </w:pPr>
      <w:r>
        <w:fldChar w:fldCharType="begin"/>
      </w:r>
      <w:r>
        <w:instrText xml:space="preserve"> HYPERLINK \l "_Toc27158" </w:instrText>
      </w:r>
      <w:r>
        <w:fldChar w:fldCharType="separate"/>
      </w:r>
      <w:r>
        <w:rPr>
          <w:rFonts w:hint="eastAsia" w:ascii="宋体" w:hAnsi="宋体" w:cs="宋体"/>
        </w:rPr>
        <w:t>4 使用条件</w:t>
      </w:r>
      <w:r>
        <w:tab/>
      </w:r>
      <w:r>
        <w:fldChar w:fldCharType="begin"/>
      </w:r>
      <w:r>
        <w:instrText xml:space="preserve"> PAGEREF _Toc27158 \h </w:instrText>
      </w:r>
      <w:r>
        <w:fldChar w:fldCharType="separate"/>
      </w:r>
      <w:r>
        <w:t>2</w:t>
      </w:r>
      <w:r>
        <w:fldChar w:fldCharType="end"/>
      </w:r>
      <w:r>
        <w:fldChar w:fldCharType="end"/>
      </w:r>
    </w:p>
    <w:p>
      <w:pPr>
        <w:pStyle w:val="16"/>
        <w:tabs>
          <w:tab w:val="right" w:leader="dot" w:pos="8312"/>
        </w:tabs>
      </w:pPr>
      <w:r>
        <w:fldChar w:fldCharType="begin"/>
      </w:r>
      <w:r>
        <w:instrText xml:space="preserve"> HYPERLINK \l "_Toc13793" </w:instrText>
      </w:r>
      <w:r>
        <w:fldChar w:fldCharType="separate"/>
      </w:r>
      <w:r>
        <w:rPr>
          <w:rFonts w:hint="eastAsia" w:ascii="宋体" w:hAnsi="宋体" w:cs="宋体"/>
        </w:rPr>
        <w:t>5 技术要求</w:t>
      </w:r>
      <w:r>
        <w:tab/>
      </w:r>
      <w:r>
        <w:fldChar w:fldCharType="begin"/>
      </w:r>
      <w:r>
        <w:instrText xml:space="preserve"> PAGEREF _Toc13793 \h </w:instrText>
      </w:r>
      <w:r>
        <w:fldChar w:fldCharType="separate"/>
      </w:r>
      <w:r>
        <w:t>3</w:t>
      </w:r>
      <w:r>
        <w:fldChar w:fldCharType="end"/>
      </w:r>
      <w:r>
        <w:fldChar w:fldCharType="end"/>
      </w:r>
    </w:p>
    <w:p>
      <w:pPr>
        <w:pStyle w:val="16"/>
        <w:tabs>
          <w:tab w:val="right" w:leader="dot" w:pos="8312"/>
        </w:tabs>
      </w:pPr>
      <w:r>
        <w:fldChar w:fldCharType="begin"/>
      </w:r>
      <w:r>
        <w:instrText xml:space="preserve"> HYPERLINK \l "_Toc15758" </w:instrText>
      </w:r>
      <w:r>
        <w:fldChar w:fldCharType="separate"/>
      </w:r>
      <w:r>
        <w:rPr>
          <w:rFonts w:hint="eastAsia" w:ascii="宋体" w:hAnsi="宋体" w:cs="宋体"/>
        </w:rPr>
        <w:t>6 包装和运输</w:t>
      </w:r>
      <w:r>
        <w:tab/>
      </w:r>
      <w:bookmarkStart w:id="45" w:name="_GoBack"/>
      <w:bookmarkEnd w:id="45"/>
      <w:r>
        <w:fldChar w:fldCharType="begin"/>
      </w:r>
      <w:r>
        <w:instrText xml:space="preserve"> PAGEREF _Toc15758 \h </w:instrText>
      </w:r>
      <w:r>
        <w:fldChar w:fldCharType="separate"/>
      </w:r>
      <w:r>
        <w:t>10</w:t>
      </w:r>
      <w:r>
        <w:fldChar w:fldCharType="end"/>
      </w:r>
      <w:r>
        <w:fldChar w:fldCharType="end"/>
      </w:r>
    </w:p>
    <w:p>
      <w:pPr>
        <w:pStyle w:val="16"/>
        <w:tabs>
          <w:tab w:val="right" w:leader="dot" w:pos="8312"/>
        </w:tabs>
      </w:pPr>
      <w:r>
        <w:fldChar w:fldCharType="begin"/>
      </w:r>
      <w:r>
        <w:instrText xml:space="preserve"> HYPERLINK \l "_Toc7502" </w:instrText>
      </w:r>
      <w:r>
        <w:fldChar w:fldCharType="separate"/>
      </w:r>
      <w:r>
        <w:rPr>
          <w:rFonts w:hint="eastAsia" w:ascii="宋体" w:hAnsi="宋体" w:cs="宋体"/>
        </w:rPr>
        <w:t>7 技术服务</w:t>
      </w:r>
      <w:r>
        <w:tab/>
      </w:r>
      <w:r>
        <w:fldChar w:fldCharType="begin"/>
      </w:r>
      <w:r>
        <w:instrText xml:space="preserve"> PAGEREF _Toc7502 \h </w:instrText>
      </w:r>
      <w:r>
        <w:fldChar w:fldCharType="separate"/>
      </w:r>
      <w:r>
        <w:t>10</w:t>
      </w:r>
      <w:r>
        <w:fldChar w:fldCharType="end"/>
      </w:r>
      <w:r>
        <w:fldChar w:fldCharType="end"/>
      </w:r>
    </w:p>
    <w:p>
      <w:pPr>
        <w:pStyle w:val="16"/>
        <w:tabs>
          <w:tab w:val="right" w:leader="dot" w:pos="8312"/>
        </w:tabs>
      </w:pPr>
      <w:r>
        <w:fldChar w:fldCharType="begin"/>
      </w:r>
      <w:r>
        <w:instrText xml:space="preserve"> HYPERLINK \l "_Toc12774" </w:instrText>
      </w:r>
      <w:r>
        <w:fldChar w:fldCharType="separate"/>
      </w:r>
      <w:r>
        <w:rPr>
          <w:rFonts w:hint="eastAsia" w:ascii="宋体" w:hAnsi="宋体" w:cs="宋体"/>
        </w:rPr>
        <w:t>8 质量保证和试验</w:t>
      </w:r>
      <w:r>
        <w:tab/>
      </w:r>
      <w:r>
        <w:fldChar w:fldCharType="begin"/>
      </w:r>
      <w:r>
        <w:instrText xml:space="preserve"> PAGEREF _Toc12774 \h </w:instrText>
      </w:r>
      <w:r>
        <w:fldChar w:fldCharType="separate"/>
      </w:r>
      <w:r>
        <w:t>11</w:t>
      </w:r>
      <w:r>
        <w:fldChar w:fldCharType="end"/>
      </w:r>
      <w:r>
        <w:fldChar w:fldCharType="end"/>
      </w:r>
    </w:p>
    <w:p>
      <w:pPr>
        <w:pStyle w:val="16"/>
        <w:tabs>
          <w:tab w:val="right" w:leader="dot" w:pos="8312"/>
        </w:tabs>
      </w:pPr>
      <w:r>
        <w:fldChar w:fldCharType="begin"/>
      </w:r>
      <w:r>
        <w:instrText xml:space="preserve"> HYPERLINK \l "_Toc20487" </w:instrText>
      </w:r>
      <w:r>
        <w:fldChar w:fldCharType="separate"/>
      </w:r>
      <w:r>
        <w:rPr>
          <w:rFonts w:hint="eastAsia" w:ascii="宋体" w:hAnsi="宋体" w:cs="宋体"/>
        </w:rPr>
        <w:t>9 设备验收</w:t>
      </w:r>
      <w:r>
        <w:tab/>
      </w:r>
      <w:r>
        <w:fldChar w:fldCharType="begin"/>
      </w:r>
      <w:r>
        <w:instrText xml:space="preserve"> PAGEREF _Toc20487 \h </w:instrText>
      </w:r>
      <w:r>
        <w:fldChar w:fldCharType="separate"/>
      </w:r>
      <w:r>
        <w:t>11</w:t>
      </w:r>
      <w:r>
        <w:fldChar w:fldCharType="end"/>
      </w:r>
      <w:r>
        <w:fldChar w:fldCharType="end"/>
      </w:r>
    </w:p>
    <w:p>
      <w:pPr>
        <w:pStyle w:val="16"/>
        <w:tabs>
          <w:tab w:val="right" w:leader="dot" w:pos="8312"/>
        </w:tabs>
      </w:pPr>
      <w:r>
        <w:fldChar w:fldCharType="begin"/>
      </w:r>
      <w:r>
        <w:instrText xml:space="preserve"> HYPERLINK \l "_Toc15254" </w:instrText>
      </w:r>
      <w:r>
        <w:fldChar w:fldCharType="separate"/>
      </w:r>
      <w:r>
        <w:rPr>
          <w:rFonts w:hint="eastAsia" w:ascii="宋体" w:hAnsi="宋体" w:cs="宋体"/>
        </w:rPr>
        <w:t>附录1 供货范围</w:t>
      </w:r>
      <w:r>
        <w:tab/>
      </w:r>
      <w:r>
        <w:fldChar w:fldCharType="begin"/>
      </w:r>
      <w:r>
        <w:instrText xml:space="preserve"> PAGEREF _Toc15254 \h </w:instrText>
      </w:r>
      <w:r>
        <w:fldChar w:fldCharType="separate"/>
      </w:r>
      <w:r>
        <w:t>12</w:t>
      </w:r>
      <w:r>
        <w:fldChar w:fldCharType="end"/>
      </w:r>
      <w:r>
        <w:fldChar w:fldCharType="end"/>
      </w:r>
    </w:p>
    <w:p>
      <w:pPr>
        <w:pStyle w:val="16"/>
        <w:tabs>
          <w:tab w:val="right" w:leader="dot" w:pos="8312"/>
        </w:tabs>
      </w:pPr>
      <w:r>
        <w:fldChar w:fldCharType="begin"/>
      </w:r>
      <w:r>
        <w:instrText xml:space="preserve"> HYPERLINK \l "_Toc23049" </w:instrText>
      </w:r>
      <w:r>
        <w:fldChar w:fldCharType="separate"/>
      </w:r>
      <w:r>
        <w:rPr>
          <w:rFonts w:hint="eastAsia" w:ascii="宋体" w:hAnsi="宋体" w:cs="宋体"/>
        </w:rPr>
        <w:t>附录2 技术差异汇总</w:t>
      </w:r>
      <w:r>
        <w:tab/>
      </w:r>
      <w:r>
        <w:fldChar w:fldCharType="begin"/>
      </w:r>
      <w:r>
        <w:instrText xml:space="preserve"> PAGEREF _Toc23049 \h </w:instrText>
      </w:r>
      <w:r>
        <w:fldChar w:fldCharType="separate"/>
      </w:r>
      <w:r>
        <w:t>13</w:t>
      </w:r>
      <w:r>
        <w:fldChar w:fldCharType="end"/>
      </w:r>
      <w:r>
        <w:fldChar w:fldCharType="end"/>
      </w:r>
    </w:p>
    <w:p>
      <w:pPr>
        <w:pStyle w:val="16"/>
        <w:tabs>
          <w:tab w:val="right" w:leader="dot" w:pos="8312"/>
        </w:tabs>
      </w:pPr>
      <w:r>
        <w:fldChar w:fldCharType="begin"/>
      </w:r>
      <w:r>
        <w:instrText xml:space="preserve"> HYPERLINK \l "_Toc638" </w:instrText>
      </w:r>
      <w:r>
        <w:fldChar w:fldCharType="separate"/>
      </w:r>
      <w:r>
        <w:rPr>
          <w:rFonts w:hint="eastAsia" w:ascii="宋体" w:hAnsi="宋体" w:cs="宋体"/>
        </w:rPr>
        <w:t>附录3 主要元器件来源</w:t>
      </w:r>
      <w:r>
        <w:tab/>
      </w:r>
      <w:r>
        <w:fldChar w:fldCharType="begin"/>
      </w:r>
      <w:r>
        <w:instrText xml:space="preserve"> PAGEREF _Toc638 \h </w:instrText>
      </w:r>
      <w:r>
        <w:fldChar w:fldCharType="separate"/>
      </w:r>
      <w:r>
        <w:t>14</w:t>
      </w:r>
      <w:r>
        <w:fldChar w:fldCharType="end"/>
      </w:r>
      <w:r>
        <w:fldChar w:fldCharType="end"/>
      </w:r>
    </w:p>
    <w:p>
      <w:pPr>
        <w:pStyle w:val="16"/>
        <w:tabs>
          <w:tab w:val="right" w:leader="dot" w:pos="8312"/>
        </w:tabs>
      </w:pPr>
      <w:r>
        <w:fldChar w:fldCharType="begin"/>
      </w:r>
      <w:r>
        <w:instrText xml:space="preserve"> HYPERLINK \l "_Toc18463" </w:instrText>
      </w:r>
      <w:r>
        <w:fldChar w:fldCharType="separate"/>
      </w:r>
      <w:r>
        <w:rPr>
          <w:rFonts w:hint="eastAsia" w:ascii="宋体" w:hAnsi="宋体" w:cs="宋体"/>
        </w:rPr>
        <w:t>附录4 备品备件、专用工具和仪器仪表供货表</w:t>
      </w:r>
      <w:r>
        <w:tab/>
      </w:r>
      <w:r>
        <w:fldChar w:fldCharType="begin"/>
      </w:r>
      <w:r>
        <w:instrText xml:space="preserve"> PAGEREF _Toc18463 \h </w:instrText>
      </w:r>
      <w:r>
        <w:fldChar w:fldCharType="separate"/>
      </w:r>
      <w:r>
        <w:t>15</w:t>
      </w:r>
      <w:r>
        <w:fldChar w:fldCharType="end"/>
      </w:r>
      <w:r>
        <w:fldChar w:fldCharType="end"/>
      </w:r>
    </w:p>
    <w:p>
      <w:pPr>
        <w:pStyle w:val="34"/>
        <w:spacing w:line="360" w:lineRule="auto"/>
        <w:ind w:firstLine="0" w:firstLineChars="0"/>
        <w:jc w:val="center"/>
        <w:rPr>
          <w:rFonts w:hint="eastAsia" w:cs="宋体"/>
        </w:rPr>
        <w:sectPr>
          <w:footerReference r:id="rId4" w:type="default"/>
          <w:pgSz w:w="11906" w:h="16838"/>
          <w:pgMar w:top="1440" w:right="1797" w:bottom="1440" w:left="1797" w:header="851" w:footer="992" w:gutter="0"/>
          <w:pgNumType w:start="1"/>
          <w:cols w:space="425" w:num="1"/>
          <w:docGrid w:type="lines" w:linePitch="312" w:charSpace="0"/>
        </w:sectPr>
      </w:pPr>
      <w:r>
        <w:rPr>
          <w:rFonts w:hint="eastAsia" w:cs="宋体"/>
          <w:kern w:val="2"/>
          <w:szCs w:val="36"/>
        </w:rPr>
        <w:fldChar w:fldCharType="end"/>
      </w:r>
      <w:bookmarkStart w:id="0" w:name="_Toc300067963"/>
    </w:p>
    <w:p>
      <w:pPr>
        <w:pStyle w:val="4"/>
        <w:rPr>
          <w:rFonts w:hint="eastAsia" w:ascii="宋体" w:hAnsi="宋体" w:eastAsia="宋体" w:cs="宋体"/>
          <w:sz w:val="21"/>
        </w:rPr>
      </w:pPr>
      <w:bookmarkStart w:id="1" w:name="_Toc14142"/>
      <w:bookmarkStart w:id="2" w:name="_Toc7140"/>
      <w:bookmarkStart w:id="3" w:name="_Toc9771"/>
      <w:r>
        <w:rPr>
          <w:rFonts w:hint="eastAsia" w:ascii="宋体" w:hAnsi="宋体" w:eastAsia="宋体" w:cs="宋体"/>
          <w:sz w:val="21"/>
        </w:rPr>
        <w:t>1 一般规定</w:t>
      </w:r>
      <w:bookmarkEnd w:id="0"/>
      <w:bookmarkEnd w:id="1"/>
      <w:bookmarkEnd w:id="2"/>
      <w:bookmarkEnd w:id="3"/>
    </w:p>
    <w:p>
      <w:pPr>
        <w:spacing w:line="360" w:lineRule="auto"/>
        <w:rPr>
          <w:rFonts w:hint="eastAsia" w:ascii="宋体" w:hAnsi="宋体" w:cs="宋体"/>
          <w:szCs w:val="24"/>
        </w:rPr>
      </w:pPr>
      <w:r>
        <w:rPr>
          <w:rFonts w:hint="eastAsia" w:ascii="宋体" w:hAnsi="宋体" w:cs="宋体"/>
          <w:szCs w:val="24"/>
        </w:rPr>
        <w:t>1.1 本技术条件书适用于</w:t>
      </w:r>
      <w:r>
        <w:rPr>
          <w:rFonts w:hint="eastAsia" w:ascii="宋体" w:hAnsi="宋体" w:cs="宋体"/>
          <w:szCs w:val="21"/>
        </w:rPr>
        <w:t>南方电网2025年第</w:t>
      </w:r>
      <w:r>
        <w:rPr>
          <w:rFonts w:hint="eastAsia" w:ascii="宋体" w:hAnsi="宋体" w:cs="宋体"/>
          <w:szCs w:val="21"/>
          <w:lang w:val="en-US" w:eastAsia="zh-CN"/>
        </w:rPr>
        <w:t>四</w:t>
      </w:r>
      <w:r>
        <w:rPr>
          <w:rFonts w:hint="eastAsia" w:ascii="宋体" w:hAnsi="宋体" w:cs="宋体"/>
          <w:szCs w:val="21"/>
        </w:rPr>
        <w:t>批无人机设备及相关附件框架采购项目</w:t>
      </w:r>
      <w:r>
        <w:rPr>
          <w:rFonts w:hint="eastAsia" w:ascii="宋体" w:hAnsi="宋体" w:cs="宋体"/>
          <w:szCs w:val="24"/>
        </w:rPr>
        <w:t>（</w:t>
      </w:r>
      <w:r>
        <w:rPr>
          <w:rFonts w:hint="eastAsia" w:ascii="宋体" w:hAnsi="宋体" w:cs="宋体"/>
          <w:szCs w:val="24"/>
          <w:lang w:eastAsia="zh-CN"/>
        </w:rPr>
        <w:t>长测程高精度航测激光雷达系统（激光雷达云台相机）</w:t>
      </w:r>
      <w:r>
        <w:rPr>
          <w:rFonts w:hint="eastAsia" w:ascii="宋体" w:hAnsi="宋体" w:cs="宋体"/>
          <w:szCs w:val="24"/>
        </w:rPr>
        <w:t>设备及相关附件）技术要求，该设备需满足本文所要求条件。</w:t>
      </w:r>
    </w:p>
    <w:p>
      <w:pPr>
        <w:spacing w:line="360" w:lineRule="auto"/>
        <w:rPr>
          <w:rFonts w:hint="eastAsia" w:ascii="宋体" w:hAnsi="宋体" w:cs="宋体"/>
          <w:szCs w:val="24"/>
        </w:rPr>
      </w:pPr>
      <w:r>
        <w:rPr>
          <w:rFonts w:hint="eastAsia" w:ascii="宋体" w:hAnsi="宋体" w:cs="宋体"/>
          <w:szCs w:val="24"/>
        </w:rPr>
        <w:t>1.2 本次招标设备</w:t>
      </w:r>
      <w:r>
        <w:rPr>
          <w:rFonts w:hint="eastAsia" w:ascii="宋体" w:hAnsi="宋体" w:cs="宋体"/>
          <w:szCs w:val="24"/>
          <w:lang w:eastAsia="zh-CN"/>
        </w:rPr>
        <w:t>长测程高精度航测激光雷达系统（激光雷达云台相机）</w:t>
      </w:r>
      <w:r>
        <w:rPr>
          <w:rFonts w:hint="eastAsia" w:ascii="宋体" w:hAnsi="宋体" w:cs="宋体"/>
          <w:szCs w:val="24"/>
        </w:rPr>
        <w:t>设备及相关附件，投标人投标设备必须是成熟完整的成套产品，且使用记录良好。</w:t>
      </w:r>
    </w:p>
    <w:p>
      <w:pPr>
        <w:spacing w:line="360" w:lineRule="auto"/>
        <w:rPr>
          <w:rFonts w:hint="eastAsia" w:ascii="宋体" w:hAnsi="宋体" w:cs="宋体"/>
          <w:szCs w:val="24"/>
        </w:rPr>
      </w:pPr>
      <w:r>
        <w:rPr>
          <w:rFonts w:hint="eastAsia" w:ascii="宋体" w:hAnsi="宋体" w:cs="宋体"/>
          <w:szCs w:val="24"/>
        </w:rPr>
        <w:t>1.3 投标人应按照本技术条件书中的要求提供相应文件及响应，如文件不全或不响应，应视为废标。</w:t>
      </w:r>
    </w:p>
    <w:p>
      <w:pPr>
        <w:spacing w:line="360" w:lineRule="auto"/>
        <w:rPr>
          <w:rFonts w:hint="eastAsia" w:ascii="宋体" w:hAnsi="宋体" w:cs="宋体"/>
          <w:szCs w:val="24"/>
        </w:rPr>
      </w:pPr>
      <w:r>
        <w:rPr>
          <w:rFonts w:hint="eastAsia" w:ascii="宋体" w:hAnsi="宋体" w:cs="宋体"/>
          <w:szCs w:val="24"/>
        </w:rPr>
        <w:t>1.4 投标人投标设备的技术参数如与招标书“技术要求”不符，应在“差异表”（附表）中如实澄清，否则视为废标。</w:t>
      </w:r>
    </w:p>
    <w:p>
      <w:pPr>
        <w:spacing w:line="360" w:lineRule="auto"/>
        <w:rPr>
          <w:rFonts w:hint="eastAsia" w:ascii="宋体" w:hAnsi="宋体" w:cs="宋体"/>
          <w:szCs w:val="24"/>
        </w:rPr>
      </w:pPr>
      <w:r>
        <w:rPr>
          <w:rFonts w:hint="eastAsia" w:ascii="宋体" w:hAnsi="宋体" w:cs="宋体"/>
          <w:szCs w:val="24"/>
        </w:rPr>
        <w:t>1.5 投标人负责提供投标设备的现场测试、调试工作，如向第三方外购设备或配件时，投标人应对质量负责。</w:t>
      </w:r>
    </w:p>
    <w:p>
      <w:pPr>
        <w:spacing w:line="360" w:lineRule="auto"/>
        <w:jc w:val="left"/>
        <w:rPr>
          <w:rFonts w:hint="eastAsia" w:ascii="宋体" w:hAnsi="宋体" w:cs="宋体"/>
          <w:szCs w:val="24"/>
        </w:rPr>
      </w:pPr>
      <w:r>
        <w:rPr>
          <w:rFonts w:hint="eastAsia" w:ascii="宋体" w:hAnsi="宋体" w:cs="宋体"/>
          <w:szCs w:val="24"/>
        </w:rPr>
        <w:t>1.6 投标人应负责为上述设备提供设备参数、培训、技术服务、质量保证等各方面工作。并提供不低于所供产品技术要求的证书及试验报告。</w:t>
      </w:r>
    </w:p>
    <w:p>
      <w:pPr>
        <w:suppressAutoHyphens/>
        <w:spacing w:line="360" w:lineRule="auto"/>
        <w:rPr>
          <w:rFonts w:hint="eastAsia" w:ascii="宋体" w:hAnsi="宋体" w:cs="宋体"/>
          <w:szCs w:val="24"/>
        </w:rPr>
      </w:pPr>
      <w:r>
        <w:rPr>
          <w:rFonts w:hint="eastAsia" w:ascii="宋体" w:hAnsi="宋体" w:cs="宋体"/>
          <w:szCs w:val="24"/>
        </w:rPr>
        <w:t>1.7 投标人投标设备应在工厂内通过完善、严格的测试检验。</w:t>
      </w:r>
    </w:p>
    <w:p>
      <w:pPr>
        <w:suppressAutoHyphens/>
        <w:spacing w:line="360" w:lineRule="auto"/>
        <w:rPr>
          <w:rFonts w:hint="eastAsia" w:ascii="宋体" w:hAnsi="宋体" w:cs="宋体"/>
          <w:szCs w:val="24"/>
        </w:rPr>
      </w:pPr>
      <w:r>
        <w:rPr>
          <w:rFonts w:hint="eastAsia" w:ascii="宋体" w:hAnsi="宋体" w:cs="宋体"/>
          <w:szCs w:val="24"/>
        </w:rPr>
        <w:t>1.8 所有资料、文件、图纸要求以中文书写（原厂商的资料如果有英文资料则需要将其附带），所有计算、说明、图纸、文件、手册等采用国际单位制。</w:t>
      </w:r>
    </w:p>
    <w:p>
      <w:pPr>
        <w:spacing w:line="360" w:lineRule="auto"/>
        <w:rPr>
          <w:rFonts w:hint="eastAsia" w:ascii="宋体" w:hAnsi="宋体" w:cs="宋体"/>
          <w:szCs w:val="24"/>
        </w:rPr>
      </w:pPr>
      <w:r>
        <w:rPr>
          <w:rFonts w:hint="eastAsia" w:ascii="宋体" w:hAnsi="宋体" w:cs="宋体"/>
          <w:szCs w:val="24"/>
        </w:rPr>
        <w:t>1.9 本技术规范书的解释权属于南方电网通用航空服务有限公司。技术规范书未经南方电网通用航空服务有限公司同意，任何个人和单位不得做出任何修改。</w:t>
      </w:r>
    </w:p>
    <w:p>
      <w:pPr>
        <w:pStyle w:val="4"/>
        <w:rPr>
          <w:rFonts w:hint="eastAsia" w:ascii="宋体" w:hAnsi="宋体" w:eastAsia="宋体" w:cs="宋体"/>
          <w:sz w:val="21"/>
        </w:rPr>
      </w:pPr>
      <w:bookmarkStart w:id="4" w:name="_Toc27023"/>
      <w:bookmarkStart w:id="5" w:name="_Toc9389"/>
      <w:bookmarkStart w:id="6" w:name="_Toc6217"/>
      <w:r>
        <w:rPr>
          <w:rFonts w:hint="eastAsia" w:ascii="宋体" w:hAnsi="宋体" w:eastAsia="宋体" w:cs="宋体"/>
          <w:sz w:val="21"/>
        </w:rPr>
        <w:t>2 技术文件的组成</w:t>
      </w:r>
      <w:bookmarkEnd w:id="4"/>
      <w:bookmarkEnd w:id="5"/>
      <w:bookmarkEnd w:id="6"/>
    </w:p>
    <w:p>
      <w:pPr>
        <w:numPr>
          <w:ilvl w:val="255"/>
          <w:numId w:val="0"/>
        </w:numPr>
        <w:suppressAutoHyphens/>
        <w:spacing w:line="360" w:lineRule="auto"/>
        <w:rPr>
          <w:rFonts w:hint="eastAsia" w:ascii="宋体" w:hAnsi="宋体" w:cs="宋体"/>
          <w:szCs w:val="24"/>
        </w:rPr>
      </w:pPr>
      <w:r>
        <w:rPr>
          <w:rFonts w:hint="eastAsia" w:ascii="宋体" w:hAnsi="宋体" w:cs="宋体"/>
          <w:szCs w:val="24"/>
        </w:rPr>
        <w:t>2.1 投标设备的详细供货清单；</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2.2 技术应答书，应逐条“点对点”回应本标书的技术规范；</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2.3 差异表(格式见附表)；</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2.4 售后服务保证相关证书，包括产品合格证书、产品三包凭证和保修卡；</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2.5 产品出厂检测报告；</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2.6 提供中文操作手册和维护手册。</w:t>
      </w:r>
      <w:bookmarkStart w:id="7" w:name="_Toc11737"/>
    </w:p>
    <w:p>
      <w:pPr>
        <w:pStyle w:val="4"/>
        <w:rPr>
          <w:rFonts w:hint="eastAsia" w:ascii="宋体" w:hAnsi="宋体" w:eastAsia="宋体" w:cs="宋体"/>
          <w:b w:val="0"/>
          <w:bCs w:val="0"/>
          <w:sz w:val="21"/>
        </w:rPr>
      </w:pPr>
      <w:bookmarkStart w:id="8" w:name="_Toc21552"/>
      <w:bookmarkStart w:id="9" w:name="_Toc185"/>
      <w:bookmarkStart w:id="10" w:name="_Toc9097"/>
      <w:bookmarkStart w:id="11" w:name="_Hlk211006867"/>
      <w:bookmarkStart w:id="12" w:name="_Toc6297"/>
      <w:r>
        <w:rPr>
          <w:rFonts w:hint="eastAsia" w:ascii="宋体" w:hAnsi="宋体" w:eastAsia="宋体" w:cs="宋体"/>
          <w:sz w:val="21"/>
        </w:rPr>
        <w:t>3 应遵循的标准</w:t>
      </w:r>
      <w:bookmarkEnd w:id="8"/>
      <w:bookmarkEnd w:id="9"/>
    </w:p>
    <w:p>
      <w:pPr>
        <w:spacing w:line="360" w:lineRule="auto"/>
        <w:ind w:firstLine="420" w:firstLineChars="200"/>
        <w:rPr>
          <w:rFonts w:hint="eastAsia" w:ascii="宋体" w:hAnsi="宋体" w:cs="宋体"/>
          <w:szCs w:val="24"/>
        </w:rPr>
      </w:pPr>
      <w:r>
        <w:rPr>
          <w:rFonts w:hint="eastAsia" w:ascii="宋体" w:hAnsi="宋体" w:cs="宋体"/>
          <w:szCs w:val="24"/>
        </w:rPr>
        <w:t>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应按最高标准的条款执行或按双方商定的标准执行。如果投标方选用本技术规范书规定以外的标准时,则需提交这种替换标准供审查和分析。仅在投标方已证明替换标准相当或优于技术规范书规定的标准, 并从招标方处获得书面的认可才能使用。提交供审查的标准应为中文或英文版本。凡是未注明日期的引用标准，其最新版适用于本技术规范书。主要引用标准如下：</w:t>
      </w:r>
    </w:p>
    <w:p>
      <w:pPr>
        <w:adjustRightInd w:val="0"/>
        <w:snapToGrid w:val="0"/>
        <w:spacing w:line="360" w:lineRule="auto"/>
        <w:ind w:firstLine="420" w:firstLineChars="200"/>
        <w:rPr>
          <w:rFonts w:hint="eastAsia" w:ascii="宋体" w:hAnsi="宋体" w:cs="宋体"/>
          <w:szCs w:val="24"/>
        </w:rPr>
      </w:pPr>
      <w:r>
        <w:rPr>
          <w:rFonts w:hint="eastAsia" w:ascii="宋体" w:hAnsi="宋体" w:cs="宋体"/>
          <w:szCs w:val="24"/>
        </w:rPr>
        <w:t>GJB 5313-2004 《电磁辐射暴露限值和测量方法》</w:t>
      </w:r>
    </w:p>
    <w:p>
      <w:pPr>
        <w:adjustRightInd w:val="0"/>
        <w:snapToGrid w:val="0"/>
        <w:spacing w:line="360" w:lineRule="auto"/>
        <w:ind w:firstLine="420" w:firstLineChars="200"/>
        <w:rPr>
          <w:rFonts w:hint="eastAsia" w:ascii="宋体" w:hAnsi="宋体" w:cs="宋体"/>
          <w:szCs w:val="24"/>
        </w:rPr>
      </w:pPr>
      <w:r>
        <w:rPr>
          <w:rFonts w:hint="eastAsia" w:ascii="宋体" w:hAnsi="宋体" w:cs="宋体"/>
          <w:szCs w:val="24"/>
        </w:rPr>
        <w:t>GJB 2347-1995 《无人机通用规范》</w:t>
      </w:r>
    </w:p>
    <w:p>
      <w:pPr>
        <w:adjustRightInd w:val="0"/>
        <w:snapToGrid w:val="0"/>
        <w:spacing w:line="360" w:lineRule="auto"/>
        <w:ind w:firstLine="420" w:firstLineChars="200"/>
        <w:rPr>
          <w:rFonts w:hint="eastAsia" w:ascii="宋体" w:hAnsi="宋体" w:cs="宋体"/>
          <w:szCs w:val="24"/>
        </w:rPr>
      </w:pPr>
      <w:r>
        <w:rPr>
          <w:rFonts w:hint="eastAsia" w:ascii="宋体" w:hAnsi="宋体" w:cs="宋体"/>
          <w:szCs w:val="24"/>
        </w:rPr>
        <w:t>GJB 3060-1997 《无人机电气系统通用规范》</w:t>
      </w:r>
    </w:p>
    <w:p>
      <w:pPr>
        <w:adjustRightInd w:val="0"/>
        <w:snapToGrid w:val="0"/>
        <w:spacing w:line="360" w:lineRule="auto"/>
        <w:ind w:firstLine="420" w:firstLineChars="200"/>
        <w:rPr>
          <w:rFonts w:hint="eastAsia" w:ascii="宋体" w:hAnsi="宋体" w:cs="宋体"/>
          <w:szCs w:val="24"/>
        </w:rPr>
      </w:pPr>
      <w:r>
        <w:rPr>
          <w:rFonts w:hint="eastAsia" w:ascii="宋体" w:hAnsi="宋体" w:cs="宋体"/>
          <w:szCs w:val="24"/>
        </w:rPr>
        <w:t>GB 50348-2018 《安全防范工程技术标准》</w:t>
      </w:r>
    </w:p>
    <w:p>
      <w:pPr>
        <w:adjustRightInd w:val="0"/>
        <w:snapToGrid w:val="0"/>
        <w:spacing w:line="360" w:lineRule="auto"/>
        <w:ind w:firstLine="420" w:firstLineChars="200"/>
        <w:rPr>
          <w:rFonts w:hint="eastAsia" w:ascii="宋体" w:hAnsi="宋体" w:cs="宋体"/>
          <w:szCs w:val="24"/>
        </w:rPr>
      </w:pPr>
      <w:r>
        <w:rPr>
          <w:rFonts w:hint="eastAsia" w:ascii="宋体" w:hAnsi="宋体" w:cs="宋体"/>
          <w:szCs w:val="24"/>
        </w:rPr>
        <w:t>GB 8702-2014 《电磁环境控制限值》；</w:t>
      </w:r>
    </w:p>
    <w:p>
      <w:pPr>
        <w:adjustRightInd w:val="0"/>
        <w:snapToGrid w:val="0"/>
        <w:spacing w:line="360" w:lineRule="auto"/>
        <w:ind w:firstLine="420" w:firstLineChars="200"/>
        <w:rPr>
          <w:rFonts w:hint="eastAsia" w:ascii="宋体" w:hAnsi="宋体" w:cs="宋体"/>
          <w:szCs w:val="24"/>
        </w:rPr>
      </w:pPr>
      <w:r>
        <w:rPr>
          <w:rFonts w:hint="eastAsia" w:ascii="宋体" w:hAnsi="宋体" w:cs="宋体"/>
          <w:szCs w:val="24"/>
        </w:rPr>
        <w:t>GB 17626. 5-2008《电磁兼容试验和测量技术浪涌（冲击）抗扰度试验》</w:t>
      </w:r>
    </w:p>
    <w:p>
      <w:pPr>
        <w:adjustRightInd w:val="0"/>
        <w:snapToGrid w:val="0"/>
        <w:spacing w:line="360" w:lineRule="auto"/>
        <w:ind w:firstLine="420" w:firstLineChars="200"/>
        <w:rPr>
          <w:rFonts w:hint="eastAsia" w:ascii="宋体" w:hAnsi="宋体" w:eastAsia="宋体" w:cs="宋体"/>
          <w:szCs w:val="24"/>
        </w:rPr>
      </w:pPr>
      <w:r>
        <w:rPr>
          <w:rFonts w:hint="eastAsia" w:ascii="宋体" w:hAnsi="宋体" w:eastAsia="宋体" w:cs="宋体"/>
          <w:szCs w:val="24"/>
        </w:rPr>
        <w:t>GB 4208-20</w:t>
      </w:r>
      <w:r>
        <w:rPr>
          <w:rFonts w:hint="eastAsia" w:ascii="宋体" w:hAnsi="宋体" w:eastAsia="宋体" w:cs="宋体"/>
          <w:szCs w:val="24"/>
          <w:lang w:val="en-US" w:eastAsia="zh-CN"/>
        </w:rPr>
        <w:t>17</w:t>
      </w:r>
      <w:r>
        <w:rPr>
          <w:rFonts w:hint="eastAsia" w:ascii="宋体" w:hAnsi="宋体" w:eastAsia="宋体" w:cs="宋体"/>
          <w:szCs w:val="24"/>
        </w:rPr>
        <w:t xml:space="preserve"> 《外壳防护等级（IP 代码）》</w:t>
      </w:r>
    </w:p>
    <w:p>
      <w:pPr>
        <w:adjustRightInd w:val="0"/>
        <w:snapToGrid w:val="0"/>
        <w:spacing w:line="360" w:lineRule="auto"/>
        <w:ind w:left="0" w:firstLine="420" w:firstLineChars="200"/>
        <w:rPr>
          <w:rFonts w:hint="eastAsia" w:ascii="宋体" w:hAnsi="宋体" w:eastAsia="宋体" w:cs="宋体"/>
          <w:szCs w:val="24"/>
        </w:rPr>
      </w:pPr>
      <w:bookmarkStart w:id="13" w:name="_Toc7698"/>
      <w:bookmarkStart w:id="14" w:name="_Toc27158"/>
      <w:r>
        <w:rPr>
          <w:rFonts w:hint="eastAsia" w:ascii="宋体" w:hAnsi="宋体" w:eastAsia="宋体" w:cs="宋体"/>
          <w:szCs w:val="24"/>
        </w:rPr>
        <w:t>GB/T 6587-2012     电子测量仪器通用规范</w:t>
      </w:r>
    </w:p>
    <w:p>
      <w:pPr>
        <w:adjustRightInd w:val="0"/>
        <w:snapToGrid w:val="0"/>
        <w:spacing w:line="360" w:lineRule="auto"/>
        <w:ind w:left="0" w:firstLine="420" w:firstLineChars="200"/>
        <w:rPr>
          <w:rFonts w:hint="eastAsia" w:ascii="宋体" w:hAnsi="宋体" w:eastAsia="宋体" w:cs="宋体"/>
          <w:szCs w:val="24"/>
        </w:rPr>
      </w:pPr>
      <w:r>
        <w:rPr>
          <w:rFonts w:hint="eastAsia" w:ascii="宋体" w:hAnsi="宋体" w:eastAsia="宋体" w:cs="宋体"/>
          <w:szCs w:val="24"/>
        </w:rPr>
        <w:t>GB/T 9969-2008      工业产品使用说明书总则</w:t>
      </w:r>
    </w:p>
    <w:p>
      <w:pPr>
        <w:adjustRightInd w:val="0"/>
        <w:snapToGrid w:val="0"/>
        <w:spacing w:line="360" w:lineRule="auto"/>
        <w:ind w:left="0" w:firstLine="420" w:firstLineChars="200"/>
        <w:rPr>
          <w:rFonts w:hint="eastAsia" w:ascii="宋体" w:hAnsi="宋体" w:eastAsia="宋体" w:cs="宋体"/>
          <w:szCs w:val="24"/>
        </w:rPr>
      </w:pPr>
      <w:r>
        <w:rPr>
          <w:rFonts w:hint="eastAsia" w:ascii="宋体" w:hAnsi="宋体" w:eastAsia="宋体" w:cs="宋体"/>
          <w:szCs w:val="24"/>
        </w:rPr>
        <w:t>GB/T 13384-2008     机电产品包装通用技术条件</w:t>
      </w:r>
    </w:p>
    <w:p>
      <w:pPr>
        <w:adjustRightInd w:val="0"/>
        <w:snapToGrid w:val="0"/>
        <w:spacing w:line="360" w:lineRule="auto"/>
        <w:ind w:left="0" w:firstLine="420" w:firstLineChars="200"/>
        <w:rPr>
          <w:rFonts w:hint="eastAsia" w:ascii="宋体" w:hAnsi="宋体" w:eastAsia="宋体" w:cs="宋体"/>
          <w:sz w:val="21"/>
        </w:rPr>
      </w:pPr>
      <w:r>
        <w:rPr>
          <w:rFonts w:hint="eastAsia" w:ascii="宋体" w:hAnsi="宋体" w:eastAsia="宋体" w:cs="宋体"/>
          <w:szCs w:val="24"/>
        </w:rPr>
        <w:t>GB/T 39399    北斗卫星导航系统测量型接收机通用规范</w:t>
      </w:r>
    </w:p>
    <w:p>
      <w:pPr>
        <w:pStyle w:val="4"/>
        <w:rPr>
          <w:rFonts w:hint="eastAsia" w:ascii="宋体" w:hAnsi="宋体" w:eastAsia="宋体" w:cs="宋体"/>
          <w:b w:val="0"/>
          <w:bCs w:val="0"/>
          <w:sz w:val="21"/>
        </w:rPr>
      </w:pPr>
      <w:r>
        <w:rPr>
          <w:rFonts w:hint="eastAsia" w:ascii="宋体" w:hAnsi="宋体" w:eastAsia="宋体" w:cs="宋体"/>
          <w:sz w:val="21"/>
        </w:rPr>
        <w:t>4 使用条件</w:t>
      </w:r>
      <w:bookmarkEnd w:id="13"/>
      <w:bookmarkEnd w:id="14"/>
    </w:p>
    <w:p>
      <w:pPr>
        <w:numPr>
          <w:ilvl w:val="255"/>
          <w:numId w:val="0"/>
        </w:numPr>
        <w:suppressAutoHyphens/>
        <w:spacing w:line="360" w:lineRule="auto"/>
        <w:rPr>
          <w:rFonts w:hint="eastAsia" w:ascii="宋体" w:hAnsi="宋体" w:cs="宋体"/>
          <w:b/>
          <w:bCs/>
          <w:szCs w:val="24"/>
        </w:rPr>
      </w:pPr>
      <w:r>
        <w:rPr>
          <w:rFonts w:hint="eastAsia" w:ascii="宋体" w:hAnsi="宋体" w:cs="宋体"/>
          <w:b/>
          <w:bCs/>
          <w:szCs w:val="24"/>
        </w:rPr>
        <w:t>4.1 正常工作条件</w:t>
      </w:r>
    </w:p>
    <w:p>
      <w:pPr>
        <w:numPr>
          <w:ilvl w:val="255"/>
          <w:numId w:val="0"/>
        </w:numPr>
        <w:suppressAutoHyphens/>
        <w:spacing w:line="360" w:lineRule="auto"/>
        <w:ind w:firstLine="420" w:firstLineChars="200"/>
        <w:rPr>
          <w:rFonts w:hint="eastAsia" w:ascii="宋体" w:hAnsi="宋体" w:cs="宋体"/>
          <w:szCs w:val="24"/>
        </w:rPr>
      </w:pPr>
      <w:r>
        <w:rPr>
          <w:rFonts w:ascii="宋体" w:hAnsi="宋体" w:cs="宋体"/>
          <w:szCs w:val="24"/>
        </w:rPr>
        <w:t>a)</w:t>
      </w:r>
      <w:r>
        <w:rPr>
          <w:rFonts w:ascii="宋体" w:hAnsi="宋体" w:cs="宋体"/>
          <w:szCs w:val="24"/>
        </w:rPr>
        <w:tab/>
      </w:r>
      <w:r>
        <w:rPr>
          <w:rFonts w:hint="eastAsia" w:ascii="宋体" w:hAnsi="宋体" w:cs="宋体"/>
          <w:szCs w:val="24"/>
        </w:rPr>
        <w:t>环境温度：-</w:t>
      </w:r>
      <w:r>
        <w:rPr>
          <w:rFonts w:ascii="宋体" w:hAnsi="宋体" w:cs="宋体"/>
          <w:szCs w:val="24"/>
        </w:rPr>
        <w:t>10</w:t>
      </w:r>
      <w:r>
        <w:rPr>
          <w:rFonts w:hint="eastAsia" w:ascii="宋体" w:hAnsi="宋体" w:cs="宋体"/>
          <w:szCs w:val="24"/>
        </w:rPr>
        <w:t>℃～</w:t>
      </w:r>
      <w:r>
        <w:rPr>
          <w:rFonts w:ascii="宋体" w:hAnsi="宋体" w:cs="宋体"/>
          <w:szCs w:val="24"/>
        </w:rPr>
        <w:t>+40</w:t>
      </w:r>
      <w:r>
        <w:rPr>
          <w:rFonts w:hint="eastAsia" w:ascii="宋体" w:hAnsi="宋体" w:cs="宋体"/>
          <w:szCs w:val="24"/>
        </w:rPr>
        <w:t>℃。</w:t>
      </w:r>
    </w:p>
    <w:p>
      <w:pPr>
        <w:numPr>
          <w:ilvl w:val="255"/>
          <w:numId w:val="0"/>
        </w:numPr>
        <w:suppressAutoHyphens/>
        <w:spacing w:line="360" w:lineRule="auto"/>
        <w:ind w:firstLine="420" w:firstLineChars="200"/>
        <w:rPr>
          <w:rFonts w:hint="eastAsia" w:ascii="宋体" w:hAnsi="宋体" w:cs="宋体"/>
          <w:szCs w:val="24"/>
        </w:rPr>
      </w:pPr>
      <w:r>
        <w:rPr>
          <w:rFonts w:hint="eastAsia" w:ascii="宋体" w:hAnsi="宋体" w:cs="宋体"/>
          <w:szCs w:val="24"/>
        </w:rPr>
        <w:t>b)</w:t>
      </w:r>
      <w:r>
        <w:rPr>
          <w:rFonts w:hint="eastAsia" w:ascii="宋体" w:hAnsi="宋体" w:cs="宋体"/>
          <w:szCs w:val="24"/>
        </w:rPr>
        <w:tab/>
      </w:r>
      <w:r>
        <w:rPr>
          <w:rFonts w:hint="eastAsia" w:ascii="宋体" w:hAnsi="宋体" w:cs="宋体"/>
          <w:szCs w:val="24"/>
        </w:rPr>
        <w:t>环境相对湿度：0%～95%RH（产品内部，既不应凝露，也不应结冰）。</w:t>
      </w:r>
    </w:p>
    <w:p>
      <w:pPr>
        <w:numPr>
          <w:ilvl w:val="255"/>
          <w:numId w:val="0"/>
        </w:numPr>
        <w:suppressAutoHyphens/>
        <w:spacing w:line="360" w:lineRule="auto"/>
        <w:ind w:firstLine="420" w:firstLineChars="200"/>
        <w:rPr>
          <w:rFonts w:hint="eastAsia" w:ascii="宋体" w:hAnsi="宋体" w:cs="宋体"/>
          <w:szCs w:val="24"/>
        </w:rPr>
      </w:pPr>
      <w:r>
        <w:rPr>
          <w:rFonts w:hint="eastAsia" w:ascii="宋体" w:hAnsi="宋体" w:cs="宋体"/>
          <w:szCs w:val="24"/>
        </w:rPr>
        <w:t>c)</w:t>
      </w:r>
      <w:r>
        <w:rPr>
          <w:rFonts w:hint="eastAsia" w:ascii="宋体" w:hAnsi="宋体" w:cs="宋体"/>
          <w:szCs w:val="24"/>
        </w:rPr>
        <w:tab/>
      </w:r>
      <w:r>
        <w:rPr>
          <w:rFonts w:hint="eastAsia" w:ascii="宋体" w:hAnsi="宋体" w:cs="宋体"/>
          <w:szCs w:val="24"/>
        </w:rPr>
        <w:t>防护等级≥IP45。</w:t>
      </w:r>
    </w:p>
    <w:p>
      <w:pPr>
        <w:numPr>
          <w:ilvl w:val="255"/>
          <w:numId w:val="0"/>
        </w:numPr>
        <w:suppressAutoHyphens/>
        <w:spacing w:line="360" w:lineRule="auto"/>
        <w:ind w:firstLine="420" w:firstLineChars="200"/>
        <w:rPr>
          <w:rFonts w:hint="eastAsia" w:ascii="宋体" w:hAnsi="宋体" w:cs="宋体"/>
          <w:szCs w:val="24"/>
        </w:rPr>
      </w:pPr>
      <w:r>
        <w:rPr>
          <w:rFonts w:hint="eastAsia" w:ascii="宋体" w:hAnsi="宋体" w:cs="宋体"/>
          <w:szCs w:val="24"/>
        </w:rPr>
        <w:t>d)</w:t>
      </w:r>
      <w:r>
        <w:rPr>
          <w:rFonts w:hint="eastAsia" w:ascii="宋体" w:hAnsi="宋体" w:cs="宋体"/>
          <w:szCs w:val="24"/>
        </w:rPr>
        <w:tab/>
      </w:r>
      <w:r>
        <w:rPr>
          <w:rFonts w:hint="eastAsia" w:ascii="Times New Roman" w:hAnsi="Times New Roman"/>
          <w:szCs w:val="21"/>
        </w:rPr>
        <w:t>最大</w:t>
      </w:r>
      <w:r>
        <w:rPr>
          <w:rFonts w:hint="eastAsia" w:ascii="Times New Roman" w:hAnsi="Times New Roman"/>
          <w:szCs w:val="21"/>
          <w:lang w:val="en-US" w:eastAsia="zh-CN"/>
        </w:rPr>
        <w:t>工作</w:t>
      </w:r>
      <w:r>
        <w:rPr>
          <w:rFonts w:hint="eastAsia" w:ascii="宋体" w:hAnsi="宋体" w:cs="宋体"/>
          <w:szCs w:val="24"/>
        </w:rPr>
        <w:t>海拔≥4000m。</w:t>
      </w:r>
    </w:p>
    <w:p>
      <w:pPr>
        <w:numPr>
          <w:ilvl w:val="255"/>
          <w:numId w:val="0"/>
        </w:numPr>
        <w:suppressAutoHyphens/>
        <w:spacing w:line="360" w:lineRule="auto"/>
        <w:rPr>
          <w:rFonts w:hint="eastAsia" w:ascii="宋体" w:hAnsi="宋体" w:cs="宋体"/>
          <w:b/>
          <w:bCs/>
          <w:szCs w:val="24"/>
        </w:rPr>
      </w:pPr>
      <w:r>
        <w:rPr>
          <w:rFonts w:hint="eastAsia" w:ascii="宋体" w:hAnsi="宋体" w:cs="宋体"/>
          <w:b/>
          <w:bCs/>
          <w:szCs w:val="24"/>
        </w:rPr>
        <w:t>4.2 安全性要求</w:t>
      </w:r>
      <w:bookmarkEnd w:id="10"/>
    </w:p>
    <w:p>
      <w:pPr>
        <w:numPr>
          <w:ilvl w:val="255"/>
          <w:numId w:val="0"/>
        </w:numPr>
        <w:suppressAutoHyphens/>
        <w:spacing w:line="360" w:lineRule="auto"/>
        <w:rPr>
          <w:rFonts w:hint="eastAsia" w:ascii="宋体" w:hAnsi="宋体" w:cs="宋体"/>
          <w:szCs w:val="24"/>
        </w:rPr>
      </w:pPr>
      <w:r>
        <w:rPr>
          <w:rFonts w:hint="eastAsia" w:ascii="宋体" w:hAnsi="宋体" w:cs="宋体"/>
          <w:szCs w:val="24"/>
        </w:rPr>
        <w:t xml:space="preserve">4.2.1 </w:t>
      </w:r>
      <w:r>
        <w:rPr>
          <w:rFonts w:ascii="宋体" w:hAnsi="宋体" w:cs="宋体"/>
          <w:szCs w:val="24"/>
        </w:rPr>
        <w:t>设备开机自检</w:t>
      </w:r>
      <w:r>
        <w:rPr>
          <w:rFonts w:hint="eastAsia" w:ascii="宋体" w:hAnsi="宋体" w:cs="宋体"/>
          <w:szCs w:val="24"/>
        </w:rPr>
        <w:t>、</w:t>
      </w:r>
      <w:r>
        <w:rPr>
          <w:rFonts w:ascii="宋体" w:hAnsi="宋体" w:cs="宋体"/>
          <w:szCs w:val="24"/>
        </w:rPr>
        <w:t>作业过程中，即可实时查看设备当前的基本状态信息、电机状态信息、错误状态信息警示、SD 卡信息等。</w:t>
      </w:r>
    </w:p>
    <w:bookmarkEnd w:id="11"/>
    <w:p>
      <w:pPr>
        <w:numPr>
          <w:ilvl w:val="255"/>
          <w:numId w:val="0"/>
        </w:numPr>
        <w:suppressAutoHyphens/>
        <w:spacing w:line="360" w:lineRule="auto"/>
        <w:rPr>
          <w:rFonts w:hint="eastAsia" w:ascii="宋体" w:hAnsi="宋体" w:cs="宋体"/>
          <w:szCs w:val="24"/>
        </w:rPr>
      </w:pPr>
      <w:r>
        <w:rPr>
          <w:rFonts w:hint="eastAsia" w:ascii="宋体" w:hAnsi="宋体" w:cs="宋体"/>
          <w:szCs w:val="24"/>
        </w:rPr>
        <w:t>4.2.2 单次数据采集时间无限制，支持连续数据采集，中间过程无需停机静止IMU操作，直到完成任务。</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4.2.3 实时显示扫描数据，可进行2D、3D及切片显示，掌控数据获取不丢失。</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4.2.4 云端信息同步，手机APP历史工程信息云端同步，可显示作业时间、作业地点、工程概况、数据概况。</w:t>
      </w:r>
    </w:p>
    <w:p>
      <w:pPr>
        <w:numPr>
          <w:ilvl w:val="255"/>
          <w:numId w:val="0"/>
        </w:numPr>
        <w:suppressAutoHyphens/>
        <w:spacing w:line="360" w:lineRule="auto"/>
        <w:rPr>
          <w:rFonts w:hint="eastAsia" w:ascii="宋体" w:hAnsi="宋体" w:cs="宋体"/>
          <w:szCs w:val="24"/>
        </w:rPr>
      </w:pPr>
      <w:r>
        <w:rPr>
          <w:rFonts w:hint="eastAsia" w:ascii="宋体" w:hAnsi="宋体" w:cs="宋体"/>
          <w:szCs w:val="24"/>
        </w:rPr>
        <w:t>4.2.5 设备应具备影像预览，预览摄像头获取影像，根据实际作业环境调节作业参数。</w:t>
      </w:r>
    </w:p>
    <w:p>
      <w:pPr>
        <w:pStyle w:val="4"/>
        <w:rPr>
          <w:rFonts w:hint="eastAsia" w:ascii="宋体" w:hAnsi="宋体" w:eastAsia="宋体" w:cs="宋体"/>
          <w:sz w:val="21"/>
        </w:rPr>
      </w:pPr>
      <w:bookmarkStart w:id="15" w:name="_Toc13793"/>
      <w:r>
        <w:rPr>
          <w:rFonts w:hint="eastAsia" w:ascii="宋体" w:hAnsi="宋体" w:eastAsia="宋体" w:cs="宋体"/>
          <w:sz w:val="21"/>
        </w:rPr>
        <w:t>5 技术要求</w:t>
      </w:r>
      <w:bookmarkEnd w:id="7"/>
      <w:bookmarkEnd w:id="12"/>
      <w:bookmarkEnd w:id="15"/>
    </w:p>
    <w:p>
      <w:pPr>
        <w:pStyle w:val="38"/>
        <w:adjustRightInd w:val="0"/>
        <w:snapToGrid w:val="0"/>
        <w:spacing w:line="360" w:lineRule="auto"/>
        <w:rPr>
          <w:rFonts w:hint="eastAsia" w:ascii="宋体" w:hAnsi="宋体" w:eastAsia="宋体"/>
          <w:szCs w:val="21"/>
        </w:rPr>
      </w:pPr>
      <w:r>
        <w:rPr>
          <w:rFonts w:hint="eastAsia" w:ascii="宋体" w:hAnsi="宋体" w:eastAsia="宋体"/>
          <w:szCs w:val="21"/>
        </w:rPr>
        <w:t>本技术规范书采购的设备适用的外部条件如下：</w:t>
      </w:r>
    </w:p>
    <w:p>
      <w:pPr>
        <w:spacing w:after="156" w:afterLines="50" w:line="360" w:lineRule="auto"/>
        <w:jc w:val="center"/>
        <w:rPr>
          <w:rFonts w:eastAsia="黑体"/>
          <w:szCs w:val="21"/>
        </w:rPr>
      </w:pPr>
      <w:r>
        <w:rPr>
          <w:rFonts w:hint="eastAsia" w:eastAsia="黑体"/>
          <w:szCs w:val="21"/>
        </w:rPr>
        <w:t>表5 设备外部条件一览表 （投标方填写）</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2184"/>
        <w:gridCol w:w="914"/>
        <w:gridCol w:w="941"/>
        <w:gridCol w:w="1077"/>
        <w:gridCol w:w="943"/>
        <w:gridCol w:w="67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531" w:type="dxa"/>
            <w:vAlign w:val="center"/>
          </w:tcPr>
          <w:p>
            <w:pPr>
              <w:widowControl/>
              <w:jc w:val="center"/>
              <w:rPr>
                <w:rFonts w:hint="eastAsia" w:ascii="宋体" w:hAnsi="宋体"/>
                <w:bCs/>
                <w:kern w:val="0"/>
                <w:szCs w:val="21"/>
              </w:rPr>
            </w:pPr>
            <w:r>
              <w:rPr>
                <w:rFonts w:hint="eastAsia" w:ascii="宋体" w:hAnsi="宋体"/>
                <w:bCs/>
                <w:kern w:val="0"/>
                <w:szCs w:val="21"/>
              </w:rPr>
              <w:t>序号</w:t>
            </w:r>
          </w:p>
        </w:tc>
        <w:tc>
          <w:tcPr>
            <w:tcW w:w="2184" w:type="dxa"/>
            <w:vAlign w:val="center"/>
          </w:tcPr>
          <w:p>
            <w:pPr>
              <w:widowControl/>
              <w:jc w:val="left"/>
              <w:rPr>
                <w:rFonts w:hint="eastAsia" w:ascii="宋体" w:hAnsi="宋体"/>
                <w:bCs/>
                <w:kern w:val="0"/>
                <w:szCs w:val="21"/>
              </w:rPr>
            </w:pPr>
            <w:r>
              <w:rPr>
                <w:rFonts w:hint="eastAsia" w:ascii="宋体" w:hAnsi="宋体"/>
                <w:bCs/>
                <w:kern w:val="0"/>
                <w:szCs w:val="21"/>
              </w:rPr>
              <w:t>参数类型</w:t>
            </w:r>
          </w:p>
        </w:tc>
        <w:tc>
          <w:tcPr>
            <w:tcW w:w="914" w:type="dxa"/>
            <w:vAlign w:val="center"/>
          </w:tcPr>
          <w:p>
            <w:pPr>
              <w:widowControl/>
              <w:jc w:val="left"/>
              <w:rPr>
                <w:rFonts w:hint="eastAsia" w:ascii="宋体" w:hAnsi="宋体"/>
                <w:bCs/>
                <w:kern w:val="0"/>
                <w:szCs w:val="21"/>
              </w:rPr>
            </w:pPr>
            <w:r>
              <w:rPr>
                <w:rFonts w:hint="eastAsia" w:ascii="宋体" w:hAnsi="宋体"/>
                <w:bCs/>
                <w:kern w:val="0"/>
                <w:szCs w:val="21"/>
              </w:rPr>
              <w:t>单位</w:t>
            </w:r>
          </w:p>
        </w:tc>
        <w:tc>
          <w:tcPr>
            <w:tcW w:w="941" w:type="dxa"/>
            <w:vAlign w:val="center"/>
          </w:tcPr>
          <w:p>
            <w:pPr>
              <w:widowControl/>
              <w:jc w:val="left"/>
              <w:rPr>
                <w:rFonts w:hint="eastAsia" w:ascii="宋体" w:hAnsi="宋体"/>
                <w:bCs/>
                <w:kern w:val="0"/>
                <w:szCs w:val="21"/>
              </w:rPr>
            </w:pPr>
            <w:r>
              <w:rPr>
                <w:rFonts w:hint="eastAsia" w:ascii="宋体" w:hAnsi="宋体"/>
                <w:bCs/>
                <w:kern w:val="0"/>
                <w:szCs w:val="21"/>
              </w:rPr>
              <w:t>正常使用条件</w:t>
            </w:r>
          </w:p>
        </w:tc>
        <w:tc>
          <w:tcPr>
            <w:tcW w:w="1077" w:type="dxa"/>
            <w:vAlign w:val="center"/>
          </w:tcPr>
          <w:p>
            <w:pPr>
              <w:widowControl/>
              <w:jc w:val="left"/>
              <w:rPr>
                <w:rFonts w:hint="eastAsia" w:ascii="宋体" w:hAnsi="宋体"/>
                <w:bCs/>
                <w:kern w:val="0"/>
                <w:szCs w:val="21"/>
              </w:rPr>
            </w:pPr>
            <w:r>
              <w:rPr>
                <w:rFonts w:hint="eastAsia" w:ascii="宋体" w:hAnsi="宋体"/>
                <w:bCs/>
                <w:kern w:val="0"/>
                <w:szCs w:val="21"/>
              </w:rPr>
              <w:t>特殊使用条件</w:t>
            </w:r>
          </w:p>
        </w:tc>
        <w:tc>
          <w:tcPr>
            <w:tcW w:w="943" w:type="dxa"/>
            <w:vAlign w:val="center"/>
          </w:tcPr>
          <w:p>
            <w:pPr>
              <w:widowControl/>
              <w:jc w:val="left"/>
              <w:rPr>
                <w:rFonts w:hint="eastAsia" w:ascii="宋体" w:hAnsi="宋体"/>
                <w:bCs/>
                <w:kern w:val="0"/>
                <w:szCs w:val="21"/>
              </w:rPr>
            </w:pPr>
            <w:r>
              <w:rPr>
                <w:rFonts w:hint="eastAsia" w:ascii="宋体" w:hAnsi="宋体"/>
                <w:bCs/>
                <w:kern w:val="0"/>
                <w:szCs w:val="21"/>
              </w:rPr>
              <w:t>项目需求值或表述</w:t>
            </w:r>
          </w:p>
        </w:tc>
        <w:tc>
          <w:tcPr>
            <w:tcW w:w="674" w:type="dxa"/>
            <w:vAlign w:val="center"/>
          </w:tcPr>
          <w:p>
            <w:pPr>
              <w:widowControl/>
              <w:jc w:val="left"/>
              <w:rPr>
                <w:rFonts w:hint="eastAsia" w:ascii="宋体" w:hAnsi="宋体"/>
                <w:bCs/>
                <w:kern w:val="0"/>
                <w:szCs w:val="21"/>
              </w:rPr>
            </w:pPr>
            <w:r>
              <w:rPr>
                <w:rFonts w:hint="eastAsia" w:ascii="宋体" w:hAnsi="宋体"/>
                <w:bCs/>
                <w:kern w:val="0"/>
                <w:szCs w:val="21"/>
              </w:rPr>
              <w:t>投标人保证值</w:t>
            </w:r>
          </w:p>
        </w:tc>
        <w:tc>
          <w:tcPr>
            <w:tcW w:w="1264" w:type="dxa"/>
            <w:vAlign w:val="center"/>
          </w:tcPr>
          <w:p>
            <w:pPr>
              <w:widowControl/>
              <w:jc w:val="left"/>
              <w:rPr>
                <w:rFonts w:hint="eastAsia" w:ascii="宋体" w:hAnsi="宋体"/>
                <w:bCs/>
                <w:kern w:val="0"/>
                <w:szCs w:val="21"/>
              </w:rPr>
            </w:pPr>
            <w:r>
              <w:rPr>
                <w:rFonts w:hint="eastAsia" w:ascii="宋体" w:hAnsi="宋体"/>
                <w:bCs/>
                <w:kern w:val="0"/>
                <w:szCs w:val="21"/>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bCs/>
                <w:kern w:val="0"/>
                <w:szCs w:val="21"/>
              </w:rPr>
            </w:pPr>
            <w:r>
              <w:rPr>
                <w:rFonts w:hint="eastAsia" w:ascii="宋体" w:hAnsi="宋体"/>
                <w:bCs/>
                <w:kern w:val="0"/>
                <w:szCs w:val="21"/>
              </w:rPr>
              <w:t>1</w:t>
            </w:r>
          </w:p>
        </w:tc>
        <w:tc>
          <w:tcPr>
            <w:tcW w:w="7997" w:type="dxa"/>
            <w:gridSpan w:val="7"/>
            <w:vAlign w:val="center"/>
          </w:tcPr>
          <w:p>
            <w:pPr>
              <w:widowControl/>
              <w:jc w:val="left"/>
              <w:rPr>
                <w:rFonts w:hint="eastAsia" w:ascii="宋体" w:hAnsi="宋体"/>
                <w:kern w:val="0"/>
                <w:szCs w:val="21"/>
              </w:rPr>
            </w:pPr>
            <w:r>
              <w:rPr>
                <w:rFonts w:hint="eastAsia" w:ascii="宋体" w:hAnsi="宋体"/>
                <w:kern w:val="0"/>
                <w:szCs w:val="21"/>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center"/>
          </w:tcPr>
          <w:p>
            <w:pPr>
              <w:widowControl/>
              <w:jc w:val="center"/>
              <w:rPr>
                <w:rFonts w:hint="eastAsia" w:ascii="宋体" w:hAnsi="宋体"/>
                <w:kern w:val="0"/>
                <w:szCs w:val="21"/>
              </w:rPr>
            </w:pPr>
            <w:r>
              <w:rPr>
                <w:rFonts w:hint="eastAsia" w:ascii="宋体" w:hAnsi="宋体"/>
                <w:kern w:val="0"/>
                <w:szCs w:val="21"/>
              </w:rPr>
              <w:t>1.1</w:t>
            </w:r>
          </w:p>
        </w:tc>
        <w:tc>
          <w:tcPr>
            <w:tcW w:w="2184" w:type="dxa"/>
            <w:vAlign w:val="center"/>
          </w:tcPr>
          <w:p>
            <w:pPr>
              <w:widowControl/>
              <w:jc w:val="left"/>
              <w:rPr>
                <w:rFonts w:hint="eastAsia" w:ascii="宋体" w:hAnsi="宋体"/>
                <w:kern w:val="0"/>
                <w:szCs w:val="21"/>
              </w:rPr>
            </w:pPr>
            <w:r>
              <w:rPr>
                <w:rFonts w:hint="eastAsia" w:ascii="宋体" w:hAnsi="宋体"/>
                <w:kern w:val="0"/>
                <w:szCs w:val="21"/>
              </w:rPr>
              <w:t>最高日温度</w:t>
            </w:r>
          </w:p>
        </w:tc>
        <w:tc>
          <w:tcPr>
            <w:tcW w:w="914" w:type="dxa"/>
            <w:vAlign w:val="center"/>
          </w:tcPr>
          <w:p>
            <w:pPr>
              <w:widowControl/>
              <w:jc w:val="left"/>
              <w:rPr>
                <w:rFonts w:hint="eastAsia" w:ascii="宋体" w:hAnsi="宋体"/>
                <w:kern w:val="0"/>
                <w:szCs w:val="21"/>
              </w:rPr>
            </w:pPr>
            <w:r>
              <w:rPr>
                <w:rFonts w:hint="eastAsia" w:ascii="宋体" w:hAnsi="宋体"/>
                <w:kern w:val="0"/>
                <w:szCs w:val="21"/>
                <w:vertAlign w:val="superscript"/>
              </w:rPr>
              <w:t>0</w:t>
            </w:r>
            <w:r>
              <w:rPr>
                <w:rFonts w:hint="eastAsia" w:ascii="宋体" w:hAnsi="宋体"/>
                <w:kern w:val="0"/>
                <w:szCs w:val="21"/>
              </w:rPr>
              <w:t>C</w:t>
            </w:r>
          </w:p>
        </w:tc>
        <w:tc>
          <w:tcPr>
            <w:tcW w:w="941" w:type="dxa"/>
            <w:vAlign w:val="center"/>
          </w:tcPr>
          <w:p>
            <w:pPr>
              <w:widowControl/>
              <w:jc w:val="center"/>
              <w:rPr>
                <w:rFonts w:hint="eastAsia" w:ascii="宋体" w:hAnsi="宋体"/>
                <w:kern w:val="0"/>
                <w:szCs w:val="21"/>
              </w:rPr>
            </w:pPr>
            <w:r>
              <w:rPr>
                <w:rFonts w:ascii="宋体" w:hAnsi="宋体"/>
                <w:kern w:val="0"/>
                <w:szCs w:val="21"/>
              </w:rPr>
              <w:t>+4</w:t>
            </w:r>
            <w:r>
              <w:rPr>
                <w:rFonts w:hint="eastAsia" w:ascii="宋体" w:hAnsi="宋体"/>
                <w:kern w:val="0"/>
                <w:szCs w:val="21"/>
              </w:rPr>
              <w:t>0</w:t>
            </w:r>
          </w:p>
        </w:tc>
        <w:tc>
          <w:tcPr>
            <w:tcW w:w="1077" w:type="dxa"/>
          </w:tcPr>
          <w:p>
            <w:pPr>
              <w:widowControl/>
              <w:jc w:val="center"/>
              <w:rPr>
                <w:rFonts w:hint="eastAsia" w:ascii="宋体" w:hAnsi="宋体"/>
                <w:kern w:val="0"/>
                <w:szCs w:val="21"/>
              </w:rPr>
            </w:pPr>
            <w:r>
              <w:t>+</w:t>
            </w:r>
            <w:r>
              <w:rPr>
                <w:rFonts w:hint="eastAsia"/>
              </w:rPr>
              <w:t>5</w:t>
            </w:r>
            <w:r>
              <w:t>0</w:t>
            </w:r>
          </w:p>
        </w:tc>
        <w:tc>
          <w:tcPr>
            <w:tcW w:w="943" w:type="dxa"/>
            <w:vAlign w:val="center"/>
          </w:tcPr>
          <w:p>
            <w:pPr>
              <w:widowControl/>
              <w:jc w:val="center"/>
              <w:rPr>
                <w:rFonts w:hint="eastAsia" w:ascii="宋体" w:hAnsi="宋体"/>
                <w:kern w:val="0"/>
                <w:szCs w:val="21"/>
              </w:rPr>
            </w:pPr>
            <w:r>
              <w:rPr>
                <w:rFonts w:ascii="宋体" w:hAnsi="宋体"/>
                <w:kern w:val="0"/>
                <w:szCs w:val="21"/>
              </w:rPr>
              <w:t>+4</w:t>
            </w:r>
            <w:r>
              <w:rPr>
                <w:rFonts w:hint="eastAsia" w:ascii="宋体" w:hAnsi="宋体"/>
                <w:kern w:val="0"/>
                <w:szCs w:val="21"/>
              </w:rPr>
              <w:t>0</w:t>
            </w:r>
          </w:p>
        </w:tc>
        <w:tc>
          <w:tcPr>
            <w:tcW w:w="674" w:type="dxa"/>
            <w:vAlign w:val="center"/>
          </w:tcPr>
          <w:p>
            <w:pPr>
              <w:widowControl/>
              <w:jc w:val="left"/>
              <w:rPr>
                <w:rFonts w:hint="eastAsia" w:ascii="宋体" w:hAnsi="宋体"/>
                <w:kern w:val="0"/>
                <w:szCs w:val="21"/>
              </w:rPr>
            </w:pPr>
          </w:p>
        </w:tc>
        <w:tc>
          <w:tcPr>
            <w:tcW w:w="1264" w:type="dxa"/>
            <w:vAlign w:val="center"/>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31" w:type="dxa"/>
            <w:vAlign w:val="center"/>
          </w:tcPr>
          <w:p>
            <w:pPr>
              <w:widowControl/>
              <w:jc w:val="center"/>
              <w:rPr>
                <w:rFonts w:hint="eastAsia" w:ascii="宋体" w:hAnsi="宋体"/>
                <w:kern w:val="0"/>
                <w:szCs w:val="21"/>
              </w:rPr>
            </w:pPr>
            <w:r>
              <w:rPr>
                <w:rFonts w:hint="eastAsia" w:ascii="宋体" w:hAnsi="宋体"/>
                <w:kern w:val="0"/>
                <w:szCs w:val="21"/>
              </w:rPr>
              <w:t>1.2</w:t>
            </w:r>
          </w:p>
        </w:tc>
        <w:tc>
          <w:tcPr>
            <w:tcW w:w="2184" w:type="dxa"/>
            <w:vAlign w:val="center"/>
          </w:tcPr>
          <w:p>
            <w:pPr>
              <w:widowControl/>
              <w:jc w:val="left"/>
              <w:rPr>
                <w:rFonts w:hint="eastAsia" w:ascii="宋体" w:hAnsi="宋体"/>
                <w:kern w:val="0"/>
                <w:szCs w:val="21"/>
              </w:rPr>
            </w:pPr>
            <w:r>
              <w:rPr>
                <w:rFonts w:hint="eastAsia" w:ascii="宋体" w:hAnsi="宋体"/>
                <w:kern w:val="0"/>
                <w:szCs w:val="21"/>
              </w:rPr>
              <w:t>最低日温度</w:t>
            </w:r>
          </w:p>
        </w:tc>
        <w:tc>
          <w:tcPr>
            <w:tcW w:w="914" w:type="dxa"/>
            <w:vAlign w:val="bottom"/>
          </w:tcPr>
          <w:p>
            <w:pPr>
              <w:widowControl/>
              <w:jc w:val="left"/>
              <w:rPr>
                <w:rFonts w:hint="eastAsia" w:ascii="宋体" w:hAnsi="宋体"/>
                <w:kern w:val="0"/>
                <w:szCs w:val="21"/>
              </w:rPr>
            </w:pPr>
            <w:r>
              <w:rPr>
                <w:rFonts w:hint="eastAsia" w:ascii="宋体" w:hAnsi="宋体"/>
                <w:kern w:val="0"/>
                <w:szCs w:val="21"/>
                <w:vertAlign w:val="superscript"/>
              </w:rPr>
              <w:t>0</w:t>
            </w:r>
            <w:r>
              <w:rPr>
                <w:rFonts w:hint="eastAsia" w:ascii="宋体" w:hAnsi="宋体"/>
                <w:kern w:val="0"/>
                <w:szCs w:val="21"/>
              </w:rPr>
              <w:t>C</w:t>
            </w:r>
          </w:p>
        </w:tc>
        <w:tc>
          <w:tcPr>
            <w:tcW w:w="941" w:type="dxa"/>
            <w:vAlign w:val="center"/>
          </w:tcPr>
          <w:p>
            <w:pPr>
              <w:widowControl/>
              <w:jc w:val="center"/>
              <w:rPr>
                <w:rFonts w:hint="eastAsia" w:ascii="宋体" w:hAnsi="宋体"/>
                <w:kern w:val="0"/>
                <w:szCs w:val="21"/>
              </w:rPr>
            </w:pPr>
            <w:r>
              <w:rPr>
                <w:rFonts w:hint="eastAsia" w:ascii="宋体" w:hAnsi="宋体"/>
                <w:kern w:val="0"/>
                <w:szCs w:val="21"/>
              </w:rPr>
              <w:t>-10</w:t>
            </w:r>
          </w:p>
        </w:tc>
        <w:tc>
          <w:tcPr>
            <w:tcW w:w="1077" w:type="dxa"/>
          </w:tcPr>
          <w:p>
            <w:pPr>
              <w:widowControl/>
              <w:jc w:val="center"/>
              <w:rPr>
                <w:rFonts w:hint="eastAsia" w:ascii="宋体" w:hAnsi="宋体"/>
                <w:kern w:val="0"/>
                <w:szCs w:val="21"/>
              </w:rPr>
            </w:pPr>
            <w:r>
              <w:t>-</w:t>
            </w:r>
            <w:r>
              <w:rPr>
                <w:rFonts w:hint="eastAsia"/>
              </w:rPr>
              <w:t>2</w:t>
            </w:r>
            <w:r>
              <w:t>0</w:t>
            </w:r>
          </w:p>
        </w:tc>
        <w:tc>
          <w:tcPr>
            <w:tcW w:w="943" w:type="dxa"/>
            <w:vAlign w:val="center"/>
          </w:tcPr>
          <w:p>
            <w:pPr>
              <w:widowControl/>
              <w:jc w:val="center"/>
              <w:rPr>
                <w:rFonts w:hint="eastAsia" w:ascii="宋体" w:hAnsi="宋体"/>
                <w:kern w:val="0"/>
                <w:szCs w:val="21"/>
              </w:rPr>
            </w:pPr>
            <w:r>
              <w:rPr>
                <w:rFonts w:hint="eastAsia" w:ascii="宋体" w:hAnsi="宋体"/>
                <w:kern w:val="0"/>
                <w:szCs w:val="21"/>
              </w:rPr>
              <w:t>-10</w:t>
            </w: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kern w:val="0"/>
                <w:szCs w:val="21"/>
              </w:rPr>
            </w:pPr>
            <w:r>
              <w:rPr>
                <w:rFonts w:ascii="宋体" w:hAnsi="宋体"/>
                <w:kern w:val="0"/>
                <w:szCs w:val="21"/>
              </w:rPr>
              <w:t>2</w:t>
            </w:r>
          </w:p>
        </w:tc>
        <w:tc>
          <w:tcPr>
            <w:tcW w:w="7997" w:type="dxa"/>
            <w:gridSpan w:val="7"/>
            <w:vAlign w:val="bottom"/>
          </w:tcPr>
          <w:p>
            <w:pPr>
              <w:widowControl/>
              <w:jc w:val="left"/>
              <w:rPr>
                <w:rFonts w:hint="eastAsia" w:ascii="宋体" w:hAnsi="宋体"/>
                <w:kern w:val="0"/>
                <w:szCs w:val="21"/>
              </w:rPr>
            </w:pPr>
            <w:r>
              <w:rPr>
                <w:rFonts w:hint="eastAsia" w:ascii="宋体" w:hAnsi="宋体" w:cs="宋体"/>
                <w:kern w:val="0"/>
                <w:szCs w:val="21"/>
              </w:rPr>
              <w:t>环境相对湿度</w:t>
            </w:r>
            <w:r>
              <w:rPr>
                <w:rFonts w:hint="eastAsia" w:ascii="宋体"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531" w:type="dxa"/>
            <w:vAlign w:val="bottom"/>
          </w:tcPr>
          <w:p>
            <w:pPr>
              <w:widowControl/>
              <w:jc w:val="center"/>
              <w:rPr>
                <w:rFonts w:hint="eastAsia" w:ascii="宋体" w:hAnsi="宋体"/>
                <w:kern w:val="0"/>
                <w:szCs w:val="21"/>
              </w:rPr>
            </w:pPr>
            <w:r>
              <w:rPr>
                <w:rFonts w:hint="eastAsia" w:ascii="宋体" w:hAnsi="宋体"/>
                <w:kern w:val="0"/>
                <w:szCs w:val="21"/>
              </w:rPr>
              <w:t>2.1</w:t>
            </w:r>
          </w:p>
        </w:tc>
        <w:tc>
          <w:tcPr>
            <w:tcW w:w="2184" w:type="dxa"/>
            <w:vAlign w:val="bottom"/>
          </w:tcPr>
          <w:p>
            <w:pPr>
              <w:widowControl/>
              <w:jc w:val="left"/>
              <w:rPr>
                <w:rFonts w:hint="eastAsia" w:ascii="宋体" w:hAnsi="宋体" w:cs="宋体"/>
                <w:kern w:val="0"/>
                <w:szCs w:val="21"/>
              </w:rPr>
            </w:pPr>
            <w:r>
              <w:rPr>
                <w:rFonts w:hint="eastAsia" w:ascii="宋体" w:hAnsi="宋体" w:cs="宋体"/>
                <w:kern w:val="0"/>
                <w:szCs w:val="21"/>
              </w:rPr>
              <w:t>最大相对湿度</w:t>
            </w:r>
          </w:p>
        </w:tc>
        <w:tc>
          <w:tcPr>
            <w:tcW w:w="914" w:type="dxa"/>
            <w:vAlign w:val="bottom"/>
          </w:tcPr>
          <w:p>
            <w:pPr>
              <w:widowControl/>
              <w:jc w:val="left"/>
              <w:rPr>
                <w:rFonts w:hint="eastAsia" w:ascii="宋体" w:hAnsi="宋体"/>
                <w:kern w:val="0"/>
                <w:szCs w:val="21"/>
              </w:rPr>
            </w:pPr>
            <w:r>
              <w:rPr>
                <w:rFonts w:hint="eastAsia" w:ascii="宋体" w:hAnsi="宋体"/>
                <w:kern w:val="0"/>
                <w:szCs w:val="21"/>
              </w:rPr>
              <w:t>%</w:t>
            </w:r>
          </w:p>
        </w:tc>
        <w:tc>
          <w:tcPr>
            <w:tcW w:w="941" w:type="dxa"/>
            <w:vAlign w:val="center"/>
          </w:tcPr>
          <w:p>
            <w:pPr>
              <w:widowControl/>
              <w:jc w:val="center"/>
              <w:rPr>
                <w:rFonts w:hint="eastAsia" w:ascii="宋体" w:hAnsi="宋体"/>
                <w:kern w:val="0"/>
                <w:szCs w:val="21"/>
              </w:rPr>
            </w:pPr>
            <w:r>
              <w:rPr>
                <w:rFonts w:hint="eastAsia" w:ascii="宋体" w:hAnsi="宋体"/>
                <w:kern w:val="0"/>
                <w:szCs w:val="21"/>
              </w:rPr>
              <w:t>95</w:t>
            </w:r>
          </w:p>
        </w:tc>
        <w:tc>
          <w:tcPr>
            <w:tcW w:w="1077" w:type="dxa"/>
            <w:vAlign w:val="bottom"/>
          </w:tcPr>
          <w:p>
            <w:pPr>
              <w:widowControl/>
              <w:jc w:val="center"/>
              <w:rPr>
                <w:rFonts w:hint="eastAsia" w:ascii="宋体" w:hAnsi="宋体"/>
                <w:kern w:val="0"/>
                <w:szCs w:val="21"/>
              </w:rPr>
            </w:pPr>
            <w:r>
              <w:rPr>
                <w:rFonts w:hint="eastAsia" w:ascii="宋体" w:hAnsi="宋体"/>
                <w:kern w:val="0"/>
                <w:szCs w:val="21"/>
              </w:rPr>
              <w:t>/</w:t>
            </w:r>
          </w:p>
        </w:tc>
        <w:tc>
          <w:tcPr>
            <w:tcW w:w="943" w:type="dxa"/>
            <w:vAlign w:val="center"/>
          </w:tcPr>
          <w:p>
            <w:pPr>
              <w:widowControl/>
              <w:jc w:val="center"/>
              <w:rPr>
                <w:rFonts w:hint="eastAsia" w:ascii="宋体" w:hAnsi="宋体"/>
                <w:kern w:val="0"/>
                <w:szCs w:val="21"/>
              </w:rPr>
            </w:pPr>
            <w:r>
              <w:rPr>
                <w:rFonts w:hint="eastAsia" w:ascii="宋体" w:hAnsi="宋体"/>
                <w:kern w:val="0"/>
                <w:szCs w:val="21"/>
              </w:rPr>
              <w:t>/</w:t>
            </w: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bottom"/>
          </w:tcPr>
          <w:p>
            <w:pPr>
              <w:widowControl/>
              <w:jc w:val="center"/>
              <w:rPr>
                <w:rFonts w:hint="eastAsia" w:ascii="宋体" w:hAnsi="宋体"/>
                <w:kern w:val="0"/>
                <w:szCs w:val="21"/>
              </w:rPr>
            </w:pPr>
            <w:r>
              <w:rPr>
                <w:rFonts w:hint="eastAsia" w:ascii="宋体" w:hAnsi="宋体"/>
                <w:kern w:val="0"/>
                <w:szCs w:val="21"/>
              </w:rPr>
              <w:t>2.2</w:t>
            </w:r>
          </w:p>
        </w:tc>
        <w:tc>
          <w:tcPr>
            <w:tcW w:w="2184" w:type="dxa"/>
            <w:vAlign w:val="bottom"/>
          </w:tcPr>
          <w:p>
            <w:pPr>
              <w:widowControl/>
              <w:jc w:val="left"/>
              <w:rPr>
                <w:rFonts w:hint="eastAsia" w:ascii="宋体" w:hAnsi="宋体" w:cs="宋体"/>
                <w:kern w:val="0"/>
                <w:szCs w:val="21"/>
              </w:rPr>
            </w:pPr>
            <w:r>
              <w:rPr>
                <w:rFonts w:hint="eastAsia" w:ascii="宋体" w:hAnsi="宋体" w:cs="宋体"/>
                <w:kern w:val="0"/>
                <w:szCs w:val="21"/>
              </w:rPr>
              <w:t>最小相对湿度</w:t>
            </w:r>
          </w:p>
        </w:tc>
        <w:tc>
          <w:tcPr>
            <w:tcW w:w="914" w:type="dxa"/>
            <w:vAlign w:val="bottom"/>
          </w:tcPr>
          <w:p>
            <w:pPr>
              <w:widowControl/>
              <w:jc w:val="left"/>
              <w:rPr>
                <w:rFonts w:hint="eastAsia" w:ascii="宋体" w:hAnsi="宋体"/>
                <w:kern w:val="0"/>
                <w:szCs w:val="21"/>
              </w:rPr>
            </w:pPr>
            <w:r>
              <w:rPr>
                <w:rFonts w:hint="eastAsia" w:ascii="宋体" w:hAnsi="宋体"/>
                <w:kern w:val="0"/>
                <w:szCs w:val="21"/>
              </w:rPr>
              <w:t>%</w:t>
            </w:r>
          </w:p>
        </w:tc>
        <w:tc>
          <w:tcPr>
            <w:tcW w:w="941" w:type="dxa"/>
            <w:vAlign w:val="center"/>
          </w:tcPr>
          <w:p>
            <w:pPr>
              <w:widowControl/>
              <w:jc w:val="center"/>
              <w:rPr>
                <w:rFonts w:hint="eastAsia" w:ascii="宋体" w:hAnsi="宋体"/>
                <w:kern w:val="0"/>
                <w:szCs w:val="21"/>
              </w:rPr>
            </w:pPr>
            <w:r>
              <w:rPr>
                <w:rFonts w:hint="eastAsia" w:ascii="宋体" w:hAnsi="宋体"/>
                <w:kern w:val="0"/>
                <w:szCs w:val="21"/>
              </w:rPr>
              <w:t>0</w:t>
            </w:r>
          </w:p>
        </w:tc>
        <w:tc>
          <w:tcPr>
            <w:tcW w:w="1077" w:type="dxa"/>
            <w:vAlign w:val="bottom"/>
          </w:tcPr>
          <w:p>
            <w:pPr>
              <w:widowControl/>
              <w:jc w:val="center"/>
              <w:rPr>
                <w:rFonts w:hint="eastAsia" w:ascii="宋体" w:hAnsi="宋体"/>
                <w:kern w:val="0"/>
                <w:szCs w:val="21"/>
              </w:rPr>
            </w:pPr>
            <w:r>
              <w:rPr>
                <w:rFonts w:hint="eastAsia" w:ascii="宋体" w:hAnsi="宋体"/>
                <w:kern w:val="0"/>
                <w:szCs w:val="21"/>
              </w:rPr>
              <w:t>/</w:t>
            </w:r>
          </w:p>
        </w:tc>
        <w:tc>
          <w:tcPr>
            <w:tcW w:w="943" w:type="dxa"/>
            <w:vAlign w:val="center"/>
          </w:tcPr>
          <w:p>
            <w:pPr>
              <w:widowControl/>
              <w:jc w:val="center"/>
              <w:rPr>
                <w:rFonts w:hint="eastAsia" w:ascii="宋体" w:hAnsi="宋体"/>
                <w:kern w:val="0"/>
                <w:szCs w:val="21"/>
              </w:rPr>
            </w:pPr>
            <w:r>
              <w:rPr>
                <w:rFonts w:hint="eastAsia" w:ascii="宋体" w:hAnsi="宋体"/>
                <w:kern w:val="0"/>
                <w:szCs w:val="21"/>
              </w:rPr>
              <w:t>/</w:t>
            </w: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kern w:val="0"/>
                <w:szCs w:val="21"/>
              </w:rPr>
            </w:pPr>
            <w:r>
              <w:rPr>
                <w:rFonts w:hint="eastAsia" w:ascii="宋体" w:hAnsi="宋体"/>
                <w:kern w:val="0"/>
                <w:szCs w:val="21"/>
              </w:rPr>
              <w:t>3</w:t>
            </w:r>
          </w:p>
        </w:tc>
        <w:tc>
          <w:tcPr>
            <w:tcW w:w="2184" w:type="dxa"/>
            <w:vAlign w:val="bottom"/>
          </w:tcPr>
          <w:p>
            <w:pPr>
              <w:widowControl/>
              <w:jc w:val="left"/>
              <w:rPr>
                <w:rFonts w:hint="eastAsia" w:ascii="宋体" w:hAnsi="宋体" w:cs="宋体"/>
                <w:kern w:val="0"/>
                <w:szCs w:val="21"/>
              </w:rPr>
            </w:pPr>
            <w:r>
              <w:rPr>
                <w:rFonts w:hint="eastAsia" w:ascii="宋体" w:hAnsi="宋体" w:cs="宋体"/>
                <w:kern w:val="0"/>
                <w:szCs w:val="21"/>
              </w:rPr>
              <w:t>最大风速</w:t>
            </w:r>
            <w:r>
              <w:rPr>
                <w:szCs w:val="21"/>
              </w:rPr>
              <w:t>（离地面 10m 高，10min 平均风速）（户外）</w:t>
            </w:r>
          </w:p>
        </w:tc>
        <w:tc>
          <w:tcPr>
            <w:tcW w:w="914" w:type="dxa"/>
            <w:vAlign w:val="bottom"/>
          </w:tcPr>
          <w:p>
            <w:pPr>
              <w:widowControl/>
              <w:jc w:val="left"/>
              <w:rPr>
                <w:rFonts w:hint="eastAsia" w:ascii="宋体" w:hAnsi="宋体"/>
                <w:kern w:val="0"/>
                <w:szCs w:val="21"/>
              </w:rPr>
            </w:pPr>
            <w:r>
              <w:rPr>
                <w:szCs w:val="21"/>
              </w:rPr>
              <w:t>m/s</w:t>
            </w:r>
          </w:p>
        </w:tc>
        <w:tc>
          <w:tcPr>
            <w:tcW w:w="941" w:type="dxa"/>
            <w:vAlign w:val="bottom"/>
          </w:tcPr>
          <w:p>
            <w:pPr>
              <w:widowControl/>
              <w:jc w:val="center"/>
              <w:rPr>
                <w:rFonts w:hint="eastAsia" w:ascii="宋体" w:hAnsi="宋体"/>
                <w:kern w:val="0"/>
                <w:szCs w:val="21"/>
              </w:rPr>
            </w:pPr>
            <w:r>
              <w:rPr>
                <w:rFonts w:hint="eastAsia" w:ascii="宋体" w:hAnsi="宋体"/>
                <w:kern w:val="0"/>
                <w:szCs w:val="21"/>
              </w:rPr>
              <w:t>35</w:t>
            </w:r>
          </w:p>
        </w:tc>
        <w:tc>
          <w:tcPr>
            <w:tcW w:w="1077" w:type="dxa"/>
            <w:vAlign w:val="bottom"/>
          </w:tcPr>
          <w:p>
            <w:pPr>
              <w:widowControl/>
              <w:jc w:val="center"/>
              <w:rPr>
                <w:rFonts w:hint="eastAsia" w:ascii="宋体" w:hAnsi="宋体"/>
                <w:kern w:val="0"/>
                <w:szCs w:val="21"/>
              </w:rPr>
            </w:pPr>
            <w:r>
              <w:rPr>
                <w:rFonts w:hint="eastAsia" w:ascii="宋体" w:hAnsi="宋体"/>
                <w:kern w:val="0"/>
                <w:szCs w:val="21"/>
              </w:rPr>
              <w:t>/</w:t>
            </w:r>
          </w:p>
        </w:tc>
        <w:tc>
          <w:tcPr>
            <w:tcW w:w="943" w:type="dxa"/>
            <w:vAlign w:val="bottom"/>
          </w:tcPr>
          <w:p>
            <w:pPr>
              <w:widowControl/>
              <w:jc w:val="center"/>
              <w:rPr>
                <w:rFonts w:hint="eastAsia" w:ascii="宋体" w:hAnsi="宋体"/>
                <w:kern w:val="0"/>
                <w:szCs w:val="21"/>
              </w:rPr>
            </w:pPr>
            <w:r>
              <w:rPr>
                <w:rFonts w:hint="eastAsia" w:ascii="宋体" w:hAnsi="宋体"/>
                <w:kern w:val="0"/>
                <w:szCs w:val="21"/>
              </w:rPr>
              <w:t>10</w:t>
            </w: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31" w:type="dxa"/>
            <w:vAlign w:val="bottom"/>
          </w:tcPr>
          <w:p>
            <w:pPr>
              <w:widowControl/>
              <w:jc w:val="center"/>
              <w:rPr>
                <w:rFonts w:hint="eastAsia" w:ascii="宋体" w:hAnsi="宋体"/>
                <w:kern w:val="0"/>
                <w:szCs w:val="21"/>
              </w:rPr>
            </w:pPr>
            <w:r>
              <w:rPr>
                <w:rFonts w:hint="eastAsia" w:ascii="宋体" w:hAnsi="宋体"/>
                <w:kern w:val="0"/>
                <w:szCs w:val="21"/>
              </w:rPr>
              <w:t>4</w:t>
            </w:r>
          </w:p>
        </w:tc>
        <w:tc>
          <w:tcPr>
            <w:tcW w:w="2184" w:type="dxa"/>
            <w:vAlign w:val="bottom"/>
          </w:tcPr>
          <w:p>
            <w:pPr>
              <w:widowControl/>
              <w:jc w:val="left"/>
              <w:rPr>
                <w:rFonts w:hint="eastAsia" w:ascii="宋体" w:hAnsi="宋体" w:cs="宋体"/>
                <w:kern w:val="0"/>
                <w:szCs w:val="21"/>
              </w:rPr>
            </w:pPr>
            <w:r>
              <w:rPr>
                <w:rFonts w:hint="eastAsia" w:ascii="宋体" w:hAnsi="宋体" w:cs="宋体"/>
                <w:kern w:val="0"/>
                <w:szCs w:val="21"/>
              </w:rPr>
              <w:t>最大日温差</w:t>
            </w:r>
          </w:p>
        </w:tc>
        <w:tc>
          <w:tcPr>
            <w:tcW w:w="914" w:type="dxa"/>
            <w:vAlign w:val="bottom"/>
          </w:tcPr>
          <w:p>
            <w:pPr>
              <w:widowControl/>
              <w:jc w:val="left"/>
              <w:rPr>
                <w:rFonts w:hint="eastAsia" w:ascii="宋体" w:hAnsi="宋体"/>
                <w:kern w:val="0"/>
                <w:szCs w:val="21"/>
              </w:rPr>
            </w:pPr>
            <w:r>
              <w:rPr>
                <w:rFonts w:hint="eastAsia" w:ascii="宋体" w:hAnsi="宋体"/>
                <w:kern w:val="0"/>
                <w:szCs w:val="21"/>
                <w:vertAlign w:val="superscript"/>
              </w:rPr>
              <w:t>0</w:t>
            </w:r>
            <w:r>
              <w:rPr>
                <w:rFonts w:hint="eastAsia" w:ascii="宋体" w:hAnsi="宋体"/>
                <w:kern w:val="0"/>
                <w:szCs w:val="21"/>
              </w:rPr>
              <w:t>C</w:t>
            </w:r>
          </w:p>
        </w:tc>
        <w:tc>
          <w:tcPr>
            <w:tcW w:w="941" w:type="dxa"/>
            <w:vAlign w:val="bottom"/>
          </w:tcPr>
          <w:p>
            <w:pPr>
              <w:widowControl/>
              <w:jc w:val="center"/>
              <w:rPr>
                <w:rFonts w:hint="eastAsia" w:ascii="宋体" w:hAnsi="宋体"/>
                <w:kern w:val="0"/>
                <w:szCs w:val="21"/>
              </w:rPr>
            </w:pPr>
            <w:r>
              <w:rPr>
                <w:rFonts w:ascii="宋体" w:hAnsi="宋体"/>
                <w:kern w:val="0"/>
                <w:szCs w:val="21"/>
              </w:rPr>
              <w:t>30</w:t>
            </w:r>
          </w:p>
        </w:tc>
        <w:tc>
          <w:tcPr>
            <w:tcW w:w="1077" w:type="dxa"/>
            <w:vAlign w:val="bottom"/>
          </w:tcPr>
          <w:p>
            <w:pPr>
              <w:widowControl/>
              <w:jc w:val="center"/>
              <w:rPr>
                <w:rFonts w:hint="eastAsia" w:ascii="宋体" w:hAnsi="宋体"/>
                <w:kern w:val="0"/>
                <w:szCs w:val="21"/>
              </w:rPr>
            </w:pPr>
            <w:r>
              <w:rPr>
                <w:rFonts w:hint="eastAsia" w:ascii="宋体" w:hAnsi="宋体"/>
                <w:kern w:val="0"/>
                <w:szCs w:val="21"/>
              </w:rPr>
              <w:t>/</w:t>
            </w:r>
          </w:p>
        </w:tc>
        <w:tc>
          <w:tcPr>
            <w:tcW w:w="943" w:type="dxa"/>
            <w:vAlign w:val="center"/>
          </w:tcPr>
          <w:p>
            <w:pPr>
              <w:widowControl/>
              <w:jc w:val="center"/>
              <w:rPr>
                <w:rFonts w:hint="eastAsia" w:ascii="宋体" w:hAnsi="宋体"/>
                <w:kern w:val="0"/>
                <w:szCs w:val="21"/>
              </w:rPr>
            </w:pPr>
            <w:r>
              <w:rPr>
                <w:rFonts w:hint="eastAsia" w:ascii="宋体" w:hAnsi="宋体"/>
                <w:kern w:val="0"/>
                <w:szCs w:val="21"/>
              </w:rPr>
              <w:t>/</w:t>
            </w: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kern w:val="0"/>
                <w:szCs w:val="21"/>
              </w:rPr>
            </w:pPr>
            <w:r>
              <w:rPr>
                <w:rFonts w:hint="eastAsia" w:ascii="宋体" w:hAnsi="宋体"/>
                <w:kern w:val="0"/>
                <w:szCs w:val="21"/>
              </w:rPr>
              <w:t>5</w:t>
            </w:r>
          </w:p>
        </w:tc>
        <w:tc>
          <w:tcPr>
            <w:tcW w:w="2184" w:type="dxa"/>
            <w:vAlign w:val="bottom"/>
          </w:tcPr>
          <w:p>
            <w:pPr>
              <w:widowControl/>
              <w:jc w:val="left"/>
              <w:rPr>
                <w:rFonts w:hint="eastAsia" w:ascii="宋体" w:hAnsi="宋体" w:cs="宋体"/>
                <w:kern w:val="0"/>
                <w:szCs w:val="21"/>
              </w:rPr>
            </w:pPr>
            <w:r>
              <w:rPr>
                <w:rFonts w:hint="eastAsia" w:ascii="宋体" w:hAnsi="宋体" w:cs="宋体"/>
                <w:kern w:val="0"/>
                <w:szCs w:val="21"/>
              </w:rPr>
              <w:t>日照强度（风速 0.5m/s）（户外）</w:t>
            </w:r>
          </w:p>
        </w:tc>
        <w:tc>
          <w:tcPr>
            <w:tcW w:w="914" w:type="dxa"/>
            <w:vAlign w:val="bottom"/>
          </w:tcPr>
          <w:p>
            <w:pPr>
              <w:widowControl/>
              <w:jc w:val="left"/>
              <w:rPr>
                <w:rFonts w:hint="eastAsia" w:ascii="宋体" w:hAnsi="宋体"/>
                <w:kern w:val="0"/>
                <w:szCs w:val="21"/>
              </w:rPr>
            </w:pPr>
            <w:r>
              <w:rPr>
                <w:rFonts w:hint="eastAsia" w:ascii="宋体" w:hAnsi="宋体"/>
                <w:kern w:val="0"/>
                <w:szCs w:val="21"/>
              </w:rPr>
              <w:t>W/cm</w:t>
            </w:r>
            <w:r>
              <w:rPr>
                <w:rFonts w:hint="eastAsia" w:ascii="宋体" w:hAnsi="宋体"/>
                <w:kern w:val="0"/>
                <w:szCs w:val="21"/>
                <w:vertAlign w:val="superscript"/>
              </w:rPr>
              <w:t>2</w:t>
            </w:r>
          </w:p>
        </w:tc>
        <w:tc>
          <w:tcPr>
            <w:tcW w:w="941" w:type="dxa"/>
            <w:vAlign w:val="bottom"/>
          </w:tcPr>
          <w:p>
            <w:pPr>
              <w:widowControl/>
              <w:jc w:val="center"/>
              <w:rPr>
                <w:rFonts w:hint="eastAsia" w:ascii="宋体" w:hAnsi="宋体"/>
                <w:kern w:val="0"/>
                <w:szCs w:val="21"/>
              </w:rPr>
            </w:pPr>
            <w:r>
              <w:rPr>
                <w:rFonts w:ascii="宋体" w:hAnsi="宋体"/>
                <w:kern w:val="0"/>
                <w:szCs w:val="21"/>
              </w:rPr>
              <w:t>0.1</w:t>
            </w:r>
          </w:p>
        </w:tc>
        <w:tc>
          <w:tcPr>
            <w:tcW w:w="1077" w:type="dxa"/>
            <w:vAlign w:val="bottom"/>
          </w:tcPr>
          <w:p>
            <w:pPr>
              <w:widowControl/>
              <w:jc w:val="left"/>
              <w:rPr>
                <w:rFonts w:hint="eastAsia" w:ascii="宋体" w:hAnsi="宋体"/>
                <w:kern w:val="0"/>
                <w:szCs w:val="21"/>
              </w:rPr>
            </w:pPr>
            <w:r>
              <w:rPr>
                <w:rFonts w:hint="eastAsia" w:ascii="宋体" w:hAnsi="宋体"/>
                <w:kern w:val="0"/>
                <w:szCs w:val="21"/>
              </w:rPr>
              <w:t>/</w:t>
            </w:r>
          </w:p>
        </w:tc>
        <w:tc>
          <w:tcPr>
            <w:tcW w:w="943" w:type="dxa"/>
            <w:vAlign w:val="center"/>
          </w:tcPr>
          <w:p>
            <w:pPr>
              <w:widowControl/>
              <w:jc w:val="center"/>
              <w:rPr>
                <w:rFonts w:hint="eastAsia" w:ascii="宋体" w:hAnsi="宋体"/>
                <w:kern w:val="0"/>
                <w:szCs w:val="21"/>
              </w:rPr>
            </w:pPr>
            <w:r>
              <w:rPr>
                <w:rFonts w:hint="eastAsia" w:ascii="宋体" w:hAnsi="宋体"/>
                <w:kern w:val="0"/>
                <w:szCs w:val="21"/>
              </w:rPr>
              <w:t>/</w:t>
            </w: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kern w:val="0"/>
                <w:szCs w:val="21"/>
              </w:rPr>
            </w:pPr>
            <w:r>
              <w:rPr>
                <w:rFonts w:hint="eastAsia" w:ascii="宋体" w:hAnsi="宋体"/>
                <w:kern w:val="0"/>
                <w:szCs w:val="21"/>
              </w:rPr>
              <w:t>6</w:t>
            </w:r>
          </w:p>
        </w:tc>
        <w:tc>
          <w:tcPr>
            <w:tcW w:w="2184" w:type="dxa"/>
            <w:vAlign w:val="bottom"/>
          </w:tcPr>
          <w:p>
            <w:pPr>
              <w:widowControl/>
              <w:jc w:val="left"/>
              <w:rPr>
                <w:rFonts w:hint="eastAsia" w:ascii="宋体" w:hAnsi="宋体"/>
                <w:kern w:val="0"/>
                <w:szCs w:val="21"/>
              </w:rPr>
            </w:pPr>
            <w:r>
              <w:rPr>
                <w:rFonts w:hint="eastAsia" w:ascii="宋体" w:hAnsi="宋体" w:cs="宋体"/>
                <w:kern w:val="0"/>
                <w:szCs w:val="21"/>
              </w:rPr>
              <w:t>覆冰厚度（户外）</w:t>
            </w:r>
          </w:p>
        </w:tc>
        <w:tc>
          <w:tcPr>
            <w:tcW w:w="914" w:type="dxa"/>
            <w:vAlign w:val="bottom"/>
          </w:tcPr>
          <w:p>
            <w:pPr>
              <w:widowControl/>
              <w:jc w:val="left"/>
              <w:rPr>
                <w:rFonts w:hint="eastAsia" w:ascii="宋体" w:hAnsi="宋体"/>
                <w:kern w:val="0"/>
                <w:szCs w:val="21"/>
              </w:rPr>
            </w:pPr>
            <w:r>
              <w:rPr>
                <w:rFonts w:hint="eastAsia" w:ascii="宋体" w:hAnsi="宋体"/>
                <w:kern w:val="0"/>
                <w:szCs w:val="21"/>
              </w:rPr>
              <w:t>mm</w:t>
            </w:r>
          </w:p>
        </w:tc>
        <w:tc>
          <w:tcPr>
            <w:tcW w:w="941" w:type="dxa"/>
            <w:vAlign w:val="bottom"/>
          </w:tcPr>
          <w:p>
            <w:pPr>
              <w:widowControl/>
              <w:jc w:val="left"/>
              <w:rPr>
                <w:rFonts w:hint="eastAsia" w:ascii="宋体" w:hAnsi="宋体"/>
                <w:kern w:val="0"/>
                <w:szCs w:val="21"/>
              </w:rPr>
            </w:pPr>
            <w:r>
              <w:rPr>
                <w:rFonts w:ascii="宋体" w:hAnsi="宋体"/>
                <w:kern w:val="0"/>
                <w:szCs w:val="21"/>
              </w:rPr>
              <w:t>0</w:t>
            </w:r>
            <w:r>
              <w:rPr>
                <w:rFonts w:hint="eastAsia" w:ascii="宋体" w:hAnsi="宋体"/>
                <w:kern w:val="0"/>
                <w:szCs w:val="21"/>
              </w:rPr>
              <w:t>～5</w:t>
            </w:r>
            <w:r>
              <w:rPr>
                <w:rFonts w:ascii="宋体" w:hAnsi="宋体"/>
                <w:kern w:val="0"/>
                <w:szCs w:val="21"/>
              </w:rPr>
              <w:t>0</w:t>
            </w:r>
          </w:p>
        </w:tc>
        <w:tc>
          <w:tcPr>
            <w:tcW w:w="1077" w:type="dxa"/>
            <w:vAlign w:val="bottom"/>
          </w:tcPr>
          <w:p>
            <w:pPr>
              <w:widowControl/>
              <w:jc w:val="left"/>
              <w:rPr>
                <w:rFonts w:hint="eastAsia" w:ascii="宋体" w:hAnsi="宋体"/>
                <w:kern w:val="0"/>
                <w:szCs w:val="21"/>
              </w:rPr>
            </w:pPr>
            <w:r>
              <w:rPr>
                <w:rFonts w:hint="eastAsia" w:ascii="宋体" w:hAnsi="宋体"/>
                <w:kern w:val="0"/>
                <w:szCs w:val="21"/>
              </w:rPr>
              <w:t>/</w:t>
            </w:r>
          </w:p>
        </w:tc>
        <w:tc>
          <w:tcPr>
            <w:tcW w:w="943" w:type="dxa"/>
            <w:vAlign w:val="bottom"/>
          </w:tcPr>
          <w:p>
            <w:pPr>
              <w:widowControl/>
              <w:jc w:val="left"/>
              <w:rPr>
                <w:rFonts w:hint="eastAsia" w:ascii="宋体" w:hAnsi="宋体"/>
                <w:kern w:val="0"/>
                <w:szCs w:val="21"/>
              </w:rPr>
            </w:pPr>
            <w:r>
              <w:rPr>
                <w:rFonts w:hint="eastAsia" w:ascii="宋体" w:hAnsi="宋体"/>
                <w:kern w:val="0"/>
                <w:szCs w:val="21"/>
              </w:rPr>
              <w:t>/</w:t>
            </w: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31" w:type="dxa"/>
            <w:vAlign w:val="bottom"/>
          </w:tcPr>
          <w:p>
            <w:pPr>
              <w:widowControl/>
              <w:jc w:val="center"/>
              <w:rPr>
                <w:rFonts w:hint="eastAsia" w:ascii="宋体" w:hAnsi="宋体"/>
                <w:kern w:val="0"/>
                <w:szCs w:val="21"/>
              </w:rPr>
            </w:pPr>
            <w:r>
              <w:rPr>
                <w:rFonts w:hint="eastAsia" w:ascii="宋体" w:hAnsi="宋体"/>
                <w:kern w:val="0"/>
                <w:szCs w:val="21"/>
              </w:rPr>
              <w:t>7</w:t>
            </w:r>
          </w:p>
        </w:tc>
        <w:tc>
          <w:tcPr>
            <w:tcW w:w="2184" w:type="dxa"/>
            <w:vAlign w:val="bottom"/>
          </w:tcPr>
          <w:p>
            <w:pPr>
              <w:widowControl/>
              <w:jc w:val="left"/>
              <w:rPr>
                <w:rFonts w:hint="eastAsia" w:ascii="宋体" w:hAnsi="宋体" w:cs="宋体"/>
                <w:kern w:val="0"/>
                <w:szCs w:val="21"/>
              </w:rPr>
            </w:pPr>
            <w:r>
              <w:rPr>
                <w:rFonts w:hint="eastAsia" w:ascii="宋体" w:hAnsi="宋体" w:cs="宋体"/>
                <w:kern w:val="0"/>
                <w:szCs w:val="21"/>
              </w:rPr>
              <w:t>防护等级</w:t>
            </w:r>
          </w:p>
        </w:tc>
        <w:tc>
          <w:tcPr>
            <w:tcW w:w="914" w:type="dxa"/>
            <w:vAlign w:val="bottom"/>
          </w:tcPr>
          <w:p>
            <w:pPr>
              <w:widowControl/>
              <w:jc w:val="left"/>
              <w:rPr>
                <w:rFonts w:hint="eastAsia" w:ascii="宋体" w:hAnsi="宋体"/>
                <w:kern w:val="0"/>
                <w:szCs w:val="21"/>
              </w:rPr>
            </w:pPr>
            <w:r>
              <w:rPr>
                <w:rFonts w:hint="eastAsia" w:ascii="宋体" w:hAnsi="宋体"/>
                <w:kern w:val="0"/>
                <w:szCs w:val="21"/>
              </w:rPr>
              <w:t>IP</w:t>
            </w:r>
          </w:p>
        </w:tc>
        <w:tc>
          <w:tcPr>
            <w:tcW w:w="941" w:type="dxa"/>
            <w:vAlign w:val="bottom"/>
          </w:tcPr>
          <w:p>
            <w:pPr>
              <w:widowControl/>
              <w:jc w:val="left"/>
              <w:rPr>
                <w:rFonts w:hint="eastAsia" w:ascii="宋体" w:hAnsi="宋体"/>
                <w:kern w:val="0"/>
                <w:szCs w:val="21"/>
              </w:rPr>
            </w:pPr>
            <w:r>
              <w:rPr>
                <w:rFonts w:hint="eastAsia" w:ascii="宋体" w:hAnsi="宋体"/>
                <w:kern w:val="0"/>
                <w:szCs w:val="21"/>
              </w:rPr>
              <w:t>≥IP45</w:t>
            </w:r>
          </w:p>
        </w:tc>
        <w:tc>
          <w:tcPr>
            <w:tcW w:w="1077" w:type="dxa"/>
            <w:vAlign w:val="bottom"/>
          </w:tcPr>
          <w:p>
            <w:pPr>
              <w:widowControl/>
              <w:jc w:val="left"/>
              <w:rPr>
                <w:rFonts w:hint="eastAsia" w:ascii="宋体" w:hAnsi="宋体"/>
                <w:kern w:val="0"/>
                <w:szCs w:val="21"/>
              </w:rPr>
            </w:pPr>
            <w:r>
              <w:rPr>
                <w:rFonts w:hint="eastAsia" w:ascii="宋体" w:hAnsi="宋体"/>
                <w:kern w:val="0"/>
                <w:szCs w:val="21"/>
              </w:rPr>
              <w:t>/</w:t>
            </w:r>
          </w:p>
        </w:tc>
        <w:tc>
          <w:tcPr>
            <w:tcW w:w="943" w:type="dxa"/>
            <w:vAlign w:val="bottom"/>
          </w:tcPr>
          <w:p>
            <w:pPr>
              <w:widowControl/>
              <w:jc w:val="left"/>
              <w:rPr>
                <w:rFonts w:hint="eastAsia" w:ascii="宋体" w:hAnsi="宋体"/>
                <w:kern w:val="0"/>
                <w:szCs w:val="21"/>
              </w:rPr>
            </w:pPr>
          </w:p>
        </w:tc>
        <w:tc>
          <w:tcPr>
            <w:tcW w:w="674" w:type="dxa"/>
            <w:vAlign w:val="bottom"/>
          </w:tcPr>
          <w:p>
            <w:pPr>
              <w:widowControl/>
              <w:jc w:val="left"/>
              <w:rPr>
                <w:rFonts w:hint="eastAsia" w:ascii="宋体" w:hAnsi="宋体"/>
                <w:kern w:val="0"/>
                <w:szCs w:val="21"/>
              </w:rPr>
            </w:pPr>
          </w:p>
        </w:tc>
        <w:tc>
          <w:tcPr>
            <w:tcW w:w="1264" w:type="dxa"/>
            <w:vAlign w:val="bottom"/>
          </w:tcPr>
          <w:p>
            <w:pPr>
              <w:widowControl/>
              <w:jc w:val="left"/>
              <w:rPr>
                <w:rFonts w:hint="eastAsia" w:ascii="宋体" w:hAnsi="宋体"/>
                <w:kern w:val="0"/>
                <w:szCs w:val="21"/>
              </w:rPr>
            </w:pPr>
          </w:p>
        </w:tc>
      </w:tr>
    </w:tbl>
    <w:p>
      <w:pPr>
        <w:spacing w:line="360" w:lineRule="auto"/>
        <w:rPr>
          <w:rFonts w:hint="eastAsia" w:ascii="宋体" w:hAnsi="宋体" w:cs="宋体"/>
          <w:szCs w:val="24"/>
        </w:rPr>
      </w:pPr>
      <w:bookmarkStart w:id="16" w:name="_Toc2271"/>
      <w:r>
        <w:rPr>
          <w:rFonts w:hint="eastAsia" w:ascii="宋体" w:hAnsi="宋体" w:cs="宋体"/>
          <w:szCs w:val="24"/>
        </w:rPr>
        <w:t>投标人应认真逐项填写标准技术特性参数表中投标人响应值，不能空格，也不能以“响应”两字代替，不允许改动招标方要求值。如有差异，请填写投标方技术偏差表。</w:t>
      </w:r>
    </w:p>
    <w:p>
      <w:pPr>
        <w:spacing w:line="360" w:lineRule="auto"/>
        <w:rPr>
          <w:rFonts w:hint="eastAsia" w:ascii="宋体" w:hAnsi="宋体" w:cs="宋体"/>
          <w:szCs w:val="24"/>
        </w:rPr>
      </w:pPr>
      <w:r>
        <w:rPr>
          <w:rFonts w:hint="eastAsia" w:ascii="宋体" w:hAnsi="宋体" w:cs="宋体"/>
          <w:szCs w:val="24"/>
        </w:rPr>
        <w:t xml:space="preserve">注：需按照以下类型参数填写方式准确填写： </w:t>
      </w:r>
    </w:p>
    <w:p>
      <w:pPr>
        <w:spacing w:line="360" w:lineRule="auto"/>
        <w:rPr>
          <w:rFonts w:hint="eastAsia" w:ascii="宋体" w:hAnsi="宋体" w:cs="宋体"/>
          <w:szCs w:val="24"/>
        </w:rPr>
      </w:pPr>
      <w:r>
        <w:rPr>
          <w:rFonts w:hint="eastAsia" w:ascii="宋体" w:hAnsi="宋体" w:cs="宋体"/>
          <w:szCs w:val="24"/>
        </w:rPr>
        <w:t>针对标准值特性“单一”，招标方无需填写，投标人必须完全响应，如有偏差逐项填写在“附录2 技术差异汇总”部分；</w:t>
      </w:r>
    </w:p>
    <w:p>
      <w:pPr>
        <w:spacing w:line="360" w:lineRule="auto"/>
        <w:rPr>
          <w:rFonts w:hint="eastAsia" w:ascii="宋体" w:hAnsi="宋体" w:cs="宋体"/>
          <w:szCs w:val="24"/>
        </w:rPr>
      </w:pPr>
      <w:r>
        <w:rPr>
          <w:rFonts w:hint="eastAsia" w:ascii="宋体" w:hAnsi="宋体" w:cs="宋体"/>
          <w:szCs w:val="24"/>
        </w:rPr>
        <w:t>针对标准值特性“可选”，招标方可选定参数，投标人必须完全响应，如有偏差逐项填写在“附录2 技术差异汇总”部分；</w:t>
      </w:r>
    </w:p>
    <w:p>
      <w:pPr>
        <w:spacing w:line="360" w:lineRule="auto"/>
        <w:rPr>
          <w:rFonts w:hint="eastAsia" w:ascii="宋体" w:hAnsi="宋体" w:cs="宋体"/>
          <w:szCs w:val="24"/>
        </w:rPr>
      </w:pPr>
      <w:r>
        <w:rPr>
          <w:rFonts w:hint="eastAsia" w:ascii="宋体" w:hAnsi="宋体" w:cs="宋体"/>
          <w:szCs w:val="24"/>
        </w:rPr>
        <w:t>针对标准值特性“投标人响应”，有标准参数值要求，投标方需根据自身实际情况，提供限制要求范围内的响应值，同时需将此部分逐项填写在“附录2 技术差异汇总”部分；</w:t>
      </w:r>
    </w:p>
    <w:p>
      <w:pPr>
        <w:spacing w:line="360" w:lineRule="auto"/>
        <w:rPr>
          <w:rFonts w:hint="eastAsia" w:ascii="宋体" w:hAnsi="宋体" w:cs="宋体"/>
          <w:szCs w:val="24"/>
        </w:rPr>
      </w:pPr>
      <w:r>
        <w:rPr>
          <w:rFonts w:hint="eastAsia" w:ascii="宋体" w:hAnsi="宋体" w:cs="宋体"/>
          <w:szCs w:val="24"/>
        </w:rPr>
        <w:t>针对标准值特性“投标人提供”，无标准参数值要求，投标方根据实际情况填写投标响应值；</w:t>
      </w:r>
    </w:p>
    <w:p>
      <w:pPr>
        <w:spacing w:line="360" w:lineRule="auto"/>
        <w:rPr>
          <w:rFonts w:hint="eastAsia" w:ascii="宋体" w:hAnsi="宋体" w:cs="宋体"/>
          <w:szCs w:val="24"/>
        </w:rPr>
      </w:pPr>
      <w:r>
        <w:rPr>
          <w:rFonts w:hint="eastAsia" w:ascii="宋体" w:hAnsi="宋体" w:cs="宋体"/>
          <w:szCs w:val="24"/>
        </w:rPr>
        <w:t>针对标准值特性“扩建”，招标方根据原项目情况填写，投标方根据实际情况填写投标响应值；</w:t>
      </w:r>
    </w:p>
    <w:p>
      <w:pPr>
        <w:spacing w:line="360" w:lineRule="auto"/>
        <w:rPr>
          <w:rFonts w:hint="eastAsia" w:ascii="宋体" w:hAnsi="宋体" w:cs="宋体"/>
          <w:szCs w:val="24"/>
        </w:rPr>
        <w:sectPr>
          <w:headerReference r:id="rId6" w:type="first"/>
          <w:footerReference r:id="rId9" w:type="first"/>
          <w:footerReference r:id="rId7" w:type="default"/>
          <w:headerReference r:id="rId5" w:type="even"/>
          <w:footerReference r:id="rId8" w:type="even"/>
          <w:pgSz w:w="11906" w:h="16838"/>
          <w:pgMar w:top="1440" w:right="1797" w:bottom="1440" w:left="1797" w:header="851" w:footer="992" w:gutter="0"/>
          <w:pgNumType w:start="1"/>
          <w:cols w:space="720" w:num="1"/>
          <w:docGrid w:type="lines" w:linePitch="312" w:charSpace="0"/>
        </w:sectPr>
      </w:pPr>
      <w:r>
        <w:rPr>
          <w:rFonts w:hint="eastAsia" w:ascii="宋体" w:hAnsi="宋体" w:cs="宋体"/>
          <w:szCs w:val="24"/>
        </w:rPr>
        <w:t>针对标准值特性“特殊”，招标方提出的所有特殊要求，需附对应审批流程，投标方根据实际情况填写投标响应值。</w:t>
      </w:r>
    </w:p>
    <w:p>
      <w:pPr>
        <w:widowControl/>
        <w:rPr>
          <w:rFonts w:hint="eastAsia" w:ascii="宋体" w:hAnsi="宋体"/>
          <w:b/>
          <w:bCs/>
          <w:color w:val="000000"/>
          <w:kern w:val="0"/>
          <w:szCs w:val="21"/>
        </w:rPr>
      </w:pPr>
    </w:p>
    <w:p>
      <w:pPr>
        <w:widowControl/>
        <w:jc w:val="center"/>
        <w:outlineLvl w:val="3"/>
        <w:rPr>
          <w:rFonts w:hint="eastAsia" w:ascii="宋体" w:hAnsi="宋体" w:cs="宋体"/>
          <w:b/>
          <w:bCs/>
          <w:kern w:val="0"/>
          <w:szCs w:val="21"/>
        </w:rPr>
      </w:pPr>
      <w:r>
        <w:rPr>
          <w:rFonts w:hint="eastAsia" w:ascii="宋体" w:hAnsi="宋体" w:cs="宋体"/>
          <w:b/>
          <w:bCs/>
          <w:kern w:val="0"/>
          <w:szCs w:val="21"/>
        </w:rPr>
        <w:t>表5.1 长测程高精度航测激光雷达系统（激光雷达云台相机）设备技术参数和性能要求响应表（投标方需填写）</w:t>
      </w:r>
    </w:p>
    <w:tbl>
      <w:tblPr>
        <w:tblStyle w:val="19"/>
        <w:tblW w:w="92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2222"/>
        <w:gridCol w:w="708"/>
        <w:gridCol w:w="2604"/>
        <w:gridCol w:w="1564"/>
        <w:gridCol w:w="15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序号</w:t>
            </w:r>
          </w:p>
        </w:tc>
        <w:tc>
          <w:tcPr>
            <w:tcW w:w="2222" w:type="dxa"/>
            <w:vAlign w:val="center"/>
          </w:tcPr>
          <w:p>
            <w:pPr>
              <w:jc w:val="center"/>
              <w:rPr>
                <w:rFonts w:hint="eastAsia" w:ascii="宋体" w:hAnsi="宋体" w:cs="宋体"/>
                <w:szCs w:val="21"/>
              </w:rPr>
            </w:pPr>
            <w:r>
              <w:rPr>
                <w:rFonts w:hint="eastAsia" w:ascii="宋体" w:hAnsi="宋体" w:cs="宋体"/>
                <w:szCs w:val="21"/>
              </w:rPr>
              <w:t>项目</w:t>
            </w:r>
          </w:p>
        </w:tc>
        <w:tc>
          <w:tcPr>
            <w:tcW w:w="708" w:type="dxa"/>
            <w:vAlign w:val="center"/>
          </w:tcPr>
          <w:p>
            <w:pPr>
              <w:jc w:val="center"/>
              <w:rPr>
                <w:rFonts w:hint="eastAsia" w:ascii="宋体" w:hAnsi="宋体" w:cs="宋体"/>
                <w:szCs w:val="21"/>
              </w:rPr>
            </w:pPr>
            <w:r>
              <w:rPr>
                <w:rFonts w:hint="eastAsia" w:ascii="宋体" w:hAnsi="宋体" w:cs="宋体"/>
                <w:szCs w:val="21"/>
              </w:rPr>
              <w:t>单位</w:t>
            </w:r>
          </w:p>
        </w:tc>
        <w:tc>
          <w:tcPr>
            <w:tcW w:w="2604" w:type="dxa"/>
            <w:vAlign w:val="center"/>
          </w:tcPr>
          <w:p>
            <w:pPr>
              <w:jc w:val="center"/>
              <w:rPr>
                <w:rFonts w:hint="eastAsia" w:ascii="宋体" w:hAnsi="宋体" w:cs="宋体"/>
                <w:szCs w:val="21"/>
              </w:rPr>
            </w:pPr>
            <w:r>
              <w:rPr>
                <w:rFonts w:hint="eastAsia" w:ascii="宋体" w:hAnsi="宋体" w:cs="宋体"/>
                <w:kern w:val="0"/>
                <w:szCs w:val="21"/>
              </w:rPr>
              <w:t>项目要求值</w:t>
            </w:r>
          </w:p>
        </w:tc>
        <w:tc>
          <w:tcPr>
            <w:tcW w:w="1564" w:type="dxa"/>
            <w:vAlign w:val="center"/>
          </w:tcPr>
          <w:p>
            <w:pPr>
              <w:jc w:val="center"/>
              <w:rPr>
                <w:rFonts w:hint="eastAsia" w:ascii="宋体" w:hAnsi="宋体" w:cs="宋体"/>
                <w:szCs w:val="21"/>
              </w:rPr>
            </w:pPr>
            <w:r>
              <w:rPr>
                <w:rFonts w:hint="eastAsia" w:ascii="宋体" w:hAnsi="宋体" w:cs="宋体"/>
                <w:kern w:val="0"/>
                <w:szCs w:val="21"/>
              </w:rPr>
              <w:t>投标方保证值</w:t>
            </w:r>
          </w:p>
        </w:tc>
        <w:tc>
          <w:tcPr>
            <w:tcW w:w="1564" w:type="dxa"/>
            <w:vAlign w:val="center"/>
          </w:tcPr>
          <w:p>
            <w:pPr>
              <w:jc w:val="center"/>
              <w:rPr>
                <w:rFonts w:hint="eastAsia" w:ascii="宋体" w:hAnsi="宋体" w:cs="宋体"/>
                <w:kern w:val="0"/>
                <w:szCs w:val="21"/>
              </w:rPr>
            </w:pPr>
            <w:r>
              <w:rPr>
                <w:rFonts w:hint="eastAsia" w:ascii="宋体" w:hAnsi="宋体" w:cs="宋体"/>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w:t>
            </w:r>
          </w:p>
        </w:tc>
        <w:tc>
          <w:tcPr>
            <w:tcW w:w="2222" w:type="dxa"/>
            <w:vAlign w:val="center"/>
          </w:tcPr>
          <w:p>
            <w:pPr>
              <w:jc w:val="center"/>
              <w:rPr>
                <w:rFonts w:hint="eastAsia" w:ascii="宋体" w:hAnsi="宋体" w:eastAsia="宋体" w:cs="宋体"/>
                <w:szCs w:val="21"/>
                <w:lang w:eastAsia="zh-CN"/>
              </w:rPr>
            </w:pPr>
            <w:r>
              <w:rPr>
                <w:rFonts w:hint="eastAsia" w:ascii="宋体" w:hAnsi="宋体" w:cs="宋体"/>
                <w:szCs w:val="21"/>
              </w:rPr>
              <w:t>★</w:t>
            </w:r>
            <w:r>
              <w:rPr>
                <w:rFonts w:hint="eastAsia" w:ascii="宋体" w:hAnsi="宋体" w:cs="宋体"/>
                <w:szCs w:val="21"/>
                <w:lang w:val="en-US" w:eastAsia="zh-CN"/>
              </w:rPr>
              <w:t>重量</w:t>
            </w:r>
          </w:p>
        </w:tc>
        <w:tc>
          <w:tcPr>
            <w:tcW w:w="708"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千克</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1.6千克（不含单云台组件）</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尺寸</w:t>
            </w:r>
          </w:p>
        </w:tc>
        <w:tc>
          <w:tcPr>
            <w:tcW w:w="708"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毫米</w:t>
            </w:r>
          </w:p>
        </w:tc>
        <w:tc>
          <w:tcPr>
            <w:tcW w:w="2604" w:type="dxa"/>
            <w:vAlign w:val="center"/>
          </w:tcPr>
          <w:p>
            <w:pPr>
              <w:rPr>
                <w:rFonts w:hint="default" w:ascii="宋体" w:hAnsi="宋体" w:eastAsia="宋体" w:cs="宋体"/>
                <w:szCs w:val="21"/>
                <w:lang w:val="en-US" w:eastAsia="zh-CN"/>
              </w:rPr>
            </w:pPr>
            <w:r>
              <w:rPr>
                <w:rFonts w:hint="eastAsia" w:ascii="宋体" w:hAnsi="宋体" w:cs="宋体"/>
                <w:szCs w:val="21"/>
                <w:lang w:val="en-US" w:eastAsia="zh-CN"/>
              </w:rPr>
              <w:t>≥192×162×202毫米</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3</w:t>
            </w:r>
          </w:p>
        </w:tc>
        <w:tc>
          <w:tcPr>
            <w:tcW w:w="2222" w:type="dxa"/>
            <w:vAlign w:val="center"/>
          </w:tcPr>
          <w:p>
            <w:pPr>
              <w:jc w:val="center"/>
              <w:rPr>
                <w:rFonts w:hint="eastAsia" w:ascii="宋体" w:hAnsi="宋体" w:cs="宋体"/>
                <w:szCs w:val="21"/>
              </w:rPr>
            </w:pPr>
            <w:r>
              <w:rPr>
                <w:rFonts w:hint="eastAsia" w:ascii="宋体" w:hAnsi="宋体" w:cs="宋体"/>
                <w:szCs w:val="21"/>
              </w:rPr>
              <w:t>★防护等级</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≥IP54</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需提供第三方检测机构出具的检测报告、说明书、保证函等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4</w:t>
            </w:r>
          </w:p>
        </w:tc>
        <w:tc>
          <w:tcPr>
            <w:tcW w:w="2222" w:type="dxa"/>
            <w:vAlign w:val="center"/>
          </w:tcPr>
          <w:p>
            <w:pPr>
              <w:jc w:val="center"/>
              <w:rPr>
                <w:rFonts w:hint="eastAsia" w:ascii="宋体" w:hAnsi="宋体" w:cs="宋体"/>
                <w:szCs w:val="21"/>
              </w:rPr>
            </w:pPr>
            <w:r>
              <w:rPr>
                <w:rFonts w:hint="eastAsia" w:ascii="宋体" w:hAnsi="宋体" w:cs="宋体"/>
                <w:szCs w:val="21"/>
                <w:lang w:val="en-US" w:eastAsia="zh-CN"/>
              </w:rPr>
              <w:t>点云系统</w:t>
            </w:r>
            <w:r>
              <w:rPr>
                <w:rFonts w:hint="eastAsia" w:ascii="宋体" w:hAnsi="宋体" w:cs="宋体"/>
                <w:szCs w:val="21"/>
              </w:rPr>
              <w:t>精度</w:t>
            </w:r>
          </w:p>
        </w:tc>
        <w:tc>
          <w:tcPr>
            <w:tcW w:w="708" w:type="dxa"/>
            <w:vAlign w:val="center"/>
          </w:tcPr>
          <w:p>
            <w:pPr>
              <w:jc w:val="center"/>
              <w:rPr>
                <w:rFonts w:hint="eastAsia" w:ascii="宋体" w:hAnsi="宋体" w:cs="宋体"/>
                <w:szCs w:val="21"/>
              </w:rPr>
            </w:pPr>
            <w:r>
              <w:rPr>
                <w:rFonts w:hint="eastAsia" w:ascii="宋体" w:hAnsi="宋体" w:cs="宋体"/>
                <w:szCs w:val="21"/>
              </w:rPr>
              <w:t>cm</w:t>
            </w:r>
          </w:p>
        </w:tc>
        <w:tc>
          <w:tcPr>
            <w:tcW w:w="2604" w:type="dxa"/>
            <w:vAlign w:val="center"/>
          </w:tcPr>
          <w:p>
            <w:pPr>
              <w:jc w:val="center"/>
              <w:rPr>
                <w:rFonts w:hint="eastAsia" w:ascii="宋体" w:hAnsi="宋体" w:cs="宋体"/>
                <w:szCs w:val="21"/>
              </w:rPr>
            </w:pPr>
            <w:r>
              <w:rPr>
                <w:rFonts w:hint="eastAsia" w:ascii="宋体" w:hAnsi="宋体" w:cs="宋体"/>
                <w:szCs w:val="21"/>
              </w:rPr>
              <w:t>120 米航高：高程 3 厘米，平面 4 厘米（RMSE）</w:t>
            </w:r>
          </w:p>
          <w:p>
            <w:pPr>
              <w:jc w:val="center"/>
              <w:rPr>
                <w:rFonts w:hint="eastAsia" w:ascii="宋体" w:hAnsi="宋体" w:cs="宋体"/>
                <w:szCs w:val="21"/>
              </w:rPr>
            </w:pPr>
            <w:r>
              <w:rPr>
                <w:rFonts w:hint="eastAsia" w:ascii="宋体" w:hAnsi="宋体" w:cs="宋体"/>
                <w:szCs w:val="21"/>
              </w:rPr>
              <w:t>300 米航高：高程 5 厘米，平面 7.5 厘米（RMSE）</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5</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点云厚度</w:t>
            </w:r>
          </w:p>
        </w:tc>
        <w:tc>
          <w:tcPr>
            <w:tcW w:w="708" w:type="dxa"/>
            <w:vAlign w:val="center"/>
          </w:tcPr>
          <w:p>
            <w:pPr>
              <w:jc w:val="center"/>
              <w:rPr>
                <w:rFonts w:hint="eastAsia" w:ascii="宋体" w:hAnsi="宋体" w:cs="宋体"/>
                <w:szCs w:val="21"/>
              </w:rPr>
            </w:pPr>
            <w:r>
              <w:rPr>
                <w:rFonts w:hint="eastAsia" w:ascii="宋体" w:hAnsi="宋体" w:cs="宋体"/>
                <w:szCs w:val="21"/>
              </w:rPr>
              <w:t>cm</w:t>
            </w:r>
          </w:p>
        </w:tc>
        <w:tc>
          <w:tcPr>
            <w:tcW w:w="2604" w:type="dxa"/>
            <w:vAlign w:val="center"/>
          </w:tcPr>
          <w:p>
            <w:pPr>
              <w:jc w:val="center"/>
              <w:rPr>
                <w:rFonts w:hint="eastAsia" w:ascii="宋体" w:hAnsi="宋体" w:cs="宋体"/>
                <w:szCs w:val="21"/>
              </w:rPr>
            </w:pPr>
            <w:r>
              <w:rPr>
                <w:rFonts w:hint="eastAsia" w:ascii="宋体" w:hAnsi="宋体" w:cs="宋体"/>
                <w:szCs w:val="21"/>
              </w:rPr>
              <w:t>1.2 厘米@1σ（120 米正射）</w:t>
            </w:r>
          </w:p>
          <w:p>
            <w:pPr>
              <w:jc w:val="center"/>
              <w:rPr>
                <w:rFonts w:hint="eastAsia" w:ascii="宋体" w:hAnsi="宋体" w:cs="宋体"/>
                <w:szCs w:val="21"/>
              </w:rPr>
            </w:pPr>
            <w:r>
              <w:rPr>
                <w:rFonts w:hint="eastAsia" w:ascii="宋体" w:hAnsi="宋体" w:cs="宋体"/>
                <w:szCs w:val="21"/>
              </w:rPr>
              <w:t>2 厘米@1σ（300 米正射）</w:t>
            </w:r>
          </w:p>
        </w:tc>
        <w:tc>
          <w:tcPr>
            <w:tcW w:w="1564" w:type="dxa"/>
            <w:vAlign w:val="center"/>
          </w:tcPr>
          <w:p>
            <w:pPr>
              <w:jc w:val="center"/>
              <w:rPr>
                <w:rFonts w:hint="eastAsia" w:ascii="宋体" w:hAnsi="宋体" w:cs="宋体"/>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6</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可见光水平视场角</w:t>
            </w:r>
          </w:p>
        </w:tc>
        <w:tc>
          <w:tcPr>
            <w:tcW w:w="708"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具备双可见光相机、107°</w:t>
            </w:r>
          </w:p>
        </w:tc>
        <w:tc>
          <w:tcPr>
            <w:tcW w:w="1564" w:type="dxa"/>
            <w:vAlign w:val="center"/>
          </w:tcPr>
          <w:p>
            <w:pPr>
              <w:jc w:val="center"/>
              <w:rPr>
                <w:rFonts w:hint="eastAsia" w:ascii="宋体" w:hAnsi="宋体" w:cs="宋体"/>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7</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可见光地面采样距离</w:t>
            </w:r>
          </w:p>
        </w:tc>
        <w:tc>
          <w:tcPr>
            <w:tcW w:w="708"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厘米</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平均值3厘米（300米正射）</w:t>
            </w:r>
          </w:p>
        </w:tc>
        <w:tc>
          <w:tcPr>
            <w:tcW w:w="1564" w:type="dxa"/>
            <w:vAlign w:val="center"/>
          </w:tcPr>
          <w:p>
            <w:pPr>
              <w:jc w:val="center"/>
              <w:rPr>
                <w:rFonts w:hint="eastAsia" w:ascii="宋体" w:hAnsi="宋体" w:cs="宋体"/>
                <w:kern w:val="0"/>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8</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系统功耗</w:t>
            </w:r>
          </w:p>
        </w:tc>
        <w:tc>
          <w:tcPr>
            <w:tcW w:w="708"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瓦</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64瓦（典型值）；100瓦（最大值）</w:t>
            </w:r>
          </w:p>
        </w:tc>
        <w:tc>
          <w:tcPr>
            <w:tcW w:w="1564" w:type="dxa"/>
            <w:vAlign w:val="center"/>
          </w:tcPr>
          <w:p>
            <w:pPr>
              <w:jc w:val="center"/>
              <w:rPr>
                <w:rFonts w:hint="eastAsia" w:ascii="宋体" w:hAnsi="宋体" w:cs="宋体"/>
                <w:kern w:val="0"/>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需提供宣传彩页或厂家官网截图等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9</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激光波长</w:t>
            </w:r>
          </w:p>
        </w:tc>
        <w:tc>
          <w:tcPr>
            <w:tcW w:w="708"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纳米</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color w:val="000000"/>
                <w:szCs w:val="21"/>
                <w:shd w:val="clear" w:color="auto" w:fill="FFFFFF"/>
              </w:rPr>
              <w:t>≥</w:t>
            </w:r>
            <w:r>
              <w:rPr>
                <w:rFonts w:hint="eastAsia" w:ascii="宋体" w:hAnsi="宋体" w:cs="宋体"/>
                <w:color w:val="000000"/>
                <w:szCs w:val="21"/>
                <w:shd w:val="clear" w:color="auto" w:fill="FFFFFF"/>
                <w:lang w:val="en-US" w:eastAsia="zh-CN"/>
              </w:rPr>
              <w:t>1535纳米</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10</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激光发散角</w:t>
            </w:r>
          </w:p>
        </w:tc>
        <w:tc>
          <w:tcPr>
            <w:tcW w:w="708" w:type="dxa"/>
            <w:vAlign w:val="center"/>
          </w:tcPr>
          <w:p>
            <w:pPr>
              <w:jc w:val="center"/>
              <w:rPr>
                <w:rFonts w:hint="eastAsia" w:ascii="宋体" w:hAnsi="宋体" w:cs="宋体"/>
                <w:szCs w:val="21"/>
              </w:rPr>
            </w:pPr>
            <w:r>
              <w:rPr>
                <w:rFonts w:hint="eastAsia" w:ascii="宋体" w:hAnsi="宋体" w:cs="宋体"/>
                <w:szCs w:val="21"/>
              </w:rPr>
              <w:t>mrad (1/e²)</w:t>
            </w:r>
          </w:p>
        </w:tc>
        <w:tc>
          <w:tcPr>
            <w:tcW w:w="2604" w:type="dxa"/>
            <w:vAlign w:val="center"/>
          </w:tcPr>
          <w:p>
            <w:pPr>
              <w:jc w:val="center"/>
              <w:rPr>
                <w:rFonts w:hint="eastAsia" w:ascii="宋体" w:hAnsi="宋体" w:cs="宋体"/>
                <w:szCs w:val="21"/>
              </w:rPr>
            </w:pPr>
            <w:r>
              <w:rPr>
                <w:rFonts w:hint="eastAsia" w:ascii="宋体" w:hAnsi="宋体" w:cs="宋体"/>
                <w:szCs w:val="21"/>
              </w:rPr>
              <w:t>0.25 mrad (1/e²)</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11</w:t>
            </w:r>
          </w:p>
        </w:tc>
        <w:tc>
          <w:tcPr>
            <w:tcW w:w="2222" w:type="dxa"/>
            <w:vAlign w:val="center"/>
          </w:tcPr>
          <w:p>
            <w:pPr>
              <w:jc w:val="center"/>
              <w:rPr>
                <w:rFonts w:hint="eastAsia" w:ascii="宋体" w:hAnsi="宋体" w:cs="宋体"/>
                <w:szCs w:val="21"/>
              </w:rPr>
            </w:pPr>
            <w:r>
              <w:rPr>
                <w:rFonts w:hint="eastAsia" w:ascii="宋体" w:hAnsi="宋体" w:cs="宋体"/>
                <w:szCs w:val="21"/>
              </w:rPr>
              <w:t>工作温度</w:t>
            </w:r>
          </w:p>
        </w:tc>
        <w:tc>
          <w:tcPr>
            <w:tcW w:w="708" w:type="dxa"/>
            <w:vAlign w:val="center"/>
          </w:tcPr>
          <w:p>
            <w:pPr>
              <w:jc w:val="center"/>
              <w:rPr>
                <w:rFonts w:hint="eastAsia" w:ascii="宋体" w:hAnsi="宋体" w:cs="宋体"/>
                <w:szCs w:val="21"/>
              </w:rPr>
            </w:pPr>
            <w:r>
              <w:rPr>
                <w:rFonts w:hint="eastAsia" w:ascii="宋体" w:hAnsi="宋体" w:cs="宋体"/>
                <w:szCs w:val="21"/>
              </w:rPr>
              <w:t>℃</w:t>
            </w:r>
          </w:p>
        </w:tc>
        <w:tc>
          <w:tcPr>
            <w:tcW w:w="2604" w:type="dxa"/>
            <w:vAlign w:val="center"/>
          </w:tcPr>
          <w:p>
            <w:pPr>
              <w:jc w:val="center"/>
              <w:rPr>
                <w:rFonts w:hint="eastAsia" w:ascii="宋体" w:hAnsi="宋体" w:cs="宋体"/>
                <w:szCs w:val="21"/>
              </w:rPr>
            </w:pPr>
            <w:r>
              <w:rPr>
                <w:rFonts w:hint="eastAsia" w:ascii="宋体" w:hAnsi="宋体" w:cs="宋体"/>
                <w:szCs w:val="21"/>
                <w:lang w:val="en-US" w:eastAsia="zh-CN"/>
              </w:rPr>
              <w:t>覆盖范围</w:t>
            </w:r>
            <w:r>
              <w:rPr>
                <w:rFonts w:hint="eastAsia" w:ascii="宋体" w:hAnsi="宋体" w:cs="宋体"/>
                <w:szCs w:val="21"/>
              </w:rPr>
              <w:t>-</w:t>
            </w:r>
            <w:r>
              <w:rPr>
                <w:rFonts w:hint="eastAsia" w:ascii="宋体" w:hAnsi="宋体" w:cs="宋体"/>
                <w:szCs w:val="21"/>
                <w:lang w:val="en-US" w:eastAsia="zh-CN"/>
              </w:rPr>
              <w:t>2</w:t>
            </w:r>
            <w:r>
              <w:rPr>
                <w:rFonts w:hint="eastAsia" w:ascii="宋体" w:hAnsi="宋体" w:cs="宋体"/>
                <w:szCs w:val="21"/>
              </w:rPr>
              <w:t>0℃</w:t>
            </w:r>
            <w:r>
              <w:rPr>
                <w:rFonts w:hint="eastAsia" w:ascii="宋体" w:hAnsi="宋体" w:cs="宋体"/>
                <w:szCs w:val="21"/>
                <w:lang w:val="en-US" w:eastAsia="zh-CN"/>
              </w:rPr>
              <w:t>至</w:t>
            </w:r>
            <w:r>
              <w:rPr>
                <w:rFonts w:hint="eastAsia" w:ascii="宋体" w:hAnsi="宋体" w:cs="宋体"/>
                <w:szCs w:val="21"/>
              </w:rPr>
              <w:t>50℃</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12</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存储温度</w:t>
            </w:r>
          </w:p>
        </w:tc>
        <w:tc>
          <w:tcPr>
            <w:tcW w:w="708" w:type="dxa"/>
            <w:vAlign w:val="center"/>
          </w:tcPr>
          <w:p>
            <w:pPr>
              <w:jc w:val="center"/>
              <w:rPr>
                <w:rFonts w:hint="eastAsia" w:ascii="宋体" w:hAnsi="宋体" w:cs="宋体"/>
                <w:szCs w:val="21"/>
              </w:rPr>
            </w:pPr>
            <w:r>
              <w:rPr>
                <w:rFonts w:hint="eastAsia" w:ascii="宋体" w:hAnsi="宋体" w:cs="宋体"/>
                <w:szCs w:val="21"/>
              </w:rPr>
              <w:t>℃</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覆盖范围-40</w:t>
            </w:r>
            <w:r>
              <w:rPr>
                <w:rFonts w:hint="eastAsia" w:ascii="宋体" w:hAnsi="宋体" w:cs="宋体"/>
                <w:szCs w:val="21"/>
              </w:rPr>
              <w:t>℃</w:t>
            </w:r>
            <w:r>
              <w:rPr>
                <w:rFonts w:hint="eastAsia" w:ascii="宋体" w:hAnsi="宋体" w:cs="宋体"/>
                <w:szCs w:val="21"/>
                <w:lang w:val="en-US" w:eastAsia="zh-CN"/>
              </w:rPr>
              <w:t>至70</w:t>
            </w:r>
            <w:r>
              <w:rPr>
                <w:rFonts w:hint="eastAsia" w:ascii="宋体" w:hAnsi="宋体" w:cs="宋体"/>
                <w:szCs w:val="21"/>
              </w:rPr>
              <w:t>℃</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13</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激光光斑大小</w:t>
            </w:r>
          </w:p>
        </w:tc>
        <w:tc>
          <w:tcPr>
            <w:tcW w:w="708" w:type="dxa"/>
            <w:vAlign w:val="center"/>
          </w:tcPr>
          <w:p>
            <w:pPr>
              <w:jc w:val="center"/>
              <w:rPr>
                <w:rFonts w:hint="eastAsia" w:ascii="宋体" w:hAnsi="宋体" w:cs="宋体"/>
                <w:szCs w:val="21"/>
              </w:rPr>
            </w:pPr>
            <w:r>
              <w:rPr>
                <w:rFonts w:hint="eastAsia" w:ascii="宋体" w:hAnsi="宋体" w:cs="宋体"/>
                <w:szCs w:val="21"/>
              </w:rPr>
              <w:t>kg</w:t>
            </w:r>
          </w:p>
        </w:tc>
        <w:tc>
          <w:tcPr>
            <w:tcW w:w="2604" w:type="dxa"/>
            <w:vAlign w:val="center"/>
          </w:tcPr>
          <w:p>
            <w:pPr>
              <w:jc w:val="center"/>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Φ 41 毫米@120 米（1/e²）</w:t>
            </w:r>
          </w:p>
          <w:p>
            <w:pPr>
              <w:jc w:val="center"/>
              <w:rPr>
                <w:rFonts w:hint="eastAsia" w:ascii="宋体" w:hAnsi="宋体" w:cs="宋体"/>
                <w:szCs w:val="21"/>
              </w:rPr>
            </w:pPr>
            <w:r>
              <w:rPr>
                <w:rFonts w:hint="eastAsia" w:ascii="宋体" w:hAnsi="宋体" w:cs="宋体"/>
                <w:color w:val="000000" w:themeColor="text1"/>
                <w:szCs w:val="21"/>
                <w14:textFill>
                  <w14:solidFill>
                    <w14:schemeClr w14:val="tx1"/>
                  </w14:solidFill>
                </w14:textFill>
              </w:rPr>
              <w:t>Φ 86 毫米@300 米（1/e²）</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14</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测程</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700 米@10% 反射率，350 kHz</w:t>
            </w:r>
          </w:p>
          <w:p>
            <w:pPr>
              <w:jc w:val="center"/>
              <w:rPr>
                <w:rFonts w:hint="eastAsia" w:ascii="宋体" w:hAnsi="宋体" w:cs="宋体"/>
                <w:szCs w:val="21"/>
              </w:rPr>
            </w:pPr>
            <w:r>
              <w:rPr>
                <w:rFonts w:hint="eastAsia" w:ascii="宋体" w:hAnsi="宋体" w:cs="宋体"/>
                <w:szCs w:val="21"/>
              </w:rPr>
              <w:t>950 米@10% 反射率，100 kHz</w:t>
            </w:r>
          </w:p>
          <w:p>
            <w:pPr>
              <w:jc w:val="center"/>
              <w:rPr>
                <w:rFonts w:hint="eastAsia" w:ascii="宋体" w:hAnsi="宋体" w:cs="宋体"/>
                <w:szCs w:val="21"/>
              </w:rPr>
            </w:pPr>
            <w:r>
              <w:rPr>
                <w:rFonts w:hint="eastAsia" w:ascii="宋体" w:hAnsi="宋体" w:cs="宋体"/>
                <w:szCs w:val="21"/>
              </w:rPr>
              <w:t>2000 米@80% 反射率，100 kHz</w:t>
            </w:r>
          </w:p>
          <w:p>
            <w:pPr>
              <w:pStyle w:val="2"/>
              <w:rPr>
                <w:rFonts w:hint="eastAsia"/>
              </w:rPr>
            </w:pPr>
            <w:r>
              <w:rPr>
                <w:rFonts w:hint="eastAsia"/>
              </w:rPr>
              <w:t>直径 21.6 毫米钢芯铝绞线：</w:t>
            </w:r>
          </w:p>
          <w:p>
            <w:pPr>
              <w:pStyle w:val="2"/>
              <w:rPr>
                <w:rFonts w:hint="eastAsia"/>
              </w:rPr>
            </w:pPr>
            <w:r>
              <w:rPr>
                <w:rFonts w:hint="eastAsia"/>
              </w:rPr>
              <w:t>300 米@100 klx，350 kHz</w:t>
            </w:r>
          </w:p>
          <w:p>
            <w:pPr>
              <w:pStyle w:val="2"/>
              <w:rPr>
                <w:rFonts w:hint="eastAsia"/>
              </w:rPr>
            </w:pPr>
            <w:r>
              <w:rPr>
                <w:rFonts w:hint="eastAsia"/>
              </w:rPr>
              <w:t>直径 18.4 毫米黑胶绝缘线：</w:t>
            </w:r>
          </w:p>
          <w:p>
            <w:pPr>
              <w:pStyle w:val="2"/>
              <w:rPr>
                <w:rFonts w:hint="eastAsia"/>
              </w:rPr>
            </w:pPr>
            <w:r>
              <w:rPr>
                <w:rFonts w:hint="eastAsia"/>
              </w:rPr>
              <w:t>100 米@100 klx，350kHz</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15</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测距精度</w:t>
            </w:r>
          </w:p>
        </w:tc>
        <w:tc>
          <w:tcPr>
            <w:tcW w:w="708"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毫米</w:t>
            </w:r>
          </w:p>
        </w:tc>
        <w:tc>
          <w:tcPr>
            <w:tcW w:w="2604" w:type="dxa"/>
            <w:vAlign w:val="center"/>
          </w:tcPr>
          <w:p>
            <w:pPr>
              <w:jc w:val="center"/>
              <w:rPr>
                <w:rFonts w:hint="eastAsia" w:ascii="宋体" w:hAnsi="宋体" w:cs="宋体"/>
                <w:szCs w:val="21"/>
              </w:rPr>
            </w:pPr>
            <w:r>
              <w:rPr>
                <w:rFonts w:hint="eastAsia" w:ascii="宋体" w:hAnsi="宋体" w:cs="宋体"/>
                <w:szCs w:val="21"/>
              </w:rPr>
              <w:t>绝对精度：±10 毫米</w:t>
            </w:r>
          </w:p>
          <w:p>
            <w:pPr>
              <w:jc w:val="center"/>
              <w:rPr>
                <w:rFonts w:hint="eastAsia" w:ascii="宋体" w:hAnsi="宋体" w:cs="宋体"/>
                <w:szCs w:val="21"/>
              </w:rPr>
            </w:pPr>
            <w:r>
              <w:rPr>
                <w:rFonts w:hint="eastAsia" w:ascii="宋体" w:hAnsi="宋体" w:cs="宋体"/>
                <w:szCs w:val="21"/>
              </w:rPr>
              <w:t>重复精度：&lt; 5 毫米（1σ）</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16</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最小有效探测距离</w:t>
            </w:r>
          </w:p>
        </w:tc>
        <w:tc>
          <w:tcPr>
            <w:tcW w:w="708"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米</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10米</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17</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扫描模式</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lang w:val="en-US" w:eastAsia="zh-CN"/>
              </w:rPr>
              <w:t>支持</w:t>
            </w:r>
            <w:r>
              <w:rPr>
                <w:rFonts w:hint="eastAsia" w:ascii="宋体" w:hAnsi="宋体" w:cs="宋体"/>
                <w:szCs w:val="21"/>
              </w:rPr>
              <w:t>一字形重复扫描：横向 80°，纵向 3°</w:t>
            </w:r>
          </w:p>
          <w:p>
            <w:pPr>
              <w:jc w:val="center"/>
              <w:rPr>
                <w:rFonts w:hint="eastAsia" w:ascii="宋体" w:hAnsi="宋体" w:cs="宋体"/>
                <w:szCs w:val="21"/>
              </w:rPr>
            </w:pPr>
            <w:r>
              <w:rPr>
                <w:rFonts w:hint="eastAsia" w:ascii="宋体" w:hAnsi="宋体" w:cs="宋体"/>
                <w:szCs w:val="21"/>
              </w:rPr>
              <w:t>米字形重复扫描：横向 80°，纵向 80°</w:t>
            </w:r>
          </w:p>
          <w:p>
            <w:pPr>
              <w:jc w:val="center"/>
              <w:rPr>
                <w:rFonts w:hint="eastAsia" w:ascii="宋体" w:hAnsi="宋体" w:cs="宋体"/>
                <w:szCs w:val="21"/>
              </w:rPr>
            </w:pPr>
            <w:r>
              <w:rPr>
                <w:rFonts w:hint="eastAsia" w:ascii="宋体" w:hAnsi="宋体" w:cs="宋体"/>
                <w:szCs w:val="21"/>
              </w:rPr>
              <w:t>非重复扫描：横向 80°，纵向 80°</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18</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激光安全等级</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Class 1</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19</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跨周期解算</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≤7次</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20</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测绘相机传感器</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画幅：4/3 CMOS</w:t>
            </w:r>
          </w:p>
        </w:tc>
        <w:tc>
          <w:tcPr>
            <w:tcW w:w="1564" w:type="dxa"/>
            <w:vAlign w:val="center"/>
          </w:tcPr>
          <w:p>
            <w:pPr>
              <w:jc w:val="center"/>
              <w:rPr>
                <w:rFonts w:hint="eastAsia" w:ascii="宋体" w:hAnsi="宋体" w:cs="宋体"/>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21</w:t>
            </w:r>
          </w:p>
        </w:tc>
        <w:tc>
          <w:tcPr>
            <w:tcW w:w="2222"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镜头</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等效焦距：28 毫米</w:t>
            </w:r>
          </w:p>
          <w:p>
            <w:pPr>
              <w:jc w:val="center"/>
              <w:rPr>
                <w:rFonts w:hint="eastAsia" w:ascii="宋体" w:hAnsi="宋体" w:cs="宋体"/>
                <w:szCs w:val="21"/>
              </w:rPr>
            </w:pPr>
            <w:r>
              <w:rPr>
                <w:rFonts w:hint="eastAsia" w:ascii="宋体" w:hAnsi="宋体" w:cs="宋体"/>
                <w:szCs w:val="21"/>
              </w:rPr>
              <w:t>视场角：73.3°（对角线），62°（水平），41.2°（垂直）</w:t>
            </w:r>
          </w:p>
          <w:p>
            <w:pPr>
              <w:jc w:val="center"/>
              <w:rPr>
                <w:rFonts w:hint="eastAsia" w:ascii="宋体" w:hAnsi="宋体" w:cs="宋体"/>
                <w:szCs w:val="21"/>
              </w:rPr>
            </w:pPr>
            <w:r>
              <w:rPr>
                <w:rFonts w:hint="eastAsia" w:ascii="宋体" w:hAnsi="宋体" w:cs="宋体"/>
                <w:szCs w:val="21"/>
              </w:rPr>
              <w:t>光圈：f/2.0 至 f/11</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需提供宣传彩页或厂家官网截图等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22</w:t>
            </w:r>
          </w:p>
        </w:tc>
        <w:tc>
          <w:tcPr>
            <w:tcW w:w="2222"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快门</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机械快门：2 至 1/1500 秒（f/2.0），2 至 1/2000 秒（f/2.8 至 f/11）</w:t>
            </w:r>
          </w:p>
          <w:p>
            <w:pPr>
              <w:jc w:val="center"/>
              <w:rPr>
                <w:rFonts w:hint="eastAsia" w:ascii="宋体" w:hAnsi="宋体" w:cs="宋体"/>
                <w:szCs w:val="21"/>
              </w:rPr>
            </w:pPr>
            <w:r>
              <w:rPr>
                <w:rFonts w:hint="eastAsia" w:ascii="宋体" w:hAnsi="宋体" w:cs="宋体"/>
                <w:szCs w:val="21"/>
              </w:rPr>
              <w:t>快门寿命：50 万次</w:t>
            </w:r>
          </w:p>
          <w:p>
            <w:pPr>
              <w:jc w:val="center"/>
              <w:rPr>
                <w:rFonts w:hint="eastAsia" w:ascii="宋体" w:hAnsi="宋体" w:cs="宋体"/>
                <w:szCs w:val="21"/>
              </w:rPr>
            </w:pPr>
            <w:r>
              <w:rPr>
                <w:rFonts w:hint="eastAsia" w:ascii="宋体" w:hAnsi="宋体" w:cs="宋体"/>
                <w:szCs w:val="21"/>
              </w:rPr>
              <w:t>电子快门：2 至 1/16000 秒</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23</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rPr>
              <w:t>★</w:t>
            </w:r>
            <w:r>
              <w:rPr>
                <w:rFonts w:hint="eastAsia" w:ascii="宋体" w:hAnsi="宋体" w:cs="宋体"/>
                <w:szCs w:val="21"/>
                <w:lang w:val="en-US" w:eastAsia="zh-CN"/>
              </w:rPr>
              <w:t>照片规格</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支持一亿像素：12288 × 8192</w:t>
            </w:r>
          </w:p>
          <w:p>
            <w:pPr>
              <w:jc w:val="center"/>
              <w:rPr>
                <w:rFonts w:hint="eastAsia" w:ascii="宋体" w:hAnsi="宋体" w:cs="宋体"/>
                <w:szCs w:val="21"/>
              </w:rPr>
            </w:pPr>
            <w:r>
              <w:rPr>
                <w:rFonts w:hint="eastAsia" w:ascii="宋体" w:hAnsi="宋体" w:cs="宋体"/>
                <w:szCs w:val="21"/>
              </w:rPr>
              <w:t>2500 万像素：6144 × 4096</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24</w:t>
            </w:r>
          </w:p>
        </w:tc>
        <w:tc>
          <w:tcPr>
            <w:tcW w:w="2222" w:type="dxa"/>
            <w:vAlign w:val="center"/>
          </w:tcPr>
          <w:p>
            <w:pPr>
              <w:jc w:val="center"/>
              <w:rPr>
                <w:rFonts w:hint="default" w:ascii="宋体" w:hAnsi="宋体" w:eastAsia="宋体" w:cs="宋体"/>
                <w:b/>
                <w:color w:val="000000"/>
                <w:kern w:val="0"/>
                <w:szCs w:val="21"/>
                <w:lang w:val="en-US" w:eastAsia="zh-CN"/>
              </w:rPr>
            </w:pPr>
            <w:r>
              <w:rPr>
                <w:rFonts w:hint="eastAsia" w:ascii="宋体" w:hAnsi="宋体" w:cs="宋体"/>
                <w:szCs w:val="21"/>
              </w:rPr>
              <w:t>★</w:t>
            </w:r>
            <w:r>
              <w:rPr>
                <w:rFonts w:hint="eastAsia" w:ascii="宋体" w:hAnsi="宋体" w:cs="宋体"/>
                <w:szCs w:val="21"/>
                <w:lang w:val="en-US" w:eastAsia="zh-CN"/>
              </w:rPr>
              <w:t>最小拍照间隔</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JPEG：</w:t>
            </w:r>
          </w:p>
          <w:p>
            <w:pPr>
              <w:jc w:val="center"/>
              <w:rPr>
                <w:rFonts w:hint="eastAsia" w:ascii="宋体" w:hAnsi="宋体" w:cs="宋体"/>
                <w:szCs w:val="21"/>
              </w:rPr>
            </w:pPr>
            <w:r>
              <w:rPr>
                <w:rFonts w:hint="eastAsia" w:ascii="宋体" w:hAnsi="宋体" w:cs="宋体"/>
                <w:szCs w:val="21"/>
              </w:rPr>
              <w:t>2500 万像素：0.5 秒</w:t>
            </w:r>
          </w:p>
          <w:p>
            <w:pPr>
              <w:jc w:val="center"/>
              <w:rPr>
                <w:rFonts w:hint="eastAsia" w:ascii="宋体" w:hAnsi="宋体" w:cs="宋体"/>
                <w:szCs w:val="21"/>
              </w:rPr>
            </w:pPr>
            <w:r>
              <w:rPr>
                <w:rFonts w:hint="eastAsia" w:ascii="宋体" w:hAnsi="宋体" w:cs="宋体"/>
                <w:szCs w:val="21"/>
              </w:rPr>
              <w:t>一亿像素：1 秒</w:t>
            </w:r>
          </w:p>
          <w:p>
            <w:pPr>
              <w:jc w:val="center"/>
              <w:rPr>
                <w:rFonts w:hint="eastAsia" w:ascii="宋体" w:hAnsi="宋体" w:cs="宋体"/>
                <w:szCs w:val="21"/>
              </w:rPr>
            </w:pPr>
          </w:p>
          <w:p>
            <w:pPr>
              <w:jc w:val="center"/>
              <w:rPr>
                <w:rFonts w:hint="eastAsia" w:ascii="宋体" w:hAnsi="宋体" w:cs="宋体"/>
                <w:szCs w:val="21"/>
              </w:rPr>
            </w:pPr>
            <w:r>
              <w:rPr>
                <w:rFonts w:hint="eastAsia" w:ascii="宋体" w:hAnsi="宋体" w:cs="宋体"/>
                <w:szCs w:val="21"/>
              </w:rPr>
              <w:t>RAW 或 JPEG + RAW：</w:t>
            </w:r>
          </w:p>
          <w:p>
            <w:pPr>
              <w:jc w:val="center"/>
              <w:rPr>
                <w:rFonts w:hint="eastAsia" w:ascii="宋体" w:hAnsi="宋体" w:cs="宋体"/>
                <w:szCs w:val="21"/>
              </w:rPr>
            </w:pPr>
            <w:r>
              <w:rPr>
                <w:rFonts w:hint="eastAsia" w:ascii="宋体" w:hAnsi="宋体" w:cs="宋体"/>
                <w:szCs w:val="21"/>
              </w:rPr>
              <w:t>1.2 秒</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25</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录像规格</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lang w:val="en-US" w:eastAsia="zh-CN"/>
              </w:rPr>
            </w:pPr>
            <w:r>
              <w:rPr>
                <w:rFonts w:hint="eastAsia" w:ascii="宋体" w:hAnsi="宋体" w:cs="宋体"/>
                <w:szCs w:val="21"/>
                <w:lang w:val="en-US" w:eastAsia="zh-CN"/>
              </w:rPr>
              <w:t>视频格式：MP4；4K：3840 × 2160@30fps</w:t>
            </w:r>
          </w:p>
          <w:p>
            <w:pPr>
              <w:jc w:val="center"/>
              <w:rPr>
                <w:rFonts w:hint="default"/>
                <w:lang w:val="en-US" w:eastAsia="zh-CN"/>
              </w:rPr>
            </w:pPr>
            <w:r>
              <w:rPr>
                <w:rFonts w:hint="eastAsia" w:ascii="宋体" w:hAnsi="宋体" w:cs="宋体"/>
                <w:szCs w:val="21"/>
                <w:lang w:val="en-US" w:eastAsia="zh-CN"/>
              </w:rPr>
              <w:t>FHD：1920 × 1080@30fps</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26</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GNSS定位更新频率</w:t>
            </w:r>
          </w:p>
        </w:tc>
        <w:tc>
          <w:tcPr>
            <w:tcW w:w="708"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Hz</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5Hz</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27</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姿态误差</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偏航角：0.02°（后处理，1σ）</w:t>
            </w:r>
          </w:p>
          <w:p>
            <w:pPr>
              <w:jc w:val="center"/>
              <w:rPr>
                <w:rFonts w:hint="eastAsia" w:ascii="宋体" w:hAnsi="宋体" w:cs="宋体"/>
                <w:szCs w:val="21"/>
              </w:rPr>
            </w:pPr>
            <w:r>
              <w:rPr>
                <w:rFonts w:hint="eastAsia" w:ascii="宋体" w:hAnsi="宋体" w:cs="宋体"/>
                <w:szCs w:val="21"/>
              </w:rPr>
              <w:t>俯仰角/横滚角：0.01°（后处理，1σ）</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28</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定位精度</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rPr>
            </w:pPr>
            <w:r>
              <w:rPr>
                <w:rFonts w:hint="eastAsia" w:ascii="宋体" w:hAnsi="宋体" w:cs="宋体"/>
                <w:szCs w:val="21"/>
              </w:rPr>
              <w:t>水平精度：1.0 厘米 + 1 ppm（RTK 固定解）</w:t>
            </w:r>
          </w:p>
          <w:p>
            <w:pPr>
              <w:jc w:val="center"/>
              <w:rPr>
                <w:rFonts w:hint="eastAsia" w:ascii="宋体" w:hAnsi="宋体" w:cs="宋体"/>
                <w:szCs w:val="21"/>
              </w:rPr>
            </w:pPr>
            <w:r>
              <w:rPr>
                <w:rFonts w:hint="eastAsia" w:ascii="宋体" w:hAnsi="宋体" w:cs="宋体"/>
                <w:szCs w:val="21"/>
              </w:rPr>
              <w:t>高程精度：1.5 厘米 + 1 ppm（RTK 固定解）</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29</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PPK支持的差分数据格式</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rPr>
              <w:t>支持</w:t>
            </w:r>
            <w:r>
              <w:rPr>
                <w:rFonts w:hint="eastAsia" w:ascii="宋体" w:hAnsi="宋体" w:cs="宋体"/>
                <w:szCs w:val="21"/>
                <w:lang w:val="en-US" w:eastAsia="zh-CN"/>
              </w:rPr>
              <w:t xml:space="preserve">DAT、RINEX、RTCM 、OEM </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30</w:t>
            </w:r>
          </w:p>
        </w:tc>
        <w:tc>
          <w:tcPr>
            <w:tcW w:w="2222" w:type="dxa"/>
            <w:vAlign w:val="center"/>
          </w:tcPr>
          <w:p>
            <w:pPr>
              <w:jc w:val="center"/>
              <w:rPr>
                <w:rFonts w:hint="eastAsia" w:ascii="宋体" w:hAnsi="宋体" w:eastAsia="宋体" w:cs="宋体"/>
                <w:szCs w:val="21"/>
                <w:lang w:eastAsia="zh-CN"/>
              </w:rPr>
            </w:pPr>
            <w:r>
              <w:rPr>
                <w:rFonts w:hint="eastAsia" w:ascii="宋体" w:hAnsi="宋体" w:cs="宋体"/>
                <w:szCs w:val="21"/>
                <w:lang w:val="en-US" w:eastAsia="zh-CN"/>
              </w:rPr>
              <w:t>云台</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eastAsia" w:ascii="宋体" w:hAnsi="宋体" w:cs="宋体"/>
                <w:szCs w:val="21"/>
                <w:lang w:val="en-US" w:eastAsia="zh-CN"/>
              </w:rPr>
            </w:pPr>
            <w:r>
              <w:rPr>
                <w:rFonts w:hint="eastAsia" w:ascii="宋体" w:hAnsi="宋体" w:cs="宋体"/>
                <w:szCs w:val="21"/>
                <w:lang w:val="en-US" w:eastAsia="zh-CN"/>
              </w:rPr>
              <w:t>支持3轴防抖、角度精度±0.01°；可控转动范围：俯仰：-120° 至 +60°</w:t>
            </w:r>
          </w:p>
          <w:p>
            <w:pPr>
              <w:jc w:val="center"/>
              <w:rPr>
                <w:rFonts w:hint="default" w:ascii="宋体" w:hAnsi="宋体" w:eastAsia="宋体" w:cs="宋体"/>
                <w:szCs w:val="21"/>
                <w:lang w:val="en-US" w:eastAsia="zh-CN"/>
              </w:rPr>
            </w:pPr>
            <w:r>
              <w:rPr>
                <w:rFonts w:hint="eastAsia" w:ascii="宋体" w:hAnsi="宋体" w:cs="宋体"/>
                <w:szCs w:val="21"/>
                <w:lang w:val="en-US" w:eastAsia="zh-CN"/>
              </w:rPr>
              <w:t>偏航：-80° 至 +80°</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31</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数据存储</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支持照片/IMU/点云数据存储/GNSS 数据/标定文件；配备1TB存储卡以及读卡器</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bl>
    <w:p>
      <w:pPr>
        <w:adjustRightInd w:val="0"/>
        <w:snapToGrid w:val="0"/>
        <w:spacing w:line="360" w:lineRule="auto"/>
        <w:ind w:firstLine="420" w:firstLineChars="200"/>
        <w:rPr>
          <w:rFonts w:hint="eastAsia" w:ascii="宋体" w:hAnsi="宋体" w:cs="宋体"/>
          <w:szCs w:val="21"/>
        </w:rPr>
      </w:pPr>
    </w:p>
    <w:p>
      <w:pPr>
        <w:widowControl/>
        <w:jc w:val="center"/>
        <w:outlineLvl w:val="3"/>
        <w:rPr>
          <w:rFonts w:hint="eastAsia" w:ascii="宋体" w:hAnsi="宋体" w:cs="宋体"/>
          <w:b/>
          <w:bCs/>
          <w:kern w:val="0"/>
          <w:szCs w:val="21"/>
        </w:rPr>
      </w:pPr>
      <w:r>
        <w:rPr>
          <w:rFonts w:hint="eastAsia" w:ascii="宋体" w:hAnsi="宋体" w:cs="宋体"/>
          <w:b/>
          <w:bCs/>
          <w:kern w:val="0"/>
          <w:szCs w:val="21"/>
        </w:rPr>
        <w:t>表5.2长测程高精度航测激光雷达系统（激光雷达云台相机）配套软件参数和性能要求响应表（投标方需填写）</w:t>
      </w:r>
    </w:p>
    <w:tbl>
      <w:tblPr>
        <w:tblStyle w:val="19"/>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4"/>
        <w:gridCol w:w="2202"/>
        <w:gridCol w:w="708"/>
        <w:gridCol w:w="2197"/>
        <w:gridCol w:w="1443"/>
        <w:gridCol w:w="14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13" w:type="pct"/>
            <w:vAlign w:val="center"/>
          </w:tcPr>
          <w:p>
            <w:pPr>
              <w:jc w:val="center"/>
              <w:rPr>
                <w:rFonts w:hint="eastAsia" w:ascii="宋体" w:hAnsi="宋体" w:cs="宋体"/>
                <w:szCs w:val="21"/>
              </w:rPr>
            </w:pPr>
            <w:r>
              <w:rPr>
                <w:rFonts w:hint="eastAsia" w:ascii="宋体" w:hAnsi="宋体" w:cs="宋体"/>
                <w:szCs w:val="21"/>
              </w:rPr>
              <w:t>序号</w:t>
            </w:r>
          </w:p>
        </w:tc>
        <w:tc>
          <w:tcPr>
            <w:tcW w:w="1291" w:type="pct"/>
            <w:vAlign w:val="center"/>
          </w:tcPr>
          <w:p>
            <w:pPr>
              <w:jc w:val="center"/>
              <w:rPr>
                <w:rFonts w:hint="eastAsia" w:ascii="宋体" w:hAnsi="宋体" w:cs="宋体"/>
                <w:szCs w:val="21"/>
              </w:rPr>
            </w:pPr>
            <w:r>
              <w:rPr>
                <w:rFonts w:hint="eastAsia" w:ascii="宋体" w:hAnsi="宋体" w:cs="宋体"/>
                <w:szCs w:val="21"/>
              </w:rPr>
              <w:t>项目</w:t>
            </w:r>
          </w:p>
        </w:tc>
        <w:tc>
          <w:tcPr>
            <w:tcW w:w="415" w:type="pct"/>
            <w:vAlign w:val="center"/>
          </w:tcPr>
          <w:p>
            <w:pPr>
              <w:jc w:val="center"/>
              <w:rPr>
                <w:rFonts w:hint="eastAsia" w:ascii="宋体" w:hAnsi="宋体" w:cs="宋体"/>
                <w:szCs w:val="21"/>
              </w:rPr>
            </w:pPr>
            <w:r>
              <w:rPr>
                <w:rFonts w:hint="eastAsia" w:ascii="宋体" w:hAnsi="宋体" w:cs="宋体"/>
                <w:szCs w:val="21"/>
              </w:rPr>
              <w:t>单位</w:t>
            </w:r>
          </w:p>
        </w:tc>
        <w:tc>
          <w:tcPr>
            <w:tcW w:w="1288" w:type="pct"/>
            <w:vAlign w:val="center"/>
          </w:tcPr>
          <w:p>
            <w:pPr>
              <w:jc w:val="center"/>
              <w:rPr>
                <w:rFonts w:hint="eastAsia" w:ascii="宋体" w:hAnsi="宋体" w:cs="宋体"/>
                <w:szCs w:val="21"/>
              </w:rPr>
            </w:pPr>
            <w:r>
              <w:rPr>
                <w:rFonts w:hint="eastAsia" w:ascii="宋体" w:hAnsi="宋体" w:cs="宋体"/>
                <w:szCs w:val="21"/>
              </w:rPr>
              <w:t>项目要求值</w:t>
            </w:r>
          </w:p>
        </w:tc>
        <w:tc>
          <w:tcPr>
            <w:tcW w:w="846" w:type="pct"/>
            <w:vAlign w:val="center"/>
          </w:tcPr>
          <w:p>
            <w:pPr>
              <w:jc w:val="center"/>
              <w:rPr>
                <w:rFonts w:hint="eastAsia" w:ascii="宋体" w:hAnsi="宋体" w:cs="宋体"/>
                <w:szCs w:val="21"/>
              </w:rPr>
            </w:pPr>
            <w:r>
              <w:rPr>
                <w:rFonts w:hint="eastAsia" w:ascii="宋体" w:hAnsi="宋体" w:cs="宋体"/>
                <w:szCs w:val="21"/>
              </w:rPr>
              <w:t>投标方保证值</w:t>
            </w:r>
          </w:p>
        </w:tc>
        <w:tc>
          <w:tcPr>
            <w:tcW w:w="846" w:type="pct"/>
          </w:tcPr>
          <w:p>
            <w:pPr>
              <w:jc w:val="center"/>
              <w:rPr>
                <w:rFonts w:hint="eastAsia" w:ascii="宋体" w:hAnsi="宋体" w:cs="宋体"/>
                <w:szCs w:val="21"/>
              </w:rPr>
            </w:pPr>
            <w:r>
              <w:rPr>
                <w:rFonts w:hint="eastAsia" w:ascii="宋体" w:hAnsi="宋体" w:cs="宋体"/>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13" w:type="pct"/>
            <w:vAlign w:val="center"/>
          </w:tcPr>
          <w:p>
            <w:pPr>
              <w:jc w:val="center"/>
              <w:rPr>
                <w:rFonts w:hint="eastAsia" w:ascii="宋体" w:hAnsi="宋体" w:cs="宋体"/>
                <w:szCs w:val="21"/>
              </w:rPr>
            </w:pPr>
            <w:r>
              <w:rPr>
                <w:rFonts w:hint="eastAsia" w:ascii="宋体" w:hAnsi="宋体" w:cs="宋体"/>
                <w:szCs w:val="21"/>
              </w:rPr>
              <w:t>1</w:t>
            </w:r>
          </w:p>
        </w:tc>
        <w:tc>
          <w:tcPr>
            <w:tcW w:w="1291" w:type="pct"/>
            <w:vAlign w:val="center"/>
          </w:tcPr>
          <w:p>
            <w:pPr>
              <w:jc w:val="center"/>
              <w:rPr>
                <w:rFonts w:hint="eastAsia" w:ascii="宋体" w:hAnsi="宋体" w:cs="宋体"/>
                <w:szCs w:val="21"/>
              </w:rPr>
            </w:pPr>
            <w:r>
              <w:rPr>
                <w:rFonts w:hint="eastAsia" w:ascii="宋体" w:hAnsi="宋体" w:cs="宋体"/>
                <w:szCs w:val="21"/>
              </w:rPr>
              <w:t>作业现场点云即时解算及后台解算</w:t>
            </w:r>
          </w:p>
        </w:tc>
        <w:tc>
          <w:tcPr>
            <w:tcW w:w="415" w:type="pct"/>
            <w:vAlign w:val="center"/>
          </w:tcPr>
          <w:p>
            <w:pPr>
              <w:jc w:val="center"/>
              <w:rPr>
                <w:rFonts w:hint="eastAsia" w:ascii="宋体" w:hAnsi="宋体" w:cs="宋体"/>
                <w:szCs w:val="21"/>
              </w:rPr>
            </w:pPr>
          </w:p>
        </w:tc>
        <w:tc>
          <w:tcPr>
            <w:tcW w:w="1288" w:type="pct"/>
            <w:vAlign w:val="center"/>
          </w:tcPr>
          <w:p>
            <w:pPr>
              <w:jc w:val="center"/>
              <w:rPr>
                <w:rFonts w:hint="eastAsia" w:ascii="宋体" w:hAnsi="宋体" w:cs="宋体"/>
                <w:szCs w:val="21"/>
              </w:rPr>
            </w:pPr>
            <w:r>
              <w:rPr>
                <w:rFonts w:hint="eastAsia" w:ascii="宋体" w:hAnsi="宋体" w:cs="宋体"/>
                <w:szCs w:val="21"/>
              </w:rPr>
              <w:t>支持激光即时及后台解算</w:t>
            </w:r>
          </w:p>
        </w:tc>
        <w:tc>
          <w:tcPr>
            <w:tcW w:w="846" w:type="pct"/>
            <w:vAlign w:val="center"/>
          </w:tcPr>
          <w:p>
            <w:pPr>
              <w:jc w:val="center"/>
              <w:rPr>
                <w:rFonts w:hint="eastAsia" w:ascii="宋体" w:hAnsi="宋体" w:cs="宋体"/>
                <w:szCs w:val="21"/>
              </w:rPr>
            </w:pPr>
          </w:p>
        </w:tc>
        <w:tc>
          <w:tcPr>
            <w:tcW w:w="846" w:type="pct"/>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13" w:type="pct"/>
            <w:vAlign w:val="center"/>
          </w:tcPr>
          <w:p>
            <w:pPr>
              <w:jc w:val="center"/>
              <w:rPr>
                <w:rFonts w:hint="eastAsia" w:ascii="宋体" w:hAnsi="宋体" w:cs="宋体"/>
                <w:szCs w:val="21"/>
              </w:rPr>
            </w:pPr>
            <w:r>
              <w:rPr>
                <w:rFonts w:hint="eastAsia" w:ascii="宋体" w:hAnsi="宋体" w:cs="宋体"/>
                <w:szCs w:val="21"/>
              </w:rPr>
              <w:t>2</w:t>
            </w:r>
          </w:p>
        </w:tc>
        <w:tc>
          <w:tcPr>
            <w:tcW w:w="1291" w:type="pct"/>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数据格式</w:t>
            </w:r>
          </w:p>
        </w:tc>
        <w:tc>
          <w:tcPr>
            <w:tcW w:w="415" w:type="pct"/>
            <w:vAlign w:val="center"/>
          </w:tcPr>
          <w:p>
            <w:pPr>
              <w:jc w:val="center"/>
              <w:rPr>
                <w:rFonts w:hint="eastAsia" w:ascii="宋体" w:hAnsi="宋体" w:cs="宋体"/>
                <w:szCs w:val="21"/>
              </w:rPr>
            </w:pPr>
          </w:p>
        </w:tc>
        <w:tc>
          <w:tcPr>
            <w:tcW w:w="1288" w:type="pct"/>
            <w:vAlign w:val="center"/>
          </w:tcPr>
          <w:p>
            <w:pPr>
              <w:jc w:val="center"/>
              <w:rPr>
                <w:rFonts w:hint="default"/>
                <w:lang w:val="en-US" w:eastAsia="zh-CN"/>
              </w:rPr>
            </w:pPr>
            <w:r>
              <w:rPr>
                <w:rFonts w:hint="eastAsia" w:ascii="宋体" w:hAnsi="宋体" w:cs="宋体"/>
                <w:szCs w:val="21"/>
                <w:lang w:val="en-US" w:eastAsia="zh-CN"/>
              </w:rPr>
              <w:t>支持PNTS、LAS、LAZ、PLY、PCD、S3MB</w:t>
            </w:r>
          </w:p>
        </w:tc>
        <w:tc>
          <w:tcPr>
            <w:tcW w:w="846" w:type="pct"/>
            <w:vAlign w:val="center"/>
          </w:tcPr>
          <w:p>
            <w:pPr>
              <w:jc w:val="center"/>
              <w:rPr>
                <w:rFonts w:hint="eastAsia" w:ascii="宋体" w:hAnsi="宋体" w:cs="宋体"/>
                <w:szCs w:val="21"/>
              </w:rPr>
            </w:pPr>
          </w:p>
        </w:tc>
        <w:tc>
          <w:tcPr>
            <w:tcW w:w="846" w:type="pct"/>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13" w:type="pct"/>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3</w:t>
            </w:r>
          </w:p>
        </w:tc>
        <w:tc>
          <w:tcPr>
            <w:tcW w:w="1291" w:type="pct"/>
            <w:vAlign w:val="center"/>
          </w:tcPr>
          <w:p>
            <w:pPr>
              <w:jc w:val="center"/>
              <w:rPr>
                <w:rFonts w:hint="default" w:ascii="宋体" w:hAnsi="宋体" w:cs="宋体"/>
                <w:szCs w:val="21"/>
                <w:lang w:val="en-US" w:eastAsia="zh-CN"/>
              </w:rPr>
            </w:pPr>
            <w:r>
              <w:rPr>
                <w:rFonts w:hint="eastAsia" w:ascii="宋体" w:hAnsi="宋体" w:cs="宋体"/>
                <w:szCs w:val="21"/>
                <w:lang w:val="en-US" w:eastAsia="zh-CN"/>
              </w:rPr>
              <w:t>使用期限</w:t>
            </w:r>
          </w:p>
        </w:tc>
        <w:tc>
          <w:tcPr>
            <w:tcW w:w="415" w:type="pct"/>
            <w:vAlign w:val="center"/>
          </w:tcPr>
          <w:p>
            <w:pPr>
              <w:jc w:val="center"/>
              <w:rPr>
                <w:rFonts w:hint="eastAsia" w:ascii="宋体" w:hAnsi="宋体" w:cs="宋体"/>
                <w:szCs w:val="21"/>
              </w:rPr>
            </w:pPr>
          </w:p>
        </w:tc>
        <w:tc>
          <w:tcPr>
            <w:tcW w:w="1288" w:type="pct"/>
            <w:vAlign w:val="center"/>
          </w:tcPr>
          <w:p>
            <w:pPr>
              <w:jc w:val="center"/>
              <w:rPr>
                <w:rFonts w:hint="default" w:ascii="宋体" w:hAnsi="宋体" w:cs="宋体"/>
                <w:szCs w:val="21"/>
                <w:lang w:val="en-US" w:eastAsia="zh-CN"/>
              </w:rPr>
            </w:pPr>
            <w:r>
              <w:rPr>
                <w:rFonts w:hint="eastAsia" w:ascii="宋体" w:hAnsi="宋体" w:cs="宋体"/>
                <w:szCs w:val="21"/>
                <w:lang w:val="en-US" w:eastAsia="zh-CN"/>
              </w:rPr>
              <w:t>赠送一年PPK解算服务</w:t>
            </w:r>
          </w:p>
        </w:tc>
        <w:tc>
          <w:tcPr>
            <w:tcW w:w="846" w:type="pct"/>
            <w:vAlign w:val="center"/>
          </w:tcPr>
          <w:p>
            <w:pPr>
              <w:jc w:val="center"/>
              <w:rPr>
                <w:rFonts w:hint="eastAsia" w:ascii="宋体" w:hAnsi="宋体" w:cs="宋体"/>
                <w:szCs w:val="21"/>
              </w:rPr>
            </w:pPr>
          </w:p>
        </w:tc>
        <w:tc>
          <w:tcPr>
            <w:tcW w:w="846" w:type="pct"/>
            <w:shd w:val="clear" w:color="auto" w:fill="auto"/>
            <w:vAlign w:val="top"/>
          </w:tcPr>
          <w:p>
            <w:pPr>
              <w:jc w:val="center"/>
              <w:rPr>
                <w:rFonts w:hint="eastAsia" w:ascii="宋体" w:hAnsi="宋体" w:eastAsia="宋体" w:cs="宋体"/>
                <w:kern w:val="2"/>
                <w:sz w:val="21"/>
                <w:szCs w:val="21"/>
                <w:lang w:val="en-US" w:eastAsia="zh-CN" w:bidi="ar-SA"/>
              </w:rPr>
            </w:pPr>
            <w:r>
              <w:rPr>
                <w:rFonts w:hint="eastAsia" w:ascii="宋体" w:hAnsi="宋体" w:cs="宋体"/>
                <w:szCs w:val="21"/>
              </w:rPr>
              <w:t>试验报告、说明书、保证函等</w:t>
            </w:r>
          </w:p>
        </w:tc>
      </w:tr>
    </w:tbl>
    <w:p>
      <w:pPr>
        <w:adjustRightInd w:val="0"/>
        <w:snapToGrid w:val="0"/>
        <w:spacing w:line="360" w:lineRule="auto"/>
        <w:rPr>
          <w:rFonts w:hint="eastAsia" w:ascii="宋体" w:hAnsi="宋体" w:cs="宋体"/>
          <w:szCs w:val="21"/>
        </w:rPr>
      </w:pPr>
    </w:p>
    <w:p>
      <w:pPr>
        <w:widowControl/>
        <w:jc w:val="center"/>
        <w:outlineLvl w:val="3"/>
        <w:rPr>
          <w:rFonts w:hint="eastAsia" w:ascii="宋体" w:hAnsi="宋体" w:cs="宋体"/>
          <w:b/>
          <w:bCs/>
          <w:kern w:val="0"/>
          <w:szCs w:val="21"/>
        </w:rPr>
      </w:pPr>
      <w:r>
        <w:rPr>
          <w:rFonts w:hint="eastAsia" w:ascii="宋体" w:hAnsi="宋体" w:cs="宋体"/>
          <w:b/>
          <w:bCs/>
          <w:kern w:val="0"/>
          <w:szCs w:val="21"/>
        </w:rPr>
        <w:t>表5.</w:t>
      </w:r>
      <w:r>
        <w:rPr>
          <w:rFonts w:hint="eastAsia" w:ascii="宋体" w:hAnsi="宋体" w:cs="宋体"/>
          <w:b/>
          <w:bCs/>
          <w:kern w:val="0"/>
          <w:szCs w:val="21"/>
          <w:lang w:val="en-US" w:eastAsia="zh-CN"/>
        </w:rPr>
        <w:t>3</w:t>
      </w:r>
      <w:r>
        <w:rPr>
          <w:rFonts w:hint="eastAsia" w:ascii="宋体" w:hAnsi="宋体" w:cs="宋体"/>
          <w:b/>
          <w:bCs/>
          <w:kern w:val="0"/>
          <w:szCs w:val="21"/>
        </w:rPr>
        <w:t>长测程高精度航测激光雷达系统（激光雷达云台相机）</w:t>
      </w:r>
      <w:r>
        <w:rPr>
          <w:rFonts w:hint="eastAsia" w:ascii="宋体" w:hAnsi="宋体" w:cs="宋体"/>
          <w:b/>
          <w:bCs/>
          <w:kern w:val="0"/>
          <w:szCs w:val="21"/>
          <w:lang w:val="en-US" w:eastAsia="zh-CN"/>
        </w:rPr>
        <w:t>售后服务</w:t>
      </w:r>
      <w:r>
        <w:rPr>
          <w:rFonts w:hint="eastAsia" w:ascii="宋体" w:hAnsi="宋体" w:cs="宋体"/>
          <w:b/>
          <w:bCs/>
          <w:kern w:val="0"/>
          <w:szCs w:val="21"/>
        </w:rPr>
        <w:t>参数和性能要求响应表（投标方需填写）</w:t>
      </w:r>
    </w:p>
    <w:tbl>
      <w:tblPr>
        <w:tblStyle w:val="19"/>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34"/>
        <w:gridCol w:w="2202"/>
        <w:gridCol w:w="708"/>
        <w:gridCol w:w="2197"/>
        <w:gridCol w:w="1443"/>
        <w:gridCol w:w="14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313" w:type="pct"/>
            <w:vAlign w:val="center"/>
          </w:tcPr>
          <w:p>
            <w:pPr>
              <w:jc w:val="center"/>
              <w:rPr>
                <w:rFonts w:hint="eastAsia" w:ascii="宋体" w:hAnsi="宋体" w:cs="宋体"/>
                <w:szCs w:val="21"/>
              </w:rPr>
            </w:pPr>
            <w:r>
              <w:rPr>
                <w:rFonts w:hint="eastAsia" w:ascii="宋体" w:hAnsi="宋体" w:cs="宋体"/>
                <w:szCs w:val="21"/>
              </w:rPr>
              <w:t>序号</w:t>
            </w:r>
          </w:p>
        </w:tc>
        <w:tc>
          <w:tcPr>
            <w:tcW w:w="1291" w:type="pct"/>
            <w:vAlign w:val="center"/>
          </w:tcPr>
          <w:p>
            <w:pPr>
              <w:jc w:val="center"/>
              <w:rPr>
                <w:rFonts w:hint="eastAsia" w:ascii="宋体" w:hAnsi="宋体" w:cs="宋体"/>
                <w:szCs w:val="21"/>
              </w:rPr>
            </w:pPr>
            <w:r>
              <w:rPr>
                <w:rFonts w:hint="eastAsia" w:ascii="宋体" w:hAnsi="宋体" w:cs="宋体"/>
                <w:szCs w:val="21"/>
              </w:rPr>
              <w:t>项目</w:t>
            </w:r>
          </w:p>
        </w:tc>
        <w:tc>
          <w:tcPr>
            <w:tcW w:w="415" w:type="pct"/>
            <w:vAlign w:val="center"/>
          </w:tcPr>
          <w:p>
            <w:pPr>
              <w:jc w:val="center"/>
              <w:rPr>
                <w:rFonts w:hint="eastAsia" w:ascii="宋体" w:hAnsi="宋体" w:cs="宋体"/>
                <w:szCs w:val="21"/>
              </w:rPr>
            </w:pPr>
            <w:r>
              <w:rPr>
                <w:rFonts w:hint="eastAsia" w:ascii="宋体" w:hAnsi="宋体" w:cs="宋体"/>
                <w:szCs w:val="21"/>
              </w:rPr>
              <w:t>单位</w:t>
            </w:r>
          </w:p>
        </w:tc>
        <w:tc>
          <w:tcPr>
            <w:tcW w:w="1288" w:type="pct"/>
            <w:vAlign w:val="center"/>
          </w:tcPr>
          <w:p>
            <w:pPr>
              <w:jc w:val="center"/>
              <w:rPr>
                <w:rFonts w:hint="eastAsia" w:ascii="宋体" w:hAnsi="宋体" w:cs="宋体"/>
                <w:szCs w:val="21"/>
              </w:rPr>
            </w:pPr>
            <w:r>
              <w:rPr>
                <w:rFonts w:hint="eastAsia" w:ascii="宋体" w:hAnsi="宋体" w:cs="宋体"/>
                <w:szCs w:val="21"/>
              </w:rPr>
              <w:t>项目要求值</w:t>
            </w:r>
          </w:p>
        </w:tc>
        <w:tc>
          <w:tcPr>
            <w:tcW w:w="846" w:type="pct"/>
            <w:vAlign w:val="center"/>
          </w:tcPr>
          <w:p>
            <w:pPr>
              <w:jc w:val="center"/>
              <w:rPr>
                <w:rFonts w:hint="eastAsia" w:ascii="宋体" w:hAnsi="宋体" w:cs="宋体"/>
                <w:szCs w:val="21"/>
              </w:rPr>
            </w:pPr>
            <w:r>
              <w:rPr>
                <w:rFonts w:hint="eastAsia" w:ascii="宋体" w:hAnsi="宋体" w:cs="宋体"/>
                <w:szCs w:val="21"/>
              </w:rPr>
              <w:t>投标方保证值</w:t>
            </w:r>
          </w:p>
        </w:tc>
        <w:tc>
          <w:tcPr>
            <w:tcW w:w="846" w:type="pct"/>
          </w:tcPr>
          <w:p>
            <w:pPr>
              <w:jc w:val="center"/>
              <w:rPr>
                <w:rFonts w:hint="eastAsia" w:ascii="宋体" w:hAnsi="宋体" w:cs="宋体"/>
                <w:szCs w:val="21"/>
              </w:rPr>
            </w:pPr>
            <w:r>
              <w:rPr>
                <w:rFonts w:hint="eastAsia" w:ascii="宋体" w:hAnsi="宋体" w:cs="宋体"/>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blHeader/>
          <w:jc w:val="center"/>
        </w:trPr>
        <w:tc>
          <w:tcPr>
            <w:tcW w:w="313" w:type="pct"/>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1</w:t>
            </w:r>
          </w:p>
        </w:tc>
        <w:tc>
          <w:tcPr>
            <w:tcW w:w="1291" w:type="pct"/>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售后服务</w:t>
            </w:r>
          </w:p>
        </w:tc>
        <w:tc>
          <w:tcPr>
            <w:tcW w:w="415" w:type="pct"/>
            <w:vAlign w:val="center"/>
          </w:tcPr>
          <w:p>
            <w:pPr>
              <w:jc w:val="center"/>
              <w:rPr>
                <w:rFonts w:hint="eastAsia" w:ascii="宋体" w:hAnsi="宋体" w:cs="宋体"/>
                <w:szCs w:val="21"/>
              </w:rPr>
            </w:pPr>
          </w:p>
        </w:tc>
        <w:tc>
          <w:tcPr>
            <w:tcW w:w="1288" w:type="pct"/>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保障额度内不限次数免费维修服务，保障范围覆盖撞击、设备进水、信号干扰、操作失误等</w:t>
            </w:r>
          </w:p>
        </w:tc>
        <w:tc>
          <w:tcPr>
            <w:tcW w:w="846" w:type="pct"/>
            <w:vAlign w:val="center"/>
          </w:tcPr>
          <w:p>
            <w:pPr>
              <w:jc w:val="center"/>
              <w:rPr>
                <w:rFonts w:hint="eastAsia" w:ascii="宋体" w:hAnsi="宋体" w:cs="宋体"/>
                <w:szCs w:val="21"/>
              </w:rPr>
            </w:pPr>
          </w:p>
        </w:tc>
        <w:tc>
          <w:tcPr>
            <w:tcW w:w="846" w:type="pct"/>
            <w:shd w:val="clear" w:color="auto" w:fill="auto"/>
            <w:vAlign w:val="top"/>
          </w:tcPr>
          <w:p>
            <w:pPr>
              <w:jc w:val="center"/>
              <w:rPr>
                <w:rFonts w:hint="eastAsia" w:ascii="宋体" w:hAnsi="宋体" w:eastAsia="宋体" w:cs="宋体"/>
                <w:kern w:val="2"/>
                <w:sz w:val="21"/>
                <w:szCs w:val="21"/>
                <w:lang w:val="en-US" w:eastAsia="zh-CN" w:bidi="ar-SA"/>
              </w:rPr>
            </w:pPr>
            <w:r>
              <w:rPr>
                <w:rFonts w:hint="eastAsia" w:ascii="宋体" w:hAnsi="宋体" w:cs="宋体"/>
                <w:szCs w:val="21"/>
              </w:rPr>
              <w:t>试验报告、说明书、保证函等</w:t>
            </w:r>
          </w:p>
        </w:tc>
      </w:tr>
    </w:tbl>
    <w:p>
      <w:pPr>
        <w:widowControl/>
        <w:jc w:val="center"/>
        <w:outlineLvl w:val="3"/>
        <w:rPr>
          <w:rFonts w:hint="eastAsia" w:ascii="宋体" w:hAnsi="宋体" w:cs="宋体"/>
          <w:b/>
          <w:bCs/>
          <w:kern w:val="0"/>
          <w:szCs w:val="21"/>
        </w:rPr>
      </w:pPr>
      <w:r>
        <w:rPr>
          <w:rFonts w:hint="eastAsia" w:ascii="宋体" w:hAnsi="宋体" w:cs="宋体"/>
          <w:b/>
          <w:bCs/>
          <w:kern w:val="0"/>
          <w:szCs w:val="21"/>
        </w:rPr>
        <w:t>表</w:t>
      </w:r>
      <w:r>
        <w:rPr>
          <w:rFonts w:hint="eastAsia" w:ascii="宋体" w:hAnsi="宋体" w:cs="宋体"/>
          <w:b/>
          <w:bCs/>
          <w:kern w:val="0"/>
          <w:szCs w:val="21"/>
          <w:lang w:val="en-US" w:eastAsia="zh-CN"/>
        </w:rPr>
        <w:t>5</w:t>
      </w:r>
      <w:r>
        <w:rPr>
          <w:rFonts w:hint="eastAsia" w:ascii="宋体" w:hAnsi="宋体" w:cs="宋体"/>
          <w:b/>
          <w:bCs/>
          <w:kern w:val="0"/>
          <w:szCs w:val="21"/>
        </w:rPr>
        <w:t>.</w:t>
      </w:r>
      <w:r>
        <w:rPr>
          <w:rFonts w:hint="eastAsia" w:ascii="宋体" w:hAnsi="宋体" w:cs="宋体"/>
          <w:b/>
          <w:bCs/>
          <w:kern w:val="0"/>
          <w:szCs w:val="21"/>
          <w:lang w:val="en-US" w:eastAsia="zh-CN"/>
        </w:rPr>
        <w:t>4</w:t>
      </w:r>
      <w:r>
        <w:rPr>
          <w:rFonts w:hint="eastAsia" w:ascii="宋体" w:hAnsi="宋体" w:cs="宋体"/>
          <w:b/>
          <w:bCs/>
          <w:kern w:val="0"/>
          <w:szCs w:val="21"/>
        </w:rPr>
        <w:t xml:space="preserve"> </w:t>
      </w:r>
      <w:r>
        <w:rPr>
          <w:rFonts w:hint="eastAsia" w:ascii="宋体" w:hAnsi="宋体" w:cs="宋体"/>
          <w:b/>
          <w:bCs/>
          <w:kern w:val="0"/>
          <w:szCs w:val="21"/>
          <w:lang w:val="en-US" w:eastAsia="zh-CN"/>
        </w:rPr>
        <w:t>高性能机载算力</w:t>
      </w:r>
      <w:r>
        <w:rPr>
          <w:rFonts w:hint="eastAsia" w:ascii="宋体" w:hAnsi="宋体" w:cs="宋体"/>
          <w:b/>
          <w:bCs/>
          <w:kern w:val="0"/>
          <w:szCs w:val="21"/>
        </w:rPr>
        <w:t>设备技术参数和性能要求响应表（投标方需填写）</w:t>
      </w:r>
    </w:p>
    <w:tbl>
      <w:tblPr>
        <w:tblStyle w:val="19"/>
        <w:tblW w:w="924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0"/>
        <w:gridCol w:w="2222"/>
        <w:gridCol w:w="708"/>
        <w:gridCol w:w="2604"/>
        <w:gridCol w:w="1564"/>
        <w:gridCol w:w="156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序号</w:t>
            </w:r>
          </w:p>
        </w:tc>
        <w:tc>
          <w:tcPr>
            <w:tcW w:w="2222" w:type="dxa"/>
            <w:vAlign w:val="center"/>
          </w:tcPr>
          <w:p>
            <w:pPr>
              <w:jc w:val="center"/>
              <w:rPr>
                <w:rFonts w:hint="eastAsia" w:ascii="宋体" w:hAnsi="宋体" w:cs="宋体"/>
                <w:szCs w:val="21"/>
              </w:rPr>
            </w:pPr>
            <w:r>
              <w:rPr>
                <w:rFonts w:hint="eastAsia" w:ascii="宋体" w:hAnsi="宋体" w:cs="宋体"/>
                <w:szCs w:val="21"/>
              </w:rPr>
              <w:t>项目</w:t>
            </w:r>
          </w:p>
        </w:tc>
        <w:tc>
          <w:tcPr>
            <w:tcW w:w="708" w:type="dxa"/>
            <w:vAlign w:val="center"/>
          </w:tcPr>
          <w:p>
            <w:pPr>
              <w:jc w:val="center"/>
              <w:rPr>
                <w:rFonts w:hint="eastAsia" w:ascii="宋体" w:hAnsi="宋体" w:cs="宋体"/>
                <w:szCs w:val="21"/>
              </w:rPr>
            </w:pPr>
            <w:r>
              <w:rPr>
                <w:rFonts w:hint="eastAsia" w:ascii="宋体" w:hAnsi="宋体" w:cs="宋体"/>
                <w:szCs w:val="21"/>
              </w:rPr>
              <w:t>单位</w:t>
            </w:r>
          </w:p>
        </w:tc>
        <w:tc>
          <w:tcPr>
            <w:tcW w:w="2604" w:type="dxa"/>
            <w:vAlign w:val="center"/>
          </w:tcPr>
          <w:p>
            <w:pPr>
              <w:jc w:val="center"/>
              <w:rPr>
                <w:rFonts w:hint="eastAsia" w:ascii="宋体" w:hAnsi="宋体" w:cs="宋体"/>
                <w:szCs w:val="21"/>
              </w:rPr>
            </w:pPr>
            <w:r>
              <w:rPr>
                <w:rFonts w:hint="eastAsia" w:ascii="宋体" w:hAnsi="宋体" w:cs="宋体"/>
                <w:kern w:val="0"/>
                <w:szCs w:val="21"/>
              </w:rPr>
              <w:t>项目要求值</w:t>
            </w:r>
          </w:p>
        </w:tc>
        <w:tc>
          <w:tcPr>
            <w:tcW w:w="1564" w:type="dxa"/>
            <w:vAlign w:val="center"/>
          </w:tcPr>
          <w:p>
            <w:pPr>
              <w:jc w:val="center"/>
              <w:rPr>
                <w:rFonts w:hint="eastAsia" w:ascii="宋体" w:hAnsi="宋体" w:cs="宋体"/>
                <w:szCs w:val="21"/>
              </w:rPr>
            </w:pPr>
            <w:r>
              <w:rPr>
                <w:rFonts w:hint="eastAsia" w:ascii="宋体" w:hAnsi="宋体" w:cs="宋体"/>
                <w:kern w:val="0"/>
                <w:szCs w:val="21"/>
              </w:rPr>
              <w:t>投标方保证值</w:t>
            </w:r>
          </w:p>
        </w:tc>
        <w:tc>
          <w:tcPr>
            <w:tcW w:w="1564" w:type="dxa"/>
            <w:vAlign w:val="center"/>
          </w:tcPr>
          <w:p>
            <w:pPr>
              <w:jc w:val="center"/>
              <w:rPr>
                <w:rFonts w:hint="eastAsia" w:ascii="宋体" w:hAnsi="宋体" w:cs="宋体"/>
                <w:kern w:val="0"/>
                <w:szCs w:val="21"/>
              </w:rPr>
            </w:pPr>
            <w:r>
              <w:rPr>
                <w:rFonts w:hint="eastAsia" w:ascii="宋体" w:hAnsi="宋体" w:cs="宋体"/>
                <w:kern w:val="0"/>
                <w:szCs w:val="21"/>
              </w:rPr>
              <w:t>证明材料形式要求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重量</w:t>
            </w:r>
          </w:p>
        </w:tc>
        <w:tc>
          <w:tcPr>
            <w:tcW w:w="708"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克</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120±5克</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2</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尺寸</w:t>
            </w:r>
          </w:p>
        </w:tc>
        <w:tc>
          <w:tcPr>
            <w:tcW w:w="708"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毫米</w:t>
            </w:r>
          </w:p>
        </w:tc>
        <w:tc>
          <w:tcPr>
            <w:tcW w:w="2604" w:type="dxa"/>
            <w:vAlign w:val="center"/>
          </w:tcPr>
          <w:p>
            <w:pPr>
              <w:ind w:firstLine="630" w:firstLineChars="300"/>
              <w:rPr>
                <w:rFonts w:hint="default" w:ascii="宋体" w:hAnsi="宋体" w:eastAsia="宋体" w:cs="宋体"/>
                <w:szCs w:val="21"/>
                <w:lang w:val="en-US" w:eastAsia="zh-CN"/>
              </w:rPr>
            </w:pPr>
            <w:r>
              <w:rPr>
                <w:rFonts w:hint="eastAsia" w:ascii="宋体" w:hAnsi="宋体" w:cs="宋体"/>
                <w:szCs w:val="21"/>
                <w:lang w:val="en-US" w:eastAsia="zh-CN"/>
              </w:rPr>
              <w:t>98×57×36毫米</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3</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额定功率</w:t>
            </w:r>
          </w:p>
        </w:tc>
        <w:tc>
          <w:tcPr>
            <w:tcW w:w="708"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瓦</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33瓦</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需提供第三方检测机构出具的检测报告、说明书、保证函等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4</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支持机型</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支持中等负载仿线飞行无人机</w:t>
            </w:r>
          </w:p>
        </w:tc>
        <w:tc>
          <w:tcPr>
            <w:tcW w:w="1564" w:type="dxa"/>
            <w:vAlign w:val="center"/>
          </w:tcPr>
          <w:p>
            <w:pPr>
              <w:jc w:val="center"/>
              <w:rPr>
                <w:rFonts w:hint="eastAsia" w:ascii="宋体" w:hAnsi="宋体" w:cs="宋体"/>
                <w:szCs w:val="21"/>
              </w:rPr>
            </w:pPr>
          </w:p>
        </w:tc>
        <w:tc>
          <w:tcPr>
            <w:tcW w:w="1564" w:type="dxa"/>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5</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内存</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16GB</w:t>
            </w:r>
          </w:p>
        </w:tc>
        <w:tc>
          <w:tcPr>
            <w:tcW w:w="1564" w:type="dxa"/>
            <w:vAlign w:val="center"/>
          </w:tcPr>
          <w:p>
            <w:pPr>
              <w:jc w:val="center"/>
              <w:rPr>
                <w:rFonts w:hint="eastAsia" w:ascii="宋体" w:hAnsi="宋体" w:cs="宋体"/>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6</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存储</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256GB</w:t>
            </w:r>
          </w:p>
        </w:tc>
        <w:tc>
          <w:tcPr>
            <w:tcW w:w="1564" w:type="dxa"/>
            <w:vAlign w:val="center"/>
          </w:tcPr>
          <w:p>
            <w:pPr>
              <w:jc w:val="center"/>
              <w:rPr>
                <w:rFonts w:hint="eastAsia" w:ascii="宋体" w:hAnsi="宋体" w:cs="宋体"/>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7</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算力</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≥100TOPS</w:t>
            </w:r>
          </w:p>
        </w:tc>
        <w:tc>
          <w:tcPr>
            <w:tcW w:w="1564" w:type="dxa"/>
            <w:vAlign w:val="center"/>
          </w:tcPr>
          <w:p>
            <w:pPr>
              <w:jc w:val="center"/>
              <w:rPr>
                <w:rFonts w:hint="eastAsia" w:ascii="宋体" w:hAnsi="宋体" w:cs="宋体"/>
                <w:kern w:val="0"/>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8</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接口</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支持E-Port 接口、USB-C接口</w:t>
            </w:r>
          </w:p>
        </w:tc>
        <w:tc>
          <w:tcPr>
            <w:tcW w:w="1564" w:type="dxa"/>
            <w:vAlign w:val="center"/>
          </w:tcPr>
          <w:p>
            <w:pPr>
              <w:jc w:val="center"/>
              <w:rPr>
                <w:rFonts w:hint="eastAsia" w:ascii="宋体" w:hAnsi="宋体" w:cs="宋体"/>
                <w:kern w:val="0"/>
                <w:szCs w:val="21"/>
              </w:rPr>
            </w:pPr>
          </w:p>
        </w:tc>
        <w:tc>
          <w:tcPr>
            <w:tcW w:w="1564" w:type="dxa"/>
            <w:vAlign w:val="center"/>
          </w:tcPr>
          <w:p>
            <w:pPr>
              <w:jc w:val="center"/>
              <w:rPr>
                <w:rFonts w:hint="eastAsia" w:ascii="宋体" w:hAnsi="宋体" w:cs="宋体"/>
                <w:szCs w:val="21"/>
              </w:rPr>
            </w:pPr>
            <w:r>
              <w:rPr>
                <w:rFonts w:hint="eastAsia" w:ascii="宋体" w:hAnsi="宋体" w:cs="宋体"/>
                <w:szCs w:val="21"/>
              </w:rPr>
              <w:t>需提供宣传彩页或厂家官网截图等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9</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工作温度</w:t>
            </w:r>
          </w:p>
        </w:tc>
        <w:tc>
          <w:tcPr>
            <w:tcW w:w="708" w:type="dxa"/>
            <w:vAlign w:val="center"/>
          </w:tcPr>
          <w:p>
            <w:pPr>
              <w:jc w:val="center"/>
              <w:rPr>
                <w:rFonts w:hint="eastAsia" w:ascii="宋体" w:hAnsi="宋体" w:cs="宋体"/>
                <w:szCs w:val="21"/>
              </w:rPr>
            </w:pPr>
            <w:r>
              <w:rPr>
                <w:rFonts w:hint="eastAsia" w:ascii="宋体" w:hAnsi="宋体" w:cs="宋体"/>
                <w:szCs w:val="21"/>
              </w:rPr>
              <w:t xml:space="preserve">℃ </w:t>
            </w:r>
          </w:p>
        </w:tc>
        <w:tc>
          <w:tcPr>
            <w:tcW w:w="2604" w:type="dxa"/>
            <w:vAlign w:val="center"/>
          </w:tcPr>
          <w:p>
            <w:pPr>
              <w:jc w:val="center"/>
              <w:rPr>
                <w:rFonts w:hint="eastAsia" w:ascii="宋体" w:hAnsi="宋体" w:cs="宋体"/>
                <w:szCs w:val="21"/>
              </w:rPr>
            </w:pPr>
            <w:r>
              <w:rPr>
                <w:rFonts w:hint="eastAsia" w:ascii="宋体" w:hAnsi="宋体" w:cs="宋体"/>
                <w:szCs w:val="21"/>
                <w:lang w:val="en-US" w:eastAsia="zh-CN"/>
              </w:rPr>
              <w:t>覆盖范围</w:t>
            </w:r>
            <w:r>
              <w:rPr>
                <w:rFonts w:hint="eastAsia" w:ascii="宋体" w:hAnsi="宋体" w:cs="宋体"/>
                <w:szCs w:val="21"/>
              </w:rPr>
              <w:t>-20℃ 至 50℃</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10</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存储温度</w:t>
            </w:r>
          </w:p>
        </w:tc>
        <w:tc>
          <w:tcPr>
            <w:tcW w:w="708" w:type="dxa"/>
            <w:vAlign w:val="center"/>
          </w:tcPr>
          <w:p>
            <w:pPr>
              <w:jc w:val="center"/>
              <w:rPr>
                <w:rFonts w:hint="eastAsia" w:ascii="宋体" w:hAnsi="宋体" w:cs="宋体"/>
                <w:szCs w:val="21"/>
              </w:rPr>
            </w:pPr>
            <w:r>
              <w:rPr>
                <w:rFonts w:hint="eastAsia" w:ascii="宋体" w:hAnsi="宋体" w:cs="宋体"/>
                <w:szCs w:val="21"/>
              </w:rPr>
              <w:t xml:space="preserve">℃ </w:t>
            </w: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覆盖范围-20</w:t>
            </w:r>
            <w:r>
              <w:rPr>
                <w:rFonts w:hint="eastAsia" w:ascii="宋体" w:hAnsi="宋体" w:cs="宋体"/>
                <w:szCs w:val="21"/>
              </w:rPr>
              <w:t xml:space="preserve">℃ </w:t>
            </w:r>
            <w:r>
              <w:rPr>
                <w:rFonts w:hint="eastAsia" w:ascii="宋体" w:hAnsi="宋体" w:cs="宋体"/>
                <w:szCs w:val="21"/>
                <w:lang w:val="en-US" w:eastAsia="zh-CN"/>
              </w:rPr>
              <w:t>至60</w:t>
            </w:r>
            <w:r>
              <w:rPr>
                <w:rFonts w:hint="eastAsia" w:ascii="宋体" w:hAnsi="宋体" w:cs="宋体"/>
                <w:szCs w:val="21"/>
              </w:rPr>
              <w:t xml:space="preserve">℃ </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11</w:t>
            </w:r>
          </w:p>
        </w:tc>
        <w:tc>
          <w:tcPr>
            <w:tcW w:w="2222"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防护等级</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不小于IP55</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blHeader/>
          <w:jc w:val="center"/>
        </w:trPr>
        <w:tc>
          <w:tcPr>
            <w:tcW w:w="580" w:type="dxa"/>
            <w:vAlign w:val="center"/>
          </w:tcPr>
          <w:p>
            <w:pPr>
              <w:jc w:val="center"/>
              <w:rPr>
                <w:rFonts w:hint="eastAsia" w:ascii="宋体" w:hAnsi="宋体" w:cs="宋体"/>
                <w:szCs w:val="21"/>
              </w:rPr>
            </w:pPr>
            <w:r>
              <w:rPr>
                <w:rFonts w:hint="eastAsia" w:ascii="宋体" w:hAnsi="宋体" w:cs="宋体"/>
                <w:szCs w:val="21"/>
              </w:rPr>
              <w:t>12</w:t>
            </w:r>
          </w:p>
        </w:tc>
        <w:tc>
          <w:tcPr>
            <w:tcW w:w="2222" w:type="dxa"/>
            <w:vAlign w:val="center"/>
          </w:tcPr>
          <w:p>
            <w:pPr>
              <w:jc w:val="center"/>
              <w:rPr>
                <w:rFonts w:hint="eastAsia" w:ascii="宋体" w:hAnsi="宋体" w:eastAsia="宋体" w:cs="宋体"/>
                <w:szCs w:val="21"/>
                <w:lang w:val="en-US" w:eastAsia="zh-CN"/>
              </w:rPr>
            </w:pPr>
            <w:r>
              <w:rPr>
                <w:rFonts w:hint="eastAsia" w:ascii="宋体" w:hAnsi="宋体" w:cs="宋体"/>
                <w:szCs w:val="21"/>
                <w:lang w:val="en-US" w:eastAsia="zh-CN"/>
              </w:rPr>
              <w:t>供电</w:t>
            </w:r>
          </w:p>
        </w:tc>
        <w:tc>
          <w:tcPr>
            <w:tcW w:w="708" w:type="dxa"/>
            <w:vAlign w:val="center"/>
          </w:tcPr>
          <w:p>
            <w:pPr>
              <w:jc w:val="center"/>
              <w:rPr>
                <w:rFonts w:hint="eastAsia" w:ascii="宋体" w:hAnsi="宋体" w:cs="宋体"/>
                <w:szCs w:val="21"/>
              </w:rPr>
            </w:pPr>
          </w:p>
        </w:tc>
        <w:tc>
          <w:tcPr>
            <w:tcW w:w="2604" w:type="dxa"/>
            <w:vAlign w:val="center"/>
          </w:tcPr>
          <w:p>
            <w:pPr>
              <w:jc w:val="center"/>
              <w:rPr>
                <w:rFonts w:hint="default" w:ascii="宋体" w:hAnsi="宋体" w:cs="宋体"/>
                <w:szCs w:val="21"/>
                <w:lang w:val="en-US"/>
              </w:rPr>
            </w:pPr>
            <w:r>
              <w:rPr>
                <w:rFonts w:hint="eastAsia" w:ascii="宋体" w:hAnsi="宋体" w:cs="宋体"/>
                <w:szCs w:val="21"/>
                <w:lang w:val="en-US" w:eastAsia="zh-CN"/>
              </w:rPr>
              <w:t>E-Port 供电：24伏输入</w:t>
            </w:r>
            <w:r>
              <w:rPr>
                <w:rFonts w:hint="eastAsia" w:ascii="宋体" w:hAnsi="宋体" w:cs="宋体"/>
                <w:szCs w:val="21"/>
                <w:lang w:val="en-US" w:eastAsia="zh-CN"/>
              </w:rPr>
              <w:br w:type="textWrapping"/>
            </w:r>
            <w:r>
              <w:rPr>
                <w:rFonts w:hint="eastAsia" w:ascii="宋体" w:hAnsi="宋体" w:cs="宋体"/>
                <w:szCs w:val="21"/>
                <w:lang w:val="en-US" w:eastAsia="zh-CN"/>
              </w:rPr>
              <w:t>USB-PD供电：可使用支持 PD 协议的电源适配器通过 USB-C 接口供电</w:t>
            </w:r>
          </w:p>
        </w:tc>
        <w:tc>
          <w:tcPr>
            <w:tcW w:w="1564" w:type="dxa"/>
            <w:vAlign w:val="center"/>
          </w:tcPr>
          <w:p>
            <w:pPr>
              <w:jc w:val="center"/>
              <w:rPr>
                <w:rFonts w:hint="eastAsia" w:ascii="宋体" w:hAnsi="宋体" w:cs="宋体"/>
                <w:kern w:val="0"/>
                <w:szCs w:val="21"/>
              </w:rPr>
            </w:pPr>
          </w:p>
        </w:tc>
        <w:tc>
          <w:tcPr>
            <w:tcW w:w="1564" w:type="dxa"/>
          </w:tcPr>
          <w:p>
            <w:pPr>
              <w:jc w:val="center"/>
              <w:rPr>
                <w:rFonts w:hint="eastAsia" w:ascii="宋体" w:hAnsi="宋体" w:cs="宋体"/>
                <w:kern w:val="0"/>
                <w:szCs w:val="21"/>
              </w:rPr>
            </w:pPr>
            <w:r>
              <w:rPr>
                <w:rFonts w:hint="eastAsia" w:ascii="宋体" w:hAnsi="宋体" w:cs="宋体"/>
                <w:szCs w:val="21"/>
              </w:rPr>
              <w:t>试验报告、说明书、保证函等</w:t>
            </w:r>
          </w:p>
        </w:tc>
      </w:tr>
    </w:tbl>
    <w:p/>
    <w:p>
      <w:pPr>
        <w:widowControl/>
        <w:jc w:val="center"/>
        <w:rPr>
          <w:rFonts w:hint="eastAsia" w:ascii="宋体" w:hAnsi="宋体"/>
          <w:b/>
          <w:bCs/>
          <w:color w:val="000000"/>
          <w:kern w:val="0"/>
          <w:szCs w:val="21"/>
        </w:rPr>
      </w:pPr>
    </w:p>
    <w:p>
      <w:pPr>
        <w:spacing w:line="360" w:lineRule="auto"/>
        <w:ind w:firstLine="459"/>
        <w:rPr>
          <w:szCs w:val="21"/>
        </w:rPr>
      </w:pPr>
      <w:r>
        <w:rPr>
          <w:rFonts w:hint="eastAsia"/>
          <w:szCs w:val="21"/>
        </w:rPr>
        <w:t>[1] 测量误差限值取两者较大值，下同。</w:t>
      </w:r>
    </w:p>
    <w:p>
      <w:pPr>
        <w:spacing w:line="360" w:lineRule="auto"/>
        <w:ind w:firstLine="459"/>
        <w:rPr>
          <w:rFonts w:hint="eastAsia" w:ascii="宋体" w:hAnsi="宋体"/>
          <w:bCs/>
          <w:kern w:val="0"/>
          <w:szCs w:val="21"/>
        </w:rPr>
        <w:sectPr>
          <w:pgSz w:w="11906" w:h="16838"/>
          <w:pgMar w:top="1440" w:right="1797" w:bottom="1440" w:left="1797" w:header="851" w:footer="992" w:gutter="0"/>
          <w:cols w:space="720" w:num="1"/>
          <w:docGrid w:type="lines" w:linePitch="319" w:charSpace="0"/>
        </w:sectPr>
      </w:pPr>
      <w:r>
        <w:rPr>
          <w:szCs w:val="21"/>
        </w:rPr>
        <w:t>注：除根据技术文件提供相关的资料外，投标商应填写上表表框中全部项目的说明，若需要，可采用附页方式详细说明。</w:t>
      </w:r>
      <w:r>
        <w:rPr>
          <w:rFonts w:hint="eastAsia" w:ascii="宋体" w:hAnsi="宋体"/>
          <w:bCs/>
          <w:kern w:val="0"/>
          <w:szCs w:val="21"/>
        </w:rPr>
        <w:t>招标方需求差异（</w:t>
      </w:r>
      <w:r>
        <w:rPr>
          <w:rFonts w:hint="eastAsia" w:hAnsi="宋体"/>
          <w:szCs w:val="21"/>
        </w:rPr>
        <w:t>招标方原则上不能改动通用部分技术条款及专用部分标准技术参数值，根据工程实际情况，如有差异，应逐项在“</w:t>
      </w:r>
      <w:r>
        <w:rPr>
          <w:rFonts w:hint="eastAsia" w:ascii="宋体" w:hAnsi="宋体"/>
        </w:rPr>
        <w:t>招标方需求差异表</w:t>
      </w:r>
      <w:r>
        <w:rPr>
          <w:rFonts w:hint="eastAsia" w:hAnsi="宋体"/>
          <w:szCs w:val="21"/>
        </w:rPr>
        <w:t>” 中列出。</w:t>
      </w:r>
      <w:r>
        <w:rPr>
          <w:rFonts w:hint="eastAsia" w:ascii="宋体" w:hAnsi="宋体"/>
          <w:bCs/>
          <w:kern w:val="0"/>
          <w:szCs w:val="21"/>
        </w:rPr>
        <w:t>本表是对技术规范的补充和修改，如有冲突，应以本表为准。</w:t>
      </w:r>
    </w:p>
    <w:p>
      <w:pPr>
        <w:pStyle w:val="4"/>
        <w:rPr>
          <w:rFonts w:hint="eastAsia" w:ascii="宋体" w:hAnsi="宋体" w:eastAsia="宋体" w:cs="宋体"/>
          <w:sz w:val="21"/>
        </w:rPr>
      </w:pPr>
      <w:bookmarkStart w:id="17" w:name="_Toc15758"/>
      <w:bookmarkStart w:id="18" w:name="_Toc9264"/>
      <w:r>
        <w:rPr>
          <w:rFonts w:hint="eastAsia" w:ascii="宋体" w:hAnsi="宋体" w:eastAsia="宋体" w:cs="宋体"/>
          <w:sz w:val="21"/>
        </w:rPr>
        <w:t>6 包装和运输</w:t>
      </w:r>
      <w:bookmarkEnd w:id="16"/>
      <w:bookmarkEnd w:id="17"/>
      <w:bookmarkEnd w:id="18"/>
    </w:p>
    <w:p>
      <w:pPr>
        <w:spacing w:line="360" w:lineRule="auto"/>
        <w:ind w:firstLine="420" w:firstLineChars="200"/>
        <w:rPr>
          <w:rFonts w:hint="eastAsia" w:asciiTheme="minorEastAsia" w:hAnsiTheme="minorEastAsia" w:eastAsiaTheme="minorEastAsia"/>
          <w:szCs w:val="24"/>
        </w:rPr>
      </w:pPr>
      <w:bookmarkStart w:id="19" w:name="_Toc27208"/>
      <w:bookmarkStart w:id="20" w:name="_Toc12510"/>
      <w:r>
        <w:rPr>
          <w:rFonts w:hint="eastAsia" w:asciiTheme="minorEastAsia" w:hAnsiTheme="minorEastAsia" w:eastAsiaTheme="minorEastAsia"/>
          <w:szCs w:val="24"/>
        </w:rPr>
        <w:t>投标方必须按以下要求对设备进行包装运输，凡招标方的要求与下述不同时，按招标方的要求进行。</w:t>
      </w:r>
    </w:p>
    <w:p>
      <w:pPr>
        <w:spacing w:line="360" w:lineRule="auto"/>
        <w:ind w:left="420" w:hanging="420" w:hangingChars="200"/>
        <w:rPr>
          <w:rFonts w:hint="eastAsia" w:asciiTheme="minorEastAsia" w:hAnsiTheme="minorEastAsia" w:eastAsiaTheme="minorEastAsia"/>
          <w:szCs w:val="24"/>
        </w:rPr>
      </w:pPr>
      <w:r>
        <w:rPr>
          <w:rFonts w:hint="eastAsia" w:asciiTheme="minorEastAsia" w:hAnsiTheme="minorEastAsia" w:eastAsiaTheme="minorEastAsia"/>
          <w:szCs w:val="24"/>
        </w:rPr>
        <w:t>6.1 投标方所供的设备和附件，在货运途中需外包防雨防潮胶袋，用纸皮箱包封运输，纸皮箱间需加塞泡沫防震层，采取有效的防雨、防潮、防震措施，以适应远途运输的要求。</w:t>
      </w:r>
    </w:p>
    <w:p>
      <w:pPr>
        <w:spacing w:line="360" w:lineRule="auto"/>
        <w:ind w:left="420" w:hanging="420" w:hangingChars="200"/>
        <w:jc w:val="left"/>
        <w:rPr>
          <w:rFonts w:hint="eastAsia" w:asciiTheme="minorEastAsia" w:hAnsiTheme="minorEastAsia" w:eastAsiaTheme="minorEastAsia"/>
          <w:szCs w:val="24"/>
        </w:rPr>
      </w:pPr>
      <w:r>
        <w:rPr>
          <w:rFonts w:hint="eastAsia" w:asciiTheme="minorEastAsia" w:hAnsiTheme="minorEastAsia" w:eastAsiaTheme="minorEastAsia"/>
          <w:szCs w:val="24"/>
        </w:rPr>
        <w:t>6.2 投标方对每一件非自身生产而外购的配套设备均严格执行原设备制造商推荐的运输建议，以确保设备在运输时完好如初。</w:t>
      </w:r>
    </w:p>
    <w:p>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6.3 投标方将包装所有供货设备，以使设备免遭污染，机械损伤和性能下降。</w:t>
      </w:r>
    </w:p>
    <w:p>
      <w:pPr>
        <w:spacing w:line="360" w:lineRule="auto"/>
        <w:ind w:left="420" w:hanging="420" w:hangingChars="200"/>
        <w:jc w:val="left"/>
        <w:rPr>
          <w:rFonts w:hint="eastAsia" w:asciiTheme="minorEastAsia" w:hAnsiTheme="minorEastAsia" w:eastAsiaTheme="minorEastAsia"/>
          <w:szCs w:val="24"/>
        </w:rPr>
      </w:pPr>
      <w:r>
        <w:rPr>
          <w:rFonts w:hint="eastAsia" w:asciiTheme="minorEastAsia" w:hAnsiTheme="minorEastAsia" w:eastAsiaTheme="minorEastAsia"/>
          <w:szCs w:val="24"/>
        </w:rPr>
        <w:t>6.4 所有设备分别包装、装箱、或采取其他防护措施，以避免设备在运输过程中散失、损坏或被盗。</w:t>
      </w:r>
    </w:p>
    <w:p>
      <w:pPr>
        <w:spacing w:line="360" w:lineRule="auto"/>
        <w:ind w:left="420" w:hanging="420" w:hangingChars="200"/>
        <w:jc w:val="left"/>
        <w:rPr>
          <w:rFonts w:hint="eastAsia" w:asciiTheme="minorEastAsia" w:hAnsiTheme="minorEastAsia" w:eastAsiaTheme="minorEastAsia"/>
          <w:szCs w:val="24"/>
        </w:rPr>
      </w:pPr>
      <w:r>
        <w:rPr>
          <w:rFonts w:hint="eastAsia" w:asciiTheme="minorEastAsia" w:hAnsiTheme="minorEastAsia" w:eastAsiaTheme="minorEastAsia"/>
          <w:szCs w:val="24"/>
        </w:rPr>
        <w:t>6.5 包装箱内装有技术文件，在包装箱外有标明技术文件放置处。技术文件有：产品合格证、使用说明书、装箱单及招标方指定的技术资料等。外包装箱上有：制造厂名称和地址、产品名称和型号、装箱数量、装箱日期等。</w:t>
      </w:r>
    </w:p>
    <w:p>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6.6 从投标方到用户方指定的目的地的运输由投标方负责。</w:t>
      </w:r>
    </w:p>
    <w:p>
      <w:pPr>
        <w:spacing w:line="360" w:lineRule="auto"/>
        <w:ind w:left="420" w:hanging="420" w:hangingChars="200"/>
        <w:jc w:val="left"/>
        <w:rPr>
          <w:rFonts w:hint="eastAsia" w:asciiTheme="minorEastAsia" w:hAnsiTheme="minorEastAsia" w:eastAsiaTheme="minorEastAsia"/>
          <w:szCs w:val="24"/>
        </w:rPr>
      </w:pPr>
      <w:r>
        <w:rPr>
          <w:rFonts w:hint="eastAsia" w:asciiTheme="minorEastAsia" w:hAnsiTheme="minorEastAsia" w:eastAsiaTheme="minorEastAsia"/>
          <w:szCs w:val="24"/>
        </w:rPr>
        <w:t>6.7 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pPr>
        <w:pStyle w:val="4"/>
        <w:rPr>
          <w:rFonts w:hint="eastAsia" w:ascii="宋体" w:hAnsi="宋体" w:eastAsia="宋体" w:cs="宋体"/>
          <w:sz w:val="21"/>
        </w:rPr>
      </w:pPr>
      <w:bookmarkStart w:id="21" w:name="_Toc7502"/>
      <w:r>
        <w:rPr>
          <w:rFonts w:hint="eastAsia" w:ascii="宋体" w:hAnsi="宋体" w:eastAsia="宋体" w:cs="宋体"/>
          <w:sz w:val="21"/>
        </w:rPr>
        <w:t>7 技术服务</w:t>
      </w:r>
      <w:bookmarkEnd w:id="19"/>
      <w:bookmarkEnd w:id="20"/>
      <w:bookmarkEnd w:id="21"/>
    </w:p>
    <w:p>
      <w:pPr>
        <w:spacing w:line="360" w:lineRule="auto"/>
        <w:rPr>
          <w:rFonts w:hint="eastAsia" w:asciiTheme="minorEastAsia" w:hAnsiTheme="minorEastAsia" w:eastAsiaTheme="minorEastAsia"/>
          <w:szCs w:val="24"/>
        </w:rPr>
      </w:pPr>
      <w:bookmarkStart w:id="22" w:name="_Toc293403381"/>
      <w:bookmarkStart w:id="23" w:name="_Toc10527"/>
      <w:bookmarkStart w:id="24" w:name="_Toc300066390"/>
      <w:bookmarkStart w:id="25" w:name="_Toc16531"/>
      <w:r>
        <w:rPr>
          <w:rFonts w:hint="eastAsia" w:asciiTheme="minorEastAsia" w:hAnsiTheme="minorEastAsia" w:eastAsiaTheme="minorEastAsia"/>
          <w:szCs w:val="21"/>
        </w:rPr>
        <w:t xml:space="preserve">7.1 </w:t>
      </w:r>
      <w:r>
        <w:rPr>
          <w:rFonts w:hint="eastAsia" w:asciiTheme="minorEastAsia" w:hAnsiTheme="minorEastAsia" w:eastAsiaTheme="minorEastAsia"/>
          <w:szCs w:val="24"/>
        </w:rPr>
        <w:t>技术培训</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7.1.1 投标方应对用户提供技术培训和操作指导，投标方负责培训全部费用；</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7.1.2 投标方应提供现场培训；</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7.1.3 投标方应提供培训教师、培训安排、培训教材及培训设备；</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7.1.4 投标方应设计专门的培训课程，重点包括空地一体全景式激光扫描设备的整体使用方法，数据上传处理，常见故障排查处理等。培训内容包括以上但不限于此。</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7.1.5 培训时间不少于2天，培训人员每次不少于1人。其中，投标方交货后在南方电网公司下属相应的分子公司进行培训。</w:t>
      </w:r>
    </w:p>
    <w:p>
      <w:pPr>
        <w:spacing w:line="360" w:lineRule="auto"/>
        <w:rPr>
          <w:rFonts w:hint="eastAsia" w:asciiTheme="minorEastAsia" w:hAnsiTheme="minorEastAsia" w:eastAsiaTheme="minorEastAsia"/>
          <w:szCs w:val="24"/>
        </w:rPr>
      </w:pPr>
      <w:bookmarkStart w:id="26" w:name="_Toc60566153"/>
      <w:r>
        <w:rPr>
          <w:rFonts w:hint="eastAsia" w:asciiTheme="minorEastAsia" w:hAnsiTheme="minorEastAsia" w:eastAsiaTheme="minorEastAsia"/>
          <w:szCs w:val="24"/>
        </w:rPr>
        <w:t>7.2 现场</w:t>
      </w:r>
      <w:r>
        <w:rPr>
          <w:rFonts w:hint="eastAsia" w:cs="宋体" w:asciiTheme="minorEastAsia" w:hAnsiTheme="minorEastAsia" w:eastAsiaTheme="minorEastAsia"/>
          <w:szCs w:val="24"/>
        </w:rPr>
        <w:t>技术</w:t>
      </w:r>
      <w:r>
        <w:rPr>
          <w:rFonts w:hint="eastAsia" w:asciiTheme="minorEastAsia" w:hAnsiTheme="minorEastAsia" w:eastAsiaTheme="minorEastAsia"/>
          <w:szCs w:val="24"/>
        </w:rPr>
        <w:t>服务</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7.2.1 投标方派出合格的工程师负责设备的安装接线、调试和测试。</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7.2.2 投标方派出的工程师，还应负责对买方的安装及维护人员进行现场培训，培训内容包括但不限于如何启动、操作及维护设备。</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w:t>
      </w:r>
      <w:r>
        <w:rPr>
          <w:rFonts w:asciiTheme="minorEastAsia" w:hAnsiTheme="minorEastAsia" w:eastAsiaTheme="minorEastAsia"/>
          <w:szCs w:val="24"/>
        </w:rPr>
        <w:t>.3</w:t>
      </w:r>
      <w:r>
        <w:rPr>
          <w:rFonts w:hint="eastAsia" w:asciiTheme="minorEastAsia" w:hAnsiTheme="minorEastAsia" w:eastAsiaTheme="minorEastAsia"/>
          <w:szCs w:val="24"/>
        </w:rPr>
        <w:t xml:space="preserve"> </w:t>
      </w:r>
      <w:r>
        <w:rPr>
          <w:rFonts w:asciiTheme="minorEastAsia" w:hAnsiTheme="minorEastAsia" w:eastAsiaTheme="minorEastAsia"/>
          <w:szCs w:val="24"/>
        </w:rPr>
        <w:t>远程技术支持</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w:t>
      </w:r>
      <w:r>
        <w:rPr>
          <w:rFonts w:asciiTheme="minorEastAsia" w:hAnsiTheme="minorEastAsia" w:eastAsiaTheme="minorEastAsia"/>
          <w:szCs w:val="24"/>
        </w:rPr>
        <w:t>.3.1</w:t>
      </w:r>
      <w:r>
        <w:rPr>
          <w:rFonts w:hint="eastAsia" w:asciiTheme="minorEastAsia" w:hAnsiTheme="minorEastAsia" w:eastAsiaTheme="minorEastAsia"/>
          <w:szCs w:val="24"/>
        </w:rPr>
        <w:t xml:space="preserve"> 招标方为南方电网公司下属相应的分子公司免费提供远程技术服务，远程技术服务项目期限不受限于保修期，远程技术服务在设备报废前有效。</w:t>
      </w:r>
    </w:p>
    <w:p>
      <w:pPr>
        <w:spacing w:line="360" w:lineRule="auto"/>
        <w:rPr>
          <w:rFonts w:ascii="Times New Roman" w:hAnsi="Times New Roman" w:eastAsiaTheme="minorEastAsia"/>
          <w:szCs w:val="24"/>
        </w:rPr>
      </w:pPr>
      <w:r>
        <w:rPr>
          <w:rFonts w:hint="eastAsia" w:asciiTheme="minorEastAsia" w:hAnsiTheme="minorEastAsia" w:eastAsiaTheme="minorEastAsia"/>
          <w:szCs w:val="24"/>
        </w:rPr>
        <w:t>7</w:t>
      </w:r>
      <w:r>
        <w:rPr>
          <w:rFonts w:asciiTheme="minorEastAsia" w:hAnsiTheme="minorEastAsia" w:eastAsiaTheme="minorEastAsia"/>
          <w:szCs w:val="24"/>
        </w:rPr>
        <w:t xml:space="preserve">.3.2 </w:t>
      </w:r>
      <w:r>
        <w:rPr>
          <w:rFonts w:ascii="Times New Roman" w:hAnsi="Times New Roman" w:eastAsiaTheme="minorEastAsia"/>
          <w:szCs w:val="24"/>
        </w:rPr>
        <w:t>招标方通过网络直播等方式每年组织</w:t>
      </w:r>
      <w:r>
        <w:rPr>
          <w:rFonts w:hint="eastAsia" w:ascii="Times New Roman" w:hAnsi="Times New Roman" w:eastAsiaTheme="minorEastAsia"/>
          <w:szCs w:val="24"/>
        </w:rPr>
        <w:t>1-</w:t>
      </w:r>
      <w:r>
        <w:rPr>
          <w:rFonts w:ascii="Times New Roman" w:hAnsi="Times New Roman" w:eastAsiaTheme="minorEastAsia"/>
          <w:szCs w:val="24"/>
        </w:rPr>
        <w:t>2次</w:t>
      </w:r>
      <w:r>
        <w:rPr>
          <w:rFonts w:hint="eastAsia" w:ascii="Times New Roman" w:hAnsi="Times New Roman" w:eastAsiaTheme="minorEastAsia"/>
          <w:szCs w:val="24"/>
        </w:rPr>
        <w:t>设备</w:t>
      </w:r>
      <w:r>
        <w:rPr>
          <w:rFonts w:ascii="Times New Roman" w:hAnsi="Times New Roman" w:eastAsiaTheme="minorEastAsia"/>
          <w:szCs w:val="24"/>
        </w:rPr>
        <w:t>使用及日常维护培训课程</w:t>
      </w:r>
      <w:r>
        <w:rPr>
          <w:rFonts w:hint="eastAsia" w:ascii="Times New Roman" w:hAnsi="Times New Roman" w:eastAsiaTheme="minorEastAsia"/>
          <w:szCs w:val="24"/>
        </w:rPr>
        <w:t>。</w:t>
      </w:r>
    </w:p>
    <w:bookmarkEnd w:id="26"/>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w:t>
      </w:r>
      <w:r>
        <w:rPr>
          <w:rFonts w:asciiTheme="minorEastAsia" w:hAnsiTheme="minorEastAsia" w:eastAsiaTheme="minorEastAsia"/>
          <w:szCs w:val="24"/>
        </w:rPr>
        <w:t>.4 其他</w:t>
      </w:r>
      <w:r>
        <w:rPr>
          <w:rFonts w:hint="eastAsia" w:asciiTheme="minorEastAsia" w:hAnsiTheme="minorEastAsia" w:eastAsiaTheme="minorEastAsia"/>
          <w:szCs w:val="24"/>
        </w:rPr>
        <w:t>选配附件及</w:t>
      </w:r>
      <w:r>
        <w:rPr>
          <w:rFonts w:asciiTheme="minorEastAsia" w:hAnsiTheme="minorEastAsia" w:eastAsiaTheme="minorEastAsia"/>
          <w:szCs w:val="24"/>
        </w:rPr>
        <w:t>服务</w:t>
      </w:r>
    </w:p>
    <w:p>
      <w:pPr>
        <w:spacing w:line="360" w:lineRule="auto"/>
      </w:pPr>
      <w:r>
        <w:rPr>
          <w:rFonts w:hint="eastAsia" w:ascii="Times New Roman" w:hAnsi="Times New Roman" w:eastAsiaTheme="minorEastAsia"/>
          <w:szCs w:val="24"/>
        </w:rPr>
        <w:t>投标方应对</w:t>
      </w:r>
      <w:r>
        <w:t>第三者责任险（100万保额</w:t>
      </w:r>
      <w:r>
        <w:rPr>
          <w:rFonts w:hint="eastAsia"/>
        </w:rPr>
        <w:t>，</w:t>
      </w:r>
      <w:r>
        <w:t>按年报价）</w:t>
      </w:r>
      <w:r>
        <w:rPr>
          <w:rFonts w:hint="eastAsia"/>
        </w:rPr>
        <w:t>以及其他常用附件、服务</w:t>
      </w:r>
      <w:r>
        <w:rPr>
          <w:rFonts w:hint="eastAsia" w:ascii="Times New Roman" w:hAnsi="Times New Roman" w:eastAsiaTheme="minorEastAsia"/>
          <w:szCs w:val="24"/>
        </w:rPr>
        <w:t>作单独报价，</w:t>
      </w:r>
      <w:r>
        <w:rPr>
          <w:rFonts w:hint="eastAsia"/>
        </w:rPr>
        <w:t>此报价提供给招标方参考，不计入总价。</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7.5 安装调试服务</w:t>
      </w:r>
    </w:p>
    <w:p>
      <w:pPr>
        <w:spacing w:line="360" w:lineRule="auto"/>
        <w:rPr>
          <w:rFonts w:hint="eastAsia" w:asciiTheme="minorEastAsia" w:hAnsiTheme="minorEastAsia" w:eastAsiaTheme="minorEastAsia"/>
          <w:szCs w:val="24"/>
        </w:rPr>
      </w:pPr>
      <w:r>
        <w:rPr>
          <w:rFonts w:hint="eastAsia" w:asciiTheme="minorEastAsia" w:hAnsiTheme="minorEastAsia" w:eastAsiaTheme="minorEastAsia"/>
          <w:szCs w:val="24"/>
        </w:rPr>
        <w:t>投标方应保证所提供的设备和材料的范围、内容、质量以及现场安装调试要求均能满足本技术文件要求，相关内容应遵循并满足相关国际标准、国家标准和行业标准。</w:t>
      </w:r>
    </w:p>
    <w:p>
      <w:pPr>
        <w:pStyle w:val="4"/>
        <w:rPr>
          <w:rFonts w:hint="eastAsia" w:ascii="宋体" w:hAnsi="宋体" w:eastAsia="宋体" w:cs="宋体"/>
          <w:sz w:val="21"/>
        </w:rPr>
      </w:pPr>
      <w:bookmarkStart w:id="27" w:name="_Toc12774"/>
      <w:r>
        <w:rPr>
          <w:rFonts w:hint="eastAsia" w:ascii="宋体" w:hAnsi="宋体" w:eastAsia="宋体" w:cs="宋体"/>
          <w:sz w:val="21"/>
        </w:rPr>
        <w:t>8 质量保证和试验</w:t>
      </w:r>
      <w:bookmarkEnd w:id="22"/>
      <w:bookmarkEnd w:id="23"/>
      <w:bookmarkEnd w:id="24"/>
      <w:bookmarkEnd w:id="25"/>
      <w:bookmarkEnd w:id="27"/>
    </w:p>
    <w:p>
      <w:pPr>
        <w:spacing w:line="360" w:lineRule="auto"/>
        <w:rPr>
          <w:rFonts w:hint="eastAsia" w:asciiTheme="minorEastAsia" w:hAnsiTheme="minorEastAsia" w:eastAsiaTheme="minorEastAsia"/>
          <w:szCs w:val="24"/>
        </w:rPr>
      </w:pPr>
      <w:bookmarkStart w:id="28" w:name="_Toc23146"/>
      <w:bookmarkStart w:id="29" w:name="_Toc23887"/>
      <w:r>
        <w:rPr>
          <w:rFonts w:hint="eastAsia" w:asciiTheme="minorEastAsia" w:hAnsiTheme="minorEastAsia" w:eastAsiaTheme="minorEastAsia"/>
          <w:szCs w:val="24"/>
        </w:rPr>
        <w:t>8.1 投标方应确保其空地一体全景式激光扫描设备的完整性和可用性，保证仪器能够投入正常运行。若出现由于投标方提供的软/硬件应用不满足要求或所提供的技术支持和服务不全面而导致仪器功能无法实现或不能完全实现，由投标方承担全部责任。</w:t>
      </w:r>
    </w:p>
    <w:p>
      <w:pPr>
        <w:autoSpaceDE w:val="0"/>
        <w:autoSpaceDN w:val="0"/>
        <w:adjustRightInd w:val="0"/>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8.2 投标方应根据国家标准和制造厂标准进行出厂试验（试验内容及标准执行无人机采购关键技术参数表中有关要求，具体包括需提供证明材料的关键参数），对其所供的设备进行全面的检查与试验，并提供出厂试验报告。</w:t>
      </w:r>
    </w:p>
    <w:p>
      <w:pPr>
        <w:autoSpaceDE w:val="0"/>
        <w:autoSpaceDN w:val="0"/>
        <w:adjustRightInd w:val="0"/>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8.3 随设备需附带质量保证书和保修卡，自对账单全部设备到货验收合格并移交之日起不短于正常运行两年为质保期（供方承诺的质保期若长于上述时间，则按承诺时间执行），如需收取服务费用，请在投标书中说明服务种类和收费标准。</w:t>
      </w:r>
    </w:p>
    <w:p>
      <w:pPr>
        <w:autoSpaceDE w:val="0"/>
        <w:autoSpaceDN w:val="0"/>
        <w:adjustRightInd w:val="0"/>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8.4 投标方所供的设备应符合国家及招标方飞行动态数据管理、实时动态监控、安全管控、自动巡检航线任务执行等要求。</w:t>
      </w:r>
    </w:p>
    <w:p>
      <w:pPr>
        <w:pStyle w:val="4"/>
        <w:rPr>
          <w:rFonts w:hint="eastAsia" w:ascii="宋体" w:hAnsi="宋体" w:eastAsia="宋体" w:cs="宋体"/>
          <w:sz w:val="21"/>
        </w:rPr>
      </w:pPr>
      <w:bookmarkStart w:id="30" w:name="_Toc20487"/>
      <w:r>
        <w:rPr>
          <w:rFonts w:hint="eastAsia" w:ascii="宋体" w:hAnsi="宋体" w:eastAsia="宋体" w:cs="宋体"/>
          <w:sz w:val="21"/>
        </w:rPr>
        <w:t>9 设备验收</w:t>
      </w:r>
      <w:bookmarkEnd w:id="28"/>
      <w:bookmarkEnd w:id="29"/>
      <w:bookmarkEnd w:id="30"/>
    </w:p>
    <w:p>
      <w:pPr>
        <w:spacing w:line="360" w:lineRule="auto"/>
        <w:jc w:val="left"/>
        <w:rPr>
          <w:rFonts w:hint="eastAsia" w:asciiTheme="minorEastAsia" w:hAnsiTheme="minorEastAsia" w:eastAsiaTheme="minorEastAsia"/>
          <w:szCs w:val="24"/>
        </w:rPr>
      </w:pPr>
      <w:bookmarkStart w:id="31" w:name="_Toc13169"/>
      <w:bookmarkStart w:id="32" w:name="_Toc24795"/>
      <w:r>
        <w:rPr>
          <w:rFonts w:hint="eastAsia" w:asciiTheme="minorEastAsia" w:hAnsiTheme="minorEastAsia" w:eastAsiaTheme="minorEastAsia"/>
          <w:szCs w:val="24"/>
        </w:rPr>
        <w:t>9.1 中标方应在合同规定时间内，将招标范围内所界定的工作完成，并将完整的成套设备及附件和技术文件通过双方认可的验收后，交付给采购的分子公司，其中包括：</w:t>
      </w:r>
    </w:p>
    <w:p>
      <w:pPr>
        <w:spacing w:line="360" w:lineRule="auto"/>
        <w:ind w:hanging="10"/>
        <w:jc w:val="left"/>
        <w:rPr>
          <w:rFonts w:hint="eastAsia" w:asciiTheme="minorEastAsia" w:hAnsiTheme="minorEastAsia" w:eastAsiaTheme="minorEastAsia"/>
          <w:szCs w:val="24"/>
        </w:rPr>
      </w:pPr>
      <w:r>
        <w:rPr>
          <w:rFonts w:hint="eastAsia" w:asciiTheme="minorEastAsia" w:hAnsiTheme="minorEastAsia" w:eastAsiaTheme="minorEastAsia"/>
          <w:szCs w:val="24"/>
        </w:rPr>
        <w:t>9.1.1 满足本文件的项目目标和相应的技术要求、业务要求的完整的可最终良好运行的设备和附件；</w:t>
      </w:r>
    </w:p>
    <w:p>
      <w:pPr>
        <w:spacing w:line="360" w:lineRule="auto"/>
        <w:ind w:left="630" w:hanging="630" w:hangingChars="300"/>
        <w:jc w:val="left"/>
        <w:rPr>
          <w:rFonts w:hint="eastAsia" w:asciiTheme="minorEastAsia" w:hAnsiTheme="minorEastAsia" w:eastAsiaTheme="minorEastAsia"/>
          <w:szCs w:val="24"/>
        </w:rPr>
      </w:pPr>
      <w:r>
        <w:rPr>
          <w:rFonts w:hint="eastAsia" w:asciiTheme="minorEastAsia" w:hAnsiTheme="minorEastAsia" w:eastAsiaTheme="minorEastAsia"/>
          <w:szCs w:val="24"/>
        </w:rPr>
        <w:t>9.1.2 应包括但不限于满足确保设备正常运行所需的操作及维护有关的全套技术文件。</w:t>
      </w:r>
    </w:p>
    <w:p>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9.2 验收时若发现设备或附件存在由中标方造成的缺陷或不符合本技术条件要求时，中标方应无条件更换设备或附件。</w:t>
      </w:r>
    </w:p>
    <w:bookmarkEnd w:id="31"/>
    <w:p>
      <w:pPr>
        <w:rPr>
          <w:b/>
          <w:bCs/>
        </w:rPr>
      </w:pPr>
      <w:bookmarkStart w:id="33" w:name="_Toc32430"/>
      <w:r>
        <w:rPr>
          <w:rFonts w:hint="eastAsia"/>
          <w:b/>
          <w:bCs/>
        </w:rPr>
        <w:t>附录</w:t>
      </w:r>
    </w:p>
    <w:p>
      <w:pPr>
        <w:pStyle w:val="4"/>
        <w:rPr>
          <w:rFonts w:hint="eastAsia" w:ascii="宋体" w:hAnsi="宋体" w:eastAsia="宋体" w:cs="宋体"/>
          <w:sz w:val="21"/>
        </w:rPr>
      </w:pPr>
      <w:bookmarkStart w:id="34" w:name="_Toc15254"/>
      <w:r>
        <w:rPr>
          <w:rFonts w:hint="eastAsia" w:ascii="宋体" w:hAnsi="宋体" w:eastAsia="宋体" w:cs="宋体"/>
          <w:sz w:val="21"/>
        </w:rPr>
        <w:t>附录1 供货范围</w:t>
      </w:r>
      <w:bookmarkEnd w:id="32"/>
      <w:bookmarkEnd w:id="33"/>
      <w:bookmarkEnd w:id="34"/>
    </w:p>
    <w:p>
      <w:pPr>
        <w:pStyle w:val="38"/>
        <w:adjustRightInd w:val="0"/>
        <w:snapToGrid w:val="0"/>
        <w:spacing w:line="360" w:lineRule="auto"/>
        <w:rPr>
          <w:rFonts w:hint="eastAsia" w:ascii="宋体" w:hAnsi="宋体" w:eastAsia="宋体"/>
          <w:szCs w:val="21"/>
        </w:rPr>
      </w:pPr>
      <w:bookmarkStart w:id="35" w:name="_Toc31788"/>
      <w:bookmarkStart w:id="36" w:name="_Toc20752"/>
      <w:r>
        <w:rPr>
          <w:rFonts w:hint="eastAsia"/>
          <w:szCs w:val="24"/>
        </w:rPr>
        <w:t>*</w:t>
      </w:r>
      <w:r>
        <w:rPr>
          <w:rFonts w:ascii="宋体" w:hAnsi="宋体" w:eastAsia="宋体"/>
          <w:szCs w:val="21"/>
        </w:rPr>
        <w:t>投标方</w:t>
      </w:r>
      <w:r>
        <w:rPr>
          <w:rFonts w:hint="eastAsia" w:ascii="宋体" w:hAnsi="宋体" w:eastAsia="宋体"/>
          <w:szCs w:val="21"/>
        </w:rPr>
        <w:t>提供的设备具体规格、数量见附表1</w:t>
      </w:r>
      <w:r>
        <w:rPr>
          <w:rFonts w:eastAsia="宋体"/>
          <w:szCs w:val="21"/>
        </w:rPr>
        <w:t>:</w:t>
      </w:r>
      <w:r>
        <w:rPr>
          <w:rFonts w:hint="eastAsia" w:ascii="宋体" w:hAnsi="宋体" w:eastAsia="宋体"/>
          <w:szCs w:val="21"/>
        </w:rPr>
        <w:t>供货范围及设备技术规格一览表。投标方应如实填写“投标方保证”栏。设备应包含出厂所配置的所有部件。若中标后产品因促销、优惠活动等情况导致产品降价或配置修改，投标人需同比例降价或以配置较高的方案供货。</w:t>
      </w:r>
    </w:p>
    <w:p>
      <w:pPr>
        <w:pStyle w:val="38"/>
        <w:adjustRightInd w:val="0"/>
        <w:snapToGrid w:val="0"/>
        <w:spacing w:line="360" w:lineRule="auto"/>
        <w:rPr>
          <w:rFonts w:hint="eastAsia" w:ascii="宋体" w:hAnsi="宋体" w:eastAsia="宋体"/>
          <w:szCs w:val="21"/>
        </w:rPr>
      </w:pPr>
      <w:r>
        <w:rPr>
          <w:rFonts w:hint="eastAsia"/>
          <w:szCs w:val="24"/>
        </w:rPr>
        <w:t>*</w:t>
      </w:r>
      <w:r>
        <w:rPr>
          <w:rFonts w:hint="eastAsia" w:ascii="宋体" w:hAnsi="宋体" w:eastAsia="宋体"/>
          <w:szCs w:val="21"/>
        </w:rPr>
        <w:t>投标方应履行服务义务，如履约过程中有产品质量、运输、到货、质保期内产生的问题导致服务质量受影响，招标方有权对投标方进行履约扣分处理。对应的分值根据招标人印发的管理规定扣分。若在履约过程期间遇管理规定调整，则履约扣分标准相应调整，以履约时施行有效的管理规定为准。</w:t>
      </w:r>
    </w:p>
    <w:p>
      <w:pPr>
        <w:pStyle w:val="38"/>
        <w:adjustRightInd w:val="0"/>
        <w:snapToGrid w:val="0"/>
        <w:spacing w:line="360" w:lineRule="auto"/>
        <w:rPr>
          <w:rFonts w:hint="eastAsia" w:ascii="宋体" w:hAnsi="宋体" w:eastAsia="宋体"/>
          <w:szCs w:val="21"/>
        </w:rPr>
      </w:pPr>
      <w:r>
        <w:rPr>
          <w:rFonts w:hint="eastAsia"/>
          <w:szCs w:val="24"/>
        </w:rPr>
        <w:t>*</w:t>
      </w:r>
      <w:r>
        <w:rPr>
          <w:rFonts w:hint="eastAsia" w:ascii="宋体" w:hAnsi="宋体" w:eastAsia="宋体"/>
          <w:szCs w:val="21"/>
        </w:rPr>
        <w:t>投标方需承诺按照管理规定所要求的服务标准进行履约，若出现产品质量、迟交货、响应不及时、服务需求不满足等情况，招标方有权根据印发的管理规定进行罚款处理。若在履约过程期间遇管理规定调整，则罚款标准相应调整，以履约时施行有效的管理规定为准。</w:t>
      </w:r>
    </w:p>
    <w:p>
      <w:pPr>
        <w:pStyle w:val="38"/>
        <w:adjustRightInd w:val="0"/>
        <w:snapToGrid w:val="0"/>
        <w:spacing w:line="360" w:lineRule="auto"/>
        <w:rPr>
          <w:rFonts w:hint="eastAsia" w:ascii="宋体" w:hAnsi="宋体" w:eastAsia="宋体"/>
          <w:szCs w:val="21"/>
        </w:rPr>
      </w:pPr>
      <w:r>
        <w:rPr>
          <w:rFonts w:hint="eastAsia" w:ascii="宋体" w:hAnsi="宋体" w:eastAsia="宋体"/>
          <w:szCs w:val="21"/>
        </w:rPr>
        <w:t>*投标方应根据需求情况提前准备库存产品，以应对大批次需求和紧急需求订单，确保发货及时。</w:t>
      </w:r>
      <w:r>
        <w:rPr>
          <w:rFonts w:hint="eastAsia" w:ascii="宋体" w:hAnsi="宋体" w:eastAsia="宋体"/>
          <w:b/>
          <w:bCs/>
          <w:szCs w:val="21"/>
        </w:rPr>
        <w:t>应标产品中长测程高精度航测激光雷达系统（激光雷达云台相机）及附件库存量应不少于3套</w:t>
      </w:r>
      <w:r>
        <w:rPr>
          <w:rFonts w:hint="eastAsia" w:ascii="宋体" w:hAnsi="宋体" w:eastAsia="宋体"/>
          <w:szCs w:val="21"/>
        </w:rPr>
        <w:t>。在框架有效期前一个月应一直保持库存稳定。招标方定期组织人员进行抽查，确保库存满足要求。如不符合要求，则视损失、影响情况对投标方进行履约扣分处理。</w:t>
      </w:r>
    </w:p>
    <w:p>
      <w:pPr>
        <w:pStyle w:val="38"/>
        <w:adjustRightInd w:val="0"/>
        <w:snapToGrid w:val="0"/>
        <w:spacing w:line="360" w:lineRule="auto"/>
        <w:rPr>
          <w:rFonts w:hint="eastAsia" w:ascii="宋体" w:hAnsi="宋体" w:eastAsia="宋体"/>
          <w:szCs w:val="21"/>
        </w:rPr>
      </w:pPr>
      <w:r>
        <w:rPr>
          <w:rFonts w:hint="eastAsia"/>
          <w:szCs w:val="24"/>
        </w:rPr>
        <w:t>*</w:t>
      </w:r>
      <w:r>
        <w:rPr>
          <w:rFonts w:hint="eastAsia" w:ascii="宋体" w:hAnsi="宋体" w:eastAsia="宋体"/>
          <w:szCs w:val="21"/>
        </w:rPr>
        <w:t>投标方应标产品应具备将产品信息同步至招标人系统的功能，便于招标人随时查看与管理。</w:t>
      </w:r>
    </w:p>
    <w:p>
      <w:pPr>
        <w:pStyle w:val="38"/>
        <w:adjustRightInd w:val="0"/>
        <w:snapToGrid w:val="0"/>
        <w:spacing w:line="360" w:lineRule="auto"/>
        <w:rPr>
          <w:rFonts w:hint="eastAsia" w:ascii="宋体" w:hAnsi="宋体" w:eastAsia="宋体"/>
          <w:szCs w:val="21"/>
        </w:rPr>
      </w:pPr>
      <w:r>
        <w:rPr>
          <w:rFonts w:hint="eastAsia"/>
          <w:szCs w:val="24"/>
        </w:rPr>
        <w:t>*</w:t>
      </w:r>
      <w:r>
        <w:rPr>
          <w:rFonts w:ascii="宋体" w:hAnsi="宋体" w:eastAsia="宋体"/>
          <w:szCs w:val="21"/>
        </w:rPr>
        <w:t>如投标方为产品制造方，需承担起产品质量保障职责，并针对应标产品提供无条件的技术支持工作。如投标方为集成商，则需要原厂提供相关授权，对产品质量保障及无条件的技术支持工作。</w:t>
      </w:r>
    </w:p>
    <w:p>
      <w:pPr>
        <w:pStyle w:val="38"/>
        <w:adjustRightInd w:val="0"/>
        <w:snapToGrid w:val="0"/>
        <w:spacing w:line="360" w:lineRule="auto"/>
        <w:rPr>
          <w:rFonts w:hint="default" w:ascii="宋体" w:hAnsi="宋体" w:eastAsia="宋体" w:cs="宋体"/>
          <w:b w:val="0"/>
          <w:bCs w:val="0"/>
          <w:szCs w:val="21"/>
          <w:highlight w:val="yellow"/>
          <w:lang w:val="en-US" w:eastAsia="zh-CN"/>
        </w:rPr>
      </w:pPr>
      <w:r>
        <w:rPr>
          <w:rFonts w:hint="default" w:ascii="宋体" w:hAnsi="宋体" w:eastAsia="宋体" w:cs="宋体"/>
          <w:b w:val="0"/>
          <w:bCs w:val="0"/>
          <w:szCs w:val="21"/>
          <w:highlight w:val="yellow"/>
          <w:lang w:val="en-US" w:eastAsia="zh-CN"/>
        </w:rPr>
        <w:t>*如招标方由于自身业务需求、战略调整或其他合理原因，需针对投标方供货范围进行调整，经协商一致后可终止投标方供货范围中所提供的任何一项或多项服务。</w:t>
      </w:r>
    </w:p>
    <w:p>
      <w:pPr>
        <w:pStyle w:val="38"/>
        <w:adjustRightInd w:val="0"/>
        <w:snapToGrid w:val="0"/>
        <w:spacing w:line="360" w:lineRule="auto"/>
        <w:rPr>
          <w:rFonts w:eastAsia="宋体"/>
          <w:szCs w:val="21"/>
        </w:rPr>
      </w:pPr>
      <w:r>
        <w:rPr>
          <w:rFonts w:hint="eastAsia"/>
          <w:szCs w:val="24"/>
        </w:rPr>
        <w:t>*</w:t>
      </w:r>
      <w:r>
        <w:rPr>
          <w:rFonts w:hint="eastAsia" w:ascii="宋体" w:hAnsi="宋体" w:eastAsia="宋体"/>
          <w:szCs w:val="21"/>
        </w:rPr>
        <w:t>供应商应确保产品到货验收后，免费提供维修及保养服务，与质保期时间一致。确保在质保期内，避免操作失误以外的产品故障影响作业。</w:t>
      </w:r>
    </w:p>
    <w:p>
      <w:pPr>
        <w:pStyle w:val="36"/>
        <w:rPr>
          <w:rFonts w:hint="eastAsia" w:hAnsi="宋体" w:cs="宋体"/>
          <w:szCs w:val="21"/>
        </w:rPr>
      </w:pPr>
      <w:bookmarkStart w:id="37" w:name="_Toc494375159"/>
      <w:bookmarkStart w:id="38" w:name="_Hlk211004110"/>
      <w:r>
        <w:rPr>
          <w:rFonts w:hint="eastAsia" w:hAnsi="宋体" w:cs="宋体"/>
          <w:szCs w:val="21"/>
        </w:rPr>
        <w:t>附表1供货范围及设备技术规格一览表（投标方需填写）</w:t>
      </w:r>
    </w:p>
    <w:tbl>
      <w:tblPr>
        <w:tblStyle w:val="19"/>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2062"/>
        <w:gridCol w:w="1570"/>
        <w:gridCol w:w="705"/>
        <w:gridCol w:w="773"/>
        <w:gridCol w:w="1822"/>
        <w:gridCol w:w="600"/>
        <w:gridCol w:w="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623" w:type="dxa"/>
            <w:vMerge w:val="restart"/>
            <w:vAlign w:val="center"/>
          </w:tcPr>
          <w:p>
            <w:pPr>
              <w:widowControl/>
              <w:jc w:val="center"/>
              <w:rPr>
                <w:rFonts w:hint="eastAsia" w:ascii="宋体" w:hAnsi="宋体" w:cs="宋体"/>
                <w:kern w:val="0"/>
                <w:szCs w:val="21"/>
              </w:rPr>
            </w:pPr>
            <w:r>
              <w:rPr>
                <w:rFonts w:hint="eastAsia" w:ascii="宋体" w:hAnsi="宋体" w:cs="宋体"/>
                <w:kern w:val="0"/>
                <w:szCs w:val="21"/>
              </w:rPr>
              <w:t>序号</w:t>
            </w:r>
          </w:p>
        </w:tc>
        <w:tc>
          <w:tcPr>
            <w:tcW w:w="2062" w:type="dxa"/>
            <w:vMerge w:val="restart"/>
            <w:vAlign w:val="center"/>
          </w:tcPr>
          <w:p>
            <w:pPr>
              <w:widowControl/>
              <w:jc w:val="center"/>
              <w:rPr>
                <w:rFonts w:hint="eastAsia" w:ascii="宋体" w:hAnsi="宋体" w:cs="宋体"/>
                <w:kern w:val="0"/>
                <w:szCs w:val="21"/>
              </w:rPr>
            </w:pPr>
            <w:r>
              <w:rPr>
                <w:rFonts w:hint="eastAsia" w:ascii="宋体" w:hAnsi="宋体" w:cs="宋体"/>
                <w:kern w:val="0"/>
                <w:szCs w:val="21"/>
              </w:rPr>
              <w:t>设备名称</w:t>
            </w:r>
          </w:p>
        </w:tc>
        <w:tc>
          <w:tcPr>
            <w:tcW w:w="3048" w:type="dxa"/>
            <w:gridSpan w:val="3"/>
            <w:vAlign w:val="center"/>
          </w:tcPr>
          <w:p>
            <w:pPr>
              <w:widowControl/>
              <w:jc w:val="center"/>
              <w:rPr>
                <w:rFonts w:hint="eastAsia" w:ascii="宋体" w:hAnsi="宋体" w:cs="宋体"/>
                <w:kern w:val="0"/>
                <w:szCs w:val="21"/>
              </w:rPr>
            </w:pPr>
            <w:r>
              <w:rPr>
                <w:rFonts w:hint="eastAsia" w:ascii="宋体" w:hAnsi="宋体" w:cs="宋体"/>
                <w:szCs w:val="21"/>
              </w:rPr>
              <w:t>招标方要求</w:t>
            </w:r>
          </w:p>
        </w:tc>
        <w:tc>
          <w:tcPr>
            <w:tcW w:w="3064" w:type="dxa"/>
            <w:gridSpan w:val="3"/>
            <w:vAlign w:val="center"/>
          </w:tcPr>
          <w:p>
            <w:pPr>
              <w:widowControl/>
              <w:jc w:val="center"/>
              <w:rPr>
                <w:rFonts w:hint="eastAsia" w:ascii="宋体" w:hAnsi="宋体" w:cs="宋体"/>
                <w:kern w:val="0"/>
                <w:szCs w:val="21"/>
              </w:rPr>
            </w:pPr>
            <w:r>
              <w:rPr>
                <w:rFonts w:hint="eastAsia" w:ascii="宋体" w:hAnsi="宋体" w:cs="宋体"/>
                <w:szCs w:val="21"/>
              </w:rPr>
              <w:t>投标方保证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Merge w:val="continue"/>
            <w:vAlign w:val="center"/>
          </w:tcPr>
          <w:p>
            <w:pPr>
              <w:widowControl/>
              <w:jc w:val="center"/>
              <w:rPr>
                <w:rFonts w:hint="eastAsia" w:ascii="宋体" w:hAnsi="宋体" w:cs="宋体"/>
                <w:kern w:val="0"/>
                <w:szCs w:val="21"/>
              </w:rPr>
            </w:pPr>
          </w:p>
        </w:tc>
        <w:tc>
          <w:tcPr>
            <w:tcW w:w="2062" w:type="dxa"/>
            <w:vMerge w:val="continue"/>
            <w:vAlign w:val="center"/>
          </w:tcPr>
          <w:p>
            <w:pPr>
              <w:widowControl/>
              <w:jc w:val="center"/>
              <w:rPr>
                <w:rFonts w:hint="eastAsia" w:ascii="宋体" w:hAnsi="宋体" w:cs="宋体"/>
                <w:kern w:val="0"/>
                <w:szCs w:val="21"/>
              </w:rPr>
            </w:pPr>
          </w:p>
        </w:tc>
        <w:tc>
          <w:tcPr>
            <w:tcW w:w="1570" w:type="dxa"/>
            <w:vAlign w:val="center"/>
          </w:tcPr>
          <w:p>
            <w:pPr>
              <w:jc w:val="center"/>
              <w:rPr>
                <w:rFonts w:hint="eastAsia" w:ascii="宋体" w:hAnsi="宋体" w:cs="宋体"/>
                <w:szCs w:val="21"/>
              </w:rPr>
            </w:pPr>
            <w:r>
              <w:rPr>
                <w:rFonts w:hint="eastAsia" w:ascii="宋体" w:hAnsi="宋体" w:cs="宋体"/>
                <w:szCs w:val="21"/>
              </w:rPr>
              <w:t>规格</w:t>
            </w:r>
          </w:p>
        </w:tc>
        <w:tc>
          <w:tcPr>
            <w:tcW w:w="705" w:type="dxa"/>
            <w:vAlign w:val="center"/>
          </w:tcPr>
          <w:p>
            <w:pPr>
              <w:widowControl/>
              <w:jc w:val="center"/>
              <w:rPr>
                <w:rFonts w:hint="eastAsia" w:ascii="宋体" w:hAnsi="宋体" w:cs="宋体"/>
                <w:kern w:val="0"/>
                <w:szCs w:val="21"/>
              </w:rPr>
            </w:pPr>
            <w:r>
              <w:rPr>
                <w:rFonts w:hint="eastAsia" w:ascii="宋体" w:hAnsi="宋体" w:cs="宋体"/>
                <w:kern w:val="0"/>
                <w:szCs w:val="21"/>
              </w:rPr>
              <w:t>单位</w:t>
            </w:r>
          </w:p>
        </w:tc>
        <w:tc>
          <w:tcPr>
            <w:tcW w:w="773" w:type="dxa"/>
            <w:vAlign w:val="center"/>
          </w:tcPr>
          <w:p>
            <w:pPr>
              <w:widowControl/>
              <w:jc w:val="center"/>
              <w:rPr>
                <w:rFonts w:hint="eastAsia" w:ascii="宋体" w:hAnsi="宋体" w:cs="宋体"/>
                <w:kern w:val="0"/>
                <w:szCs w:val="21"/>
              </w:rPr>
            </w:pPr>
            <w:r>
              <w:rPr>
                <w:rFonts w:hint="eastAsia" w:ascii="宋体" w:hAnsi="宋体" w:cs="宋体"/>
                <w:kern w:val="0"/>
                <w:szCs w:val="21"/>
              </w:rPr>
              <w:t>数量</w:t>
            </w:r>
          </w:p>
        </w:tc>
        <w:tc>
          <w:tcPr>
            <w:tcW w:w="1822" w:type="dxa"/>
            <w:vAlign w:val="center"/>
          </w:tcPr>
          <w:p>
            <w:pPr>
              <w:jc w:val="center"/>
              <w:rPr>
                <w:rFonts w:hint="eastAsia" w:ascii="宋体" w:hAnsi="宋体" w:cs="宋体"/>
                <w:szCs w:val="21"/>
              </w:rPr>
            </w:pPr>
            <w:r>
              <w:rPr>
                <w:rFonts w:hint="eastAsia" w:ascii="宋体" w:hAnsi="宋体" w:cs="宋体"/>
                <w:szCs w:val="21"/>
              </w:rPr>
              <w:t>规格</w:t>
            </w:r>
          </w:p>
        </w:tc>
        <w:tc>
          <w:tcPr>
            <w:tcW w:w="600" w:type="dxa"/>
            <w:vAlign w:val="center"/>
          </w:tcPr>
          <w:p>
            <w:pPr>
              <w:widowControl/>
              <w:jc w:val="center"/>
              <w:rPr>
                <w:rFonts w:hint="eastAsia" w:ascii="宋体" w:hAnsi="宋体" w:cs="宋体"/>
                <w:kern w:val="0"/>
                <w:szCs w:val="21"/>
              </w:rPr>
            </w:pPr>
            <w:r>
              <w:rPr>
                <w:rFonts w:hint="eastAsia" w:ascii="宋体" w:hAnsi="宋体" w:cs="宋体"/>
                <w:kern w:val="0"/>
                <w:szCs w:val="21"/>
              </w:rPr>
              <w:t>单位</w:t>
            </w:r>
          </w:p>
        </w:tc>
        <w:tc>
          <w:tcPr>
            <w:tcW w:w="642" w:type="dxa"/>
            <w:vAlign w:val="center"/>
          </w:tcPr>
          <w:p>
            <w:pPr>
              <w:widowControl/>
              <w:jc w:val="center"/>
              <w:rPr>
                <w:rFonts w:hint="eastAsia" w:ascii="宋体" w:hAnsi="宋体" w:cs="宋体"/>
                <w:kern w:val="0"/>
                <w:szCs w:val="21"/>
              </w:rPr>
            </w:pPr>
            <w:r>
              <w:rPr>
                <w:rFonts w:hint="eastAsia" w:ascii="宋体" w:hAnsi="宋体" w:cs="宋体"/>
                <w:kern w:val="0"/>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Align w:val="center"/>
          </w:tcPr>
          <w:p>
            <w:pPr>
              <w:spacing w:line="360" w:lineRule="auto"/>
              <w:jc w:val="center"/>
              <w:rPr>
                <w:rFonts w:hint="eastAsia" w:ascii="宋体" w:hAnsi="宋体" w:cs="宋体"/>
                <w:kern w:val="0"/>
                <w:szCs w:val="21"/>
              </w:rPr>
            </w:pPr>
            <w:r>
              <w:rPr>
                <w:rFonts w:hint="eastAsia"/>
                <w:szCs w:val="21"/>
              </w:rPr>
              <w:t>1</w:t>
            </w:r>
          </w:p>
        </w:tc>
        <w:tc>
          <w:tcPr>
            <w:tcW w:w="2062" w:type="dxa"/>
            <w:vAlign w:val="center"/>
          </w:tcPr>
          <w:p>
            <w:pPr>
              <w:adjustRightInd w:val="0"/>
              <w:snapToGrid w:val="0"/>
              <w:jc w:val="center"/>
              <w:rPr>
                <w:rFonts w:hint="eastAsia" w:ascii="宋体" w:hAnsi="宋体" w:cs="宋体"/>
                <w:kern w:val="0"/>
                <w:szCs w:val="21"/>
              </w:rPr>
            </w:pPr>
            <w:r>
              <w:rPr>
                <w:rFonts w:hint="eastAsia" w:ascii="宋体" w:hAnsi="宋体" w:cs="宋体"/>
                <w:kern w:val="0"/>
                <w:szCs w:val="21"/>
              </w:rPr>
              <w:t>长测程高精度航测激光雷达系统（激光雷达云台相机）</w:t>
            </w:r>
          </w:p>
        </w:tc>
        <w:tc>
          <w:tcPr>
            <w:tcW w:w="1570" w:type="dxa"/>
            <w:vAlign w:val="center"/>
          </w:tcPr>
          <w:p>
            <w:pPr>
              <w:jc w:val="center"/>
              <w:rPr>
                <w:rFonts w:hint="default" w:ascii="宋体" w:hAnsi="宋体" w:eastAsia="宋体" w:cs="宋体"/>
                <w:szCs w:val="21"/>
                <w:lang w:val="en-US" w:eastAsia="zh-CN"/>
              </w:rPr>
            </w:pPr>
            <w:r>
              <w:rPr>
                <w:rFonts w:hint="eastAsia" w:ascii="宋体" w:hAnsi="宋体" w:cs="宋体"/>
                <w:szCs w:val="21"/>
                <w:lang w:val="en-US" w:eastAsia="zh-CN"/>
              </w:rPr>
              <w:t>含云台相机主体、收纳箱、工具套装、减震球、存储卡、读卡器、单云台组件等配件</w:t>
            </w:r>
          </w:p>
        </w:tc>
        <w:tc>
          <w:tcPr>
            <w:tcW w:w="705" w:type="dxa"/>
            <w:vAlign w:val="center"/>
          </w:tcPr>
          <w:p>
            <w:pPr>
              <w:widowControl/>
              <w:jc w:val="center"/>
              <w:rPr>
                <w:rFonts w:hint="eastAsia" w:ascii="宋体" w:hAnsi="宋体" w:cs="宋体"/>
                <w:kern w:val="0"/>
                <w:szCs w:val="21"/>
              </w:rPr>
            </w:pPr>
            <w:r>
              <w:rPr>
                <w:rFonts w:hint="eastAsia" w:ascii="宋体" w:hAnsi="宋体" w:cs="宋体"/>
                <w:kern w:val="0"/>
                <w:szCs w:val="21"/>
              </w:rPr>
              <w:t>套</w:t>
            </w:r>
          </w:p>
        </w:tc>
        <w:tc>
          <w:tcPr>
            <w:tcW w:w="773" w:type="dxa"/>
            <w:vAlign w:val="center"/>
          </w:tcPr>
          <w:p>
            <w:pPr>
              <w:widowControl/>
              <w:jc w:val="center"/>
              <w:rPr>
                <w:rFonts w:hint="eastAsia" w:ascii="宋体" w:hAnsi="宋体" w:cs="宋体"/>
                <w:kern w:val="0"/>
                <w:szCs w:val="21"/>
              </w:rPr>
            </w:pPr>
            <w:r>
              <w:rPr>
                <w:rFonts w:hint="eastAsia" w:ascii="宋体" w:hAnsi="宋体" w:cs="宋体"/>
                <w:kern w:val="0"/>
                <w:szCs w:val="21"/>
              </w:rPr>
              <w:t>1</w:t>
            </w:r>
          </w:p>
        </w:tc>
        <w:tc>
          <w:tcPr>
            <w:tcW w:w="1822" w:type="dxa"/>
            <w:vAlign w:val="center"/>
          </w:tcPr>
          <w:p>
            <w:pPr>
              <w:jc w:val="center"/>
              <w:rPr>
                <w:rFonts w:hint="eastAsia" w:ascii="宋体" w:hAnsi="宋体" w:cs="宋体"/>
                <w:szCs w:val="21"/>
              </w:rPr>
            </w:pPr>
          </w:p>
        </w:tc>
        <w:tc>
          <w:tcPr>
            <w:tcW w:w="600" w:type="dxa"/>
            <w:vAlign w:val="center"/>
          </w:tcPr>
          <w:p>
            <w:pPr>
              <w:widowControl/>
              <w:jc w:val="center"/>
              <w:rPr>
                <w:rFonts w:hint="eastAsia" w:ascii="宋体" w:hAnsi="宋体" w:cs="宋体"/>
                <w:kern w:val="0"/>
                <w:szCs w:val="21"/>
              </w:rPr>
            </w:pPr>
          </w:p>
        </w:tc>
        <w:tc>
          <w:tcPr>
            <w:tcW w:w="642" w:type="dxa"/>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Align w:val="center"/>
          </w:tcPr>
          <w:p>
            <w:pPr>
              <w:spacing w:line="360" w:lineRule="auto"/>
              <w:jc w:val="center"/>
              <w:rPr>
                <w:szCs w:val="21"/>
              </w:rPr>
            </w:pPr>
            <w:r>
              <w:rPr>
                <w:rFonts w:hint="eastAsia"/>
                <w:szCs w:val="21"/>
              </w:rPr>
              <w:t>2</w:t>
            </w:r>
          </w:p>
        </w:tc>
        <w:tc>
          <w:tcPr>
            <w:tcW w:w="2062" w:type="dxa"/>
            <w:vAlign w:val="center"/>
          </w:tcPr>
          <w:p>
            <w:pPr>
              <w:adjustRightInd w:val="0"/>
              <w:snapToGrid w:val="0"/>
              <w:jc w:val="center"/>
              <w:rPr>
                <w:rFonts w:hint="default" w:ascii="宋体" w:hAnsi="宋体" w:eastAsia="宋体" w:cs="宋体"/>
                <w:szCs w:val="24"/>
                <w:lang w:val="en-US" w:eastAsia="zh-CN"/>
              </w:rPr>
            </w:pPr>
            <w:r>
              <w:rPr>
                <w:rFonts w:hint="eastAsia" w:ascii="宋体" w:hAnsi="宋体" w:cs="宋体"/>
                <w:szCs w:val="24"/>
              </w:rPr>
              <w:t>长测程高精度航测激光雷达系统（激光雷达云台相机）</w:t>
            </w:r>
            <w:r>
              <w:rPr>
                <w:rFonts w:hint="eastAsia" w:ascii="宋体" w:hAnsi="宋体" w:cs="宋体"/>
                <w:szCs w:val="24"/>
                <w:lang w:val="en-US" w:eastAsia="zh-CN"/>
              </w:rPr>
              <w:t>行业无忧旗舰版</w:t>
            </w:r>
          </w:p>
        </w:tc>
        <w:tc>
          <w:tcPr>
            <w:tcW w:w="1570" w:type="dxa"/>
            <w:vAlign w:val="center"/>
          </w:tcPr>
          <w:p>
            <w:pPr>
              <w:jc w:val="center"/>
              <w:rPr>
                <w:rFonts w:hint="eastAsia" w:ascii="宋体" w:hAnsi="宋体" w:cs="宋体"/>
                <w:szCs w:val="21"/>
              </w:rPr>
            </w:pPr>
            <w:r>
              <w:rPr>
                <w:rFonts w:hint="eastAsia" w:ascii="宋体" w:hAnsi="宋体" w:cs="宋体"/>
                <w:szCs w:val="21"/>
              </w:rPr>
              <w:t>符合参数要求</w:t>
            </w:r>
          </w:p>
        </w:tc>
        <w:tc>
          <w:tcPr>
            <w:tcW w:w="705" w:type="dxa"/>
            <w:vAlign w:val="center"/>
          </w:tcPr>
          <w:p>
            <w:pPr>
              <w:widowControl/>
              <w:jc w:val="center"/>
              <w:rPr>
                <w:rFonts w:hint="eastAsia" w:ascii="宋体" w:hAnsi="宋体" w:cs="宋体"/>
                <w:kern w:val="0"/>
                <w:szCs w:val="21"/>
              </w:rPr>
            </w:pPr>
            <w:r>
              <w:rPr>
                <w:rFonts w:hint="eastAsia" w:ascii="宋体" w:hAnsi="宋体" w:cs="宋体"/>
                <w:kern w:val="0"/>
                <w:szCs w:val="21"/>
              </w:rPr>
              <w:t>套</w:t>
            </w:r>
          </w:p>
        </w:tc>
        <w:tc>
          <w:tcPr>
            <w:tcW w:w="773" w:type="dxa"/>
            <w:vAlign w:val="center"/>
          </w:tcPr>
          <w:p>
            <w:pPr>
              <w:widowControl/>
              <w:jc w:val="center"/>
              <w:rPr>
                <w:rFonts w:hint="eastAsia" w:ascii="宋体" w:hAnsi="宋体" w:cs="宋体"/>
                <w:kern w:val="0"/>
                <w:szCs w:val="21"/>
              </w:rPr>
            </w:pPr>
            <w:r>
              <w:rPr>
                <w:rFonts w:hint="eastAsia" w:ascii="宋体" w:hAnsi="宋体" w:cs="宋体"/>
                <w:kern w:val="0"/>
                <w:szCs w:val="21"/>
              </w:rPr>
              <w:t>1</w:t>
            </w:r>
          </w:p>
        </w:tc>
        <w:tc>
          <w:tcPr>
            <w:tcW w:w="1822" w:type="dxa"/>
            <w:vAlign w:val="center"/>
          </w:tcPr>
          <w:p>
            <w:pPr>
              <w:jc w:val="center"/>
              <w:rPr>
                <w:rFonts w:hint="eastAsia" w:ascii="宋体" w:hAnsi="宋体" w:cs="宋体"/>
                <w:szCs w:val="21"/>
              </w:rPr>
            </w:pPr>
          </w:p>
        </w:tc>
        <w:tc>
          <w:tcPr>
            <w:tcW w:w="600" w:type="dxa"/>
            <w:vAlign w:val="center"/>
          </w:tcPr>
          <w:p>
            <w:pPr>
              <w:widowControl/>
              <w:jc w:val="center"/>
              <w:rPr>
                <w:rFonts w:hint="eastAsia" w:ascii="宋体" w:hAnsi="宋体" w:cs="宋体"/>
                <w:kern w:val="0"/>
                <w:szCs w:val="21"/>
              </w:rPr>
            </w:pPr>
          </w:p>
        </w:tc>
        <w:tc>
          <w:tcPr>
            <w:tcW w:w="642" w:type="dxa"/>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623" w:type="dxa"/>
            <w:vAlign w:val="center"/>
          </w:tcPr>
          <w:p>
            <w:pPr>
              <w:spacing w:line="360" w:lineRule="auto"/>
              <w:jc w:val="center"/>
              <w:rPr>
                <w:rFonts w:hint="eastAsia" w:eastAsia="宋体"/>
                <w:szCs w:val="21"/>
                <w:lang w:val="en-US" w:eastAsia="zh-CN"/>
              </w:rPr>
            </w:pPr>
            <w:r>
              <w:rPr>
                <w:rFonts w:hint="eastAsia"/>
                <w:szCs w:val="21"/>
                <w:lang w:val="en-US" w:eastAsia="zh-CN"/>
              </w:rPr>
              <w:t>3</w:t>
            </w:r>
          </w:p>
        </w:tc>
        <w:tc>
          <w:tcPr>
            <w:tcW w:w="2062" w:type="dxa"/>
            <w:vAlign w:val="center"/>
          </w:tcPr>
          <w:p>
            <w:pPr>
              <w:adjustRightInd w:val="0"/>
              <w:snapToGrid w:val="0"/>
              <w:jc w:val="center"/>
              <w:rPr>
                <w:rFonts w:hint="default" w:ascii="宋体" w:hAnsi="宋体" w:eastAsia="宋体" w:cs="宋体"/>
                <w:szCs w:val="24"/>
                <w:lang w:val="en-US" w:eastAsia="zh-CN"/>
              </w:rPr>
            </w:pPr>
            <w:r>
              <w:rPr>
                <w:rFonts w:hint="eastAsia" w:ascii="宋体" w:hAnsi="宋体" w:cs="宋体"/>
                <w:szCs w:val="24"/>
                <w:lang w:val="en-US" w:eastAsia="zh-CN"/>
              </w:rPr>
              <w:t>高性能机载算力设备</w:t>
            </w:r>
          </w:p>
        </w:tc>
        <w:tc>
          <w:tcPr>
            <w:tcW w:w="1570" w:type="dxa"/>
            <w:shd w:val="clear" w:color="auto" w:fill="auto"/>
            <w:vAlign w:val="center"/>
          </w:tcPr>
          <w:p>
            <w:pPr>
              <w:jc w:val="center"/>
              <w:rPr>
                <w:rFonts w:hint="eastAsia" w:ascii="宋体" w:hAnsi="宋体" w:eastAsia="宋体" w:cs="宋体"/>
                <w:kern w:val="2"/>
                <w:sz w:val="21"/>
                <w:szCs w:val="21"/>
                <w:lang w:val="en-US" w:eastAsia="zh-CN" w:bidi="ar-SA"/>
              </w:rPr>
            </w:pPr>
            <w:r>
              <w:rPr>
                <w:rFonts w:hint="eastAsia" w:ascii="宋体" w:hAnsi="宋体" w:cs="宋体"/>
                <w:szCs w:val="21"/>
              </w:rPr>
              <w:t>符合参数要求</w:t>
            </w:r>
          </w:p>
        </w:tc>
        <w:tc>
          <w:tcPr>
            <w:tcW w:w="705"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rPr>
              <w:t>套</w:t>
            </w:r>
          </w:p>
        </w:tc>
        <w:tc>
          <w:tcPr>
            <w:tcW w:w="773" w:type="dxa"/>
            <w:shd w:val="clear" w:color="auto" w:fill="auto"/>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cs="宋体"/>
                <w:kern w:val="0"/>
                <w:szCs w:val="21"/>
              </w:rPr>
              <w:t>1</w:t>
            </w:r>
          </w:p>
        </w:tc>
        <w:tc>
          <w:tcPr>
            <w:tcW w:w="1822" w:type="dxa"/>
            <w:vAlign w:val="center"/>
          </w:tcPr>
          <w:p>
            <w:pPr>
              <w:jc w:val="center"/>
              <w:rPr>
                <w:rFonts w:hint="eastAsia" w:ascii="宋体" w:hAnsi="宋体" w:cs="宋体"/>
                <w:szCs w:val="21"/>
              </w:rPr>
            </w:pPr>
          </w:p>
        </w:tc>
        <w:tc>
          <w:tcPr>
            <w:tcW w:w="600" w:type="dxa"/>
            <w:vAlign w:val="center"/>
          </w:tcPr>
          <w:p>
            <w:pPr>
              <w:widowControl/>
              <w:jc w:val="center"/>
              <w:rPr>
                <w:rFonts w:hint="eastAsia" w:ascii="宋体" w:hAnsi="宋体" w:cs="宋体"/>
                <w:kern w:val="0"/>
                <w:szCs w:val="21"/>
              </w:rPr>
            </w:pPr>
          </w:p>
        </w:tc>
        <w:tc>
          <w:tcPr>
            <w:tcW w:w="642" w:type="dxa"/>
            <w:vAlign w:val="center"/>
          </w:tcPr>
          <w:p>
            <w:pPr>
              <w:widowControl/>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8797" w:type="dxa"/>
            <w:gridSpan w:val="8"/>
            <w:vAlign w:val="center"/>
          </w:tcPr>
          <w:p>
            <w:pPr>
              <w:widowControl/>
              <w:jc w:val="left"/>
              <w:rPr>
                <w:rFonts w:hint="eastAsia" w:ascii="宋体" w:hAnsi="宋体" w:cs="宋体"/>
                <w:kern w:val="0"/>
                <w:szCs w:val="21"/>
              </w:rPr>
            </w:pPr>
            <w:r>
              <w:rPr>
                <w:rFonts w:hint="eastAsia" w:ascii="宋体" w:hAnsi="宋体" w:cs="宋体"/>
                <w:kern w:val="0"/>
                <w:szCs w:val="21"/>
              </w:rPr>
              <w:t>1、投标人供货设备必须满足本技术条件的规定。</w:t>
            </w:r>
          </w:p>
          <w:p>
            <w:pPr>
              <w:widowControl/>
              <w:jc w:val="left"/>
              <w:rPr>
                <w:rFonts w:hint="eastAsia" w:ascii="宋体" w:hAnsi="宋体" w:cs="宋体"/>
                <w:kern w:val="0"/>
                <w:szCs w:val="21"/>
              </w:rPr>
            </w:pPr>
            <w:r>
              <w:rPr>
                <w:rFonts w:hint="eastAsia" w:ascii="宋体" w:hAnsi="宋体" w:cs="宋体"/>
                <w:kern w:val="0"/>
                <w:szCs w:val="21"/>
              </w:rPr>
              <w:t>2、投标人必须提供各设备间连接线和接口，并负责完成整机调试安装，到货后保证设备能正常测试。</w:t>
            </w:r>
          </w:p>
          <w:p>
            <w:pPr>
              <w:widowControl/>
              <w:tabs>
                <w:tab w:val="left" w:pos="2894"/>
              </w:tabs>
              <w:jc w:val="left"/>
              <w:rPr>
                <w:rFonts w:hint="eastAsia" w:ascii="宋体" w:hAnsi="宋体" w:cs="宋体"/>
                <w:kern w:val="0"/>
                <w:szCs w:val="21"/>
              </w:rPr>
            </w:pPr>
            <w:r>
              <w:rPr>
                <w:rFonts w:hint="eastAsia" w:ascii="宋体" w:hAnsi="宋体" w:cs="宋体"/>
                <w:kern w:val="0"/>
                <w:szCs w:val="21"/>
              </w:rPr>
              <w:t>3、投标人报价必须包括本表所列所有设备。</w:t>
            </w:r>
          </w:p>
        </w:tc>
      </w:tr>
      <w:bookmarkEnd w:id="37"/>
      <w:bookmarkEnd w:id="38"/>
    </w:tbl>
    <w:p>
      <w:pPr>
        <w:pStyle w:val="4"/>
        <w:rPr>
          <w:rFonts w:hint="eastAsia" w:ascii="宋体" w:hAnsi="宋体" w:eastAsia="宋体" w:cs="宋体"/>
          <w:sz w:val="21"/>
        </w:rPr>
      </w:pPr>
      <w:bookmarkStart w:id="39" w:name="_Toc23049"/>
      <w:r>
        <w:rPr>
          <w:rFonts w:hint="eastAsia" w:ascii="宋体" w:hAnsi="宋体" w:eastAsia="宋体" w:cs="宋体"/>
          <w:sz w:val="21"/>
        </w:rPr>
        <w:t>附录2 技术差异汇总</w:t>
      </w:r>
      <w:bookmarkEnd w:id="35"/>
      <w:bookmarkEnd w:id="36"/>
      <w:bookmarkEnd w:id="39"/>
    </w:p>
    <w:p>
      <w:pPr>
        <w:spacing w:line="360" w:lineRule="auto"/>
        <w:ind w:firstLine="420" w:firstLineChars="200"/>
        <w:rPr>
          <w:rFonts w:hint="eastAsia" w:ascii="宋体" w:hAnsi="宋体" w:cs="宋体"/>
        </w:rPr>
      </w:pPr>
      <w:r>
        <w:rPr>
          <w:rFonts w:hint="eastAsia" w:ascii="宋体" w:hAnsi="宋体" w:cs="宋体"/>
        </w:rPr>
        <w:t>投标方应将所供设备与本采购标准有差异之处，无论优于或劣于本规范书要求，均汇集成此表。</w:t>
      </w:r>
    </w:p>
    <w:p>
      <w:pPr>
        <w:pStyle w:val="36"/>
        <w:rPr>
          <w:rFonts w:hint="eastAsia" w:hAnsi="宋体" w:cs="宋体"/>
        </w:rPr>
      </w:pPr>
      <w:r>
        <w:rPr>
          <w:rFonts w:hint="eastAsia" w:hAnsi="宋体" w:cs="宋体"/>
        </w:rPr>
        <w:t>附表2  技术差异表（投标方需填写）</w:t>
      </w:r>
    </w:p>
    <w:tbl>
      <w:tblPr>
        <w:tblStyle w:val="19"/>
        <w:tblW w:w="838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79"/>
        <w:gridCol w:w="1163"/>
        <w:gridCol w:w="2713"/>
        <w:gridCol w:w="1258"/>
        <w:gridCol w:w="257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restart"/>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序号</w:t>
            </w:r>
          </w:p>
        </w:tc>
        <w:tc>
          <w:tcPr>
            <w:tcW w:w="3876" w:type="dxa"/>
            <w:gridSpan w:val="2"/>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招标文件</w:t>
            </w:r>
          </w:p>
        </w:tc>
        <w:tc>
          <w:tcPr>
            <w:tcW w:w="3833" w:type="dxa"/>
            <w:gridSpan w:val="2"/>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679" w:type="dxa"/>
            <w:vMerge w:val="continue"/>
            <w:vAlign w:val="center"/>
          </w:tcPr>
          <w:p>
            <w:pPr>
              <w:widowControl/>
              <w:autoSpaceDE w:val="0"/>
              <w:autoSpaceDN w:val="0"/>
              <w:spacing w:before="40"/>
              <w:jc w:val="center"/>
              <w:textAlignment w:val="bottom"/>
              <w:rPr>
                <w:rFonts w:hint="eastAsia" w:ascii="宋体" w:hAnsi="宋体" w:cs="宋体"/>
                <w:sz w:val="18"/>
                <w:szCs w:val="18"/>
              </w:rPr>
            </w:pPr>
          </w:p>
        </w:tc>
        <w:tc>
          <w:tcPr>
            <w:tcW w:w="1163"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条目</w:t>
            </w:r>
          </w:p>
        </w:tc>
        <w:tc>
          <w:tcPr>
            <w:tcW w:w="2713"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简要内容</w:t>
            </w:r>
          </w:p>
        </w:tc>
        <w:tc>
          <w:tcPr>
            <w:tcW w:w="1258"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条目</w:t>
            </w:r>
          </w:p>
        </w:tc>
        <w:tc>
          <w:tcPr>
            <w:tcW w:w="2575" w:type="dxa"/>
            <w:vAlign w:val="center"/>
          </w:tcPr>
          <w:p>
            <w:pPr>
              <w:widowControl/>
              <w:autoSpaceDE w:val="0"/>
              <w:autoSpaceDN w:val="0"/>
              <w:spacing w:before="40"/>
              <w:jc w:val="center"/>
              <w:textAlignment w:val="bottom"/>
              <w:rPr>
                <w:rFonts w:hint="eastAsia" w:ascii="宋体" w:hAnsi="宋体" w:cs="宋体"/>
                <w:sz w:val="18"/>
                <w:szCs w:val="18"/>
              </w:rPr>
            </w:pPr>
            <w:r>
              <w:rPr>
                <w:rFonts w:hint="eastAsia" w:ascii="宋体" w:hAnsi="宋体" w:cs="宋体"/>
                <w:sz w:val="18"/>
                <w:szCs w:val="18"/>
              </w:rPr>
              <w:t>简要内容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1</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2</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3</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4</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5</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 w:hRule="atLeast"/>
          <w:jc w:val="center"/>
        </w:trPr>
        <w:tc>
          <w:tcPr>
            <w:tcW w:w="679" w:type="dxa"/>
            <w:vAlign w:val="center"/>
          </w:tcPr>
          <w:p>
            <w:pPr>
              <w:widowControl/>
              <w:autoSpaceDE w:val="0"/>
              <w:autoSpaceDN w:val="0"/>
              <w:jc w:val="center"/>
              <w:textAlignment w:val="bottom"/>
              <w:rPr>
                <w:rFonts w:hint="eastAsia" w:ascii="宋体" w:hAnsi="宋体" w:cs="宋体"/>
                <w:sz w:val="18"/>
                <w:szCs w:val="18"/>
              </w:rPr>
            </w:pPr>
            <w:r>
              <w:rPr>
                <w:rFonts w:hint="eastAsia" w:ascii="宋体" w:hAnsi="宋体" w:cs="宋体"/>
                <w:sz w:val="18"/>
                <w:szCs w:val="18"/>
              </w:rPr>
              <w:t>6</w:t>
            </w:r>
          </w:p>
        </w:tc>
        <w:tc>
          <w:tcPr>
            <w:tcW w:w="1163" w:type="dxa"/>
            <w:vAlign w:val="center"/>
          </w:tcPr>
          <w:p>
            <w:pPr>
              <w:widowControl/>
              <w:autoSpaceDE w:val="0"/>
              <w:autoSpaceDN w:val="0"/>
              <w:jc w:val="center"/>
              <w:textAlignment w:val="bottom"/>
              <w:rPr>
                <w:rFonts w:hint="eastAsia" w:ascii="宋体" w:hAnsi="宋体" w:cs="宋体"/>
                <w:sz w:val="18"/>
                <w:szCs w:val="18"/>
              </w:rPr>
            </w:pPr>
          </w:p>
        </w:tc>
        <w:tc>
          <w:tcPr>
            <w:tcW w:w="2713" w:type="dxa"/>
            <w:vAlign w:val="center"/>
          </w:tcPr>
          <w:p>
            <w:pPr>
              <w:widowControl/>
              <w:autoSpaceDE w:val="0"/>
              <w:autoSpaceDN w:val="0"/>
              <w:jc w:val="center"/>
              <w:textAlignment w:val="bottom"/>
              <w:rPr>
                <w:rFonts w:hint="eastAsia" w:ascii="宋体" w:hAnsi="宋体" w:cs="宋体"/>
                <w:sz w:val="18"/>
                <w:szCs w:val="18"/>
              </w:rPr>
            </w:pPr>
          </w:p>
        </w:tc>
        <w:tc>
          <w:tcPr>
            <w:tcW w:w="1258" w:type="dxa"/>
            <w:vAlign w:val="center"/>
          </w:tcPr>
          <w:p>
            <w:pPr>
              <w:widowControl/>
              <w:autoSpaceDE w:val="0"/>
              <w:autoSpaceDN w:val="0"/>
              <w:jc w:val="center"/>
              <w:textAlignment w:val="bottom"/>
              <w:rPr>
                <w:rFonts w:hint="eastAsia" w:ascii="宋体" w:hAnsi="宋体" w:cs="宋体"/>
                <w:sz w:val="18"/>
                <w:szCs w:val="18"/>
              </w:rPr>
            </w:pPr>
          </w:p>
        </w:tc>
        <w:tc>
          <w:tcPr>
            <w:tcW w:w="2575" w:type="dxa"/>
            <w:vAlign w:val="center"/>
          </w:tcPr>
          <w:p>
            <w:pPr>
              <w:widowControl/>
              <w:autoSpaceDE w:val="0"/>
              <w:autoSpaceDN w:val="0"/>
              <w:jc w:val="center"/>
              <w:textAlignment w:val="bottom"/>
              <w:rPr>
                <w:rFonts w:hint="eastAsia" w:ascii="宋体" w:hAnsi="宋体" w:cs="宋体"/>
                <w:sz w:val="18"/>
                <w:szCs w:val="18"/>
              </w:rPr>
            </w:pPr>
          </w:p>
        </w:tc>
      </w:tr>
    </w:tbl>
    <w:p>
      <w:pPr>
        <w:ind w:firstLine="210" w:firstLineChars="100"/>
        <w:jc w:val="right"/>
        <w:rPr>
          <w:rFonts w:hint="eastAsia" w:ascii="宋体" w:hAnsi="宋体" w:cs="宋体"/>
          <w:szCs w:val="21"/>
        </w:rPr>
      </w:pPr>
    </w:p>
    <w:p>
      <w:pPr>
        <w:spacing w:line="360" w:lineRule="auto"/>
        <w:ind w:firstLine="2940"/>
        <w:jc w:val="right"/>
        <w:rPr>
          <w:rFonts w:hint="eastAsia" w:ascii="宋体" w:hAnsi="宋体" w:cs="宋体"/>
          <w:szCs w:val="21"/>
        </w:rPr>
      </w:pPr>
      <w:r>
        <w:rPr>
          <w:rFonts w:hint="eastAsia" w:ascii="宋体" w:hAnsi="宋体" w:cs="宋体"/>
          <w:szCs w:val="21"/>
        </w:rPr>
        <w:t>投标商名称：               （盖章）</w:t>
      </w:r>
    </w:p>
    <w:p>
      <w:pPr>
        <w:spacing w:line="360" w:lineRule="auto"/>
        <w:ind w:firstLine="645"/>
        <w:jc w:val="right"/>
        <w:rPr>
          <w:rFonts w:hint="eastAsia" w:ascii="宋体" w:hAnsi="宋体" w:cs="宋体"/>
          <w:szCs w:val="21"/>
        </w:rPr>
      </w:pPr>
      <w:r>
        <w:rPr>
          <w:rFonts w:hint="eastAsia" w:ascii="宋体" w:hAnsi="宋体" w:cs="宋体"/>
          <w:szCs w:val="21"/>
        </w:rPr>
        <w:t>授权投标人：               （签字）</w:t>
      </w:r>
    </w:p>
    <w:p>
      <w:pPr>
        <w:pStyle w:val="12"/>
        <w:adjustRightInd w:val="0"/>
        <w:snapToGrid w:val="0"/>
        <w:spacing w:before="156" w:beforeLines="50" w:line="360" w:lineRule="auto"/>
        <w:jc w:val="right"/>
        <w:rPr>
          <w:rFonts w:hint="eastAsia" w:hAnsi="宋体" w:cs="宋体"/>
        </w:rPr>
      </w:pPr>
      <w:r>
        <w:rPr>
          <w:rFonts w:hint="eastAsia" w:hAnsi="宋体" w:cs="宋体"/>
        </w:rPr>
        <w:t>日      期：         年    月    日</w:t>
      </w:r>
    </w:p>
    <w:p>
      <w:pPr>
        <w:widowControl/>
        <w:jc w:val="left"/>
        <w:rPr>
          <w:rFonts w:hint="eastAsia" w:ascii="宋体" w:hAnsi="宋体" w:cs="宋体"/>
          <w:b/>
          <w:bCs/>
          <w:szCs w:val="28"/>
        </w:rPr>
      </w:pPr>
      <w:bookmarkStart w:id="40" w:name="_Toc32635"/>
      <w:bookmarkStart w:id="41" w:name="_Toc15957"/>
      <w:r>
        <w:rPr>
          <w:rFonts w:hint="eastAsia" w:ascii="宋体" w:hAnsi="宋体" w:cs="宋体"/>
        </w:rPr>
        <w:br w:type="page"/>
      </w:r>
    </w:p>
    <w:p>
      <w:pPr>
        <w:pStyle w:val="4"/>
        <w:rPr>
          <w:rFonts w:hint="eastAsia" w:ascii="宋体" w:hAnsi="宋体" w:eastAsia="宋体" w:cs="宋体"/>
          <w:sz w:val="21"/>
        </w:rPr>
      </w:pPr>
      <w:bookmarkStart w:id="42" w:name="_Toc638"/>
      <w:r>
        <w:rPr>
          <w:rFonts w:hint="eastAsia" w:ascii="宋体" w:hAnsi="宋体" w:eastAsia="宋体" w:cs="宋体"/>
          <w:sz w:val="21"/>
        </w:rPr>
        <w:t>附录3 主要元器件来源</w:t>
      </w:r>
      <w:bookmarkEnd w:id="40"/>
      <w:bookmarkEnd w:id="41"/>
      <w:bookmarkEnd w:id="42"/>
    </w:p>
    <w:p>
      <w:pPr>
        <w:pStyle w:val="36"/>
        <w:spacing w:line="360" w:lineRule="auto"/>
        <w:ind w:firstLine="420" w:firstLineChars="200"/>
        <w:jc w:val="both"/>
        <w:outlineLvl w:val="9"/>
        <w:rPr>
          <w:rFonts w:hint="eastAsia" w:hAnsi="宋体" w:cs="宋体"/>
          <w:szCs w:val="21"/>
        </w:rPr>
      </w:pPr>
      <w:r>
        <w:rPr>
          <w:rFonts w:hint="eastAsia" w:hAnsi="宋体" w:cs="宋体"/>
          <w:szCs w:val="21"/>
        </w:rPr>
        <w:t>*所有投标人需要提供主要元器件来源，制造商按附表3.1填写，集成商按附表3.2填写。</w:t>
      </w:r>
    </w:p>
    <w:p>
      <w:pPr>
        <w:pStyle w:val="36"/>
        <w:rPr>
          <w:rFonts w:hint="eastAsia" w:hAnsi="宋体" w:cs="宋体"/>
          <w:szCs w:val="21"/>
        </w:rPr>
      </w:pPr>
      <w:r>
        <w:rPr>
          <w:rFonts w:hint="eastAsia" w:hAnsi="宋体" w:cs="宋体"/>
          <w:szCs w:val="21"/>
        </w:rPr>
        <w:t>附表3.1设备制造商主要核心器件来源一览表（投标方填写）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455"/>
        <w:gridCol w:w="1259"/>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cs="宋体"/>
                <w:b/>
                <w:bCs/>
                <w:szCs w:val="21"/>
              </w:rPr>
            </w:pPr>
            <w:r>
              <w:rPr>
                <w:rFonts w:hint="eastAsia" w:ascii="宋体" w:hAnsi="宋体" w:cs="宋体"/>
                <w:b/>
                <w:bCs/>
                <w:szCs w:val="21"/>
              </w:rPr>
              <w:t>序</w:t>
            </w:r>
          </w:p>
          <w:p>
            <w:pPr>
              <w:topLinePunct/>
              <w:spacing w:before="60" w:after="60"/>
              <w:jc w:val="center"/>
              <w:rPr>
                <w:rFonts w:hint="eastAsia" w:ascii="宋体" w:hAnsi="宋体" w:cs="宋体"/>
                <w:b/>
                <w:bCs/>
                <w:szCs w:val="21"/>
              </w:rPr>
            </w:pPr>
            <w:r>
              <w:rPr>
                <w:rFonts w:hint="eastAsia" w:ascii="宋体" w:hAnsi="宋体" w:cs="宋体"/>
                <w:b/>
                <w:bCs/>
                <w:szCs w:val="21"/>
              </w:rPr>
              <w:t>号</w:t>
            </w:r>
          </w:p>
        </w:tc>
        <w:tc>
          <w:tcPr>
            <w:tcW w:w="1455"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名称</w:t>
            </w:r>
          </w:p>
        </w:tc>
        <w:tc>
          <w:tcPr>
            <w:tcW w:w="125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供货商</w:t>
            </w:r>
          </w:p>
        </w:tc>
        <w:tc>
          <w:tcPr>
            <w:tcW w:w="106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产品型号</w:t>
            </w:r>
          </w:p>
        </w:tc>
        <w:tc>
          <w:tcPr>
            <w:tcW w:w="1153"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生产厂家</w:t>
            </w:r>
          </w:p>
        </w:tc>
        <w:tc>
          <w:tcPr>
            <w:tcW w:w="1991"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1</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飞行控制系统（示例）</w:t>
            </w:r>
          </w:p>
        </w:tc>
        <w:tc>
          <w:tcPr>
            <w:tcW w:w="1259" w:type="dxa"/>
            <w:vAlign w:val="center"/>
          </w:tcPr>
          <w:p>
            <w:pPr>
              <w:topLinePunct/>
              <w:spacing w:before="60" w:after="60"/>
              <w:jc w:val="center"/>
              <w:rPr>
                <w:rFonts w:hint="eastAsia" w:ascii="宋体" w:hAnsi="宋体" w:cs="宋体"/>
                <w:szCs w:val="21"/>
              </w:rPr>
            </w:pPr>
          </w:p>
        </w:tc>
        <w:tc>
          <w:tcPr>
            <w:tcW w:w="1069" w:type="dxa"/>
            <w:vAlign w:val="center"/>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2</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环境感知系统（示例）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3</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图传系统（示例）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4</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动力系统（示例）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5</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电池（示例）</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6</w:t>
            </w:r>
          </w:p>
        </w:tc>
        <w:tc>
          <w:tcPr>
            <w:tcW w:w="1455"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259"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bl>
    <w:p>
      <w:pPr>
        <w:pStyle w:val="36"/>
        <w:spacing w:before="156" w:beforeLines="50" w:after="156" w:afterLines="50"/>
        <w:ind w:firstLine="420" w:firstLineChars="200"/>
        <w:jc w:val="both"/>
        <w:rPr>
          <w:rFonts w:hint="eastAsia" w:hAnsi="宋体" w:cs="宋体"/>
          <w:szCs w:val="21"/>
        </w:rPr>
      </w:pPr>
      <w:r>
        <w:rPr>
          <w:rFonts w:hint="eastAsia" w:hAnsi="宋体" w:cs="宋体"/>
          <w:szCs w:val="21"/>
        </w:rPr>
        <w:t>*证明材料需附在表3.1后。</w:t>
      </w:r>
    </w:p>
    <w:p>
      <w:pPr>
        <w:pStyle w:val="36"/>
        <w:rPr>
          <w:rFonts w:hint="eastAsia" w:hAnsi="宋体" w:cs="宋体"/>
          <w:szCs w:val="21"/>
        </w:rPr>
      </w:pPr>
      <w:r>
        <w:rPr>
          <w:rFonts w:hint="eastAsia" w:hAnsi="宋体" w:cs="宋体"/>
          <w:szCs w:val="21"/>
        </w:rPr>
        <w:t>附表3.2设备集成商主要集成部件来源一览表（投标方填写）</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39"/>
        <w:gridCol w:w="1175"/>
        <w:gridCol w:w="1069"/>
        <w:gridCol w:w="1153"/>
        <w:gridCol w:w="1991"/>
        <w:gridCol w:w="106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spacing w:before="60" w:after="60"/>
              <w:jc w:val="center"/>
              <w:rPr>
                <w:rFonts w:hint="eastAsia" w:ascii="宋体" w:hAnsi="宋体" w:cs="宋体"/>
                <w:b/>
                <w:bCs/>
                <w:szCs w:val="21"/>
              </w:rPr>
            </w:pPr>
            <w:r>
              <w:rPr>
                <w:rFonts w:hint="eastAsia" w:ascii="宋体" w:hAnsi="宋体" w:cs="宋体"/>
                <w:b/>
                <w:bCs/>
                <w:szCs w:val="21"/>
              </w:rPr>
              <w:t>序</w:t>
            </w:r>
          </w:p>
          <w:p>
            <w:pPr>
              <w:topLinePunct/>
              <w:spacing w:before="60" w:after="60"/>
              <w:jc w:val="center"/>
              <w:rPr>
                <w:rFonts w:hint="eastAsia" w:ascii="宋体" w:hAnsi="宋体" w:cs="宋体"/>
                <w:b/>
                <w:bCs/>
                <w:szCs w:val="21"/>
              </w:rPr>
            </w:pPr>
            <w:r>
              <w:rPr>
                <w:rFonts w:hint="eastAsia" w:ascii="宋体" w:hAnsi="宋体" w:cs="宋体"/>
                <w:b/>
                <w:bCs/>
                <w:szCs w:val="21"/>
              </w:rPr>
              <w:t>号</w:t>
            </w:r>
          </w:p>
        </w:tc>
        <w:tc>
          <w:tcPr>
            <w:tcW w:w="153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名称</w:t>
            </w:r>
          </w:p>
        </w:tc>
        <w:tc>
          <w:tcPr>
            <w:tcW w:w="1175"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供货商</w:t>
            </w:r>
          </w:p>
        </w:tc>
        <w:tc>
          <w:tcPr>
            <w:tcW w:w="1069"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产品型号</w:t>
            </w:r>
          </w:p>
        </w:tc>
        <w:tc>
          <w:tcPr>
            <w:tcW w:w="1153" w:type="dxa"/>
            <w:vAlign w:val="center"/>
          </w:tcPr>
          <w:p>
            <w:pPr>
              <w:widowControl/>
              <w:topLinePunct/>
              <w:spacing w:before="60" w:after="60"/>
              <w:jc w:val="center"/>
              <w:rPr>
                <w:rFonts w:hint="eastAsia" w:ascii="宋体" w:hAnsi="宋体" w:cs="宋体"/>
                <w:b/>
                <w:bCs/>
                <w:szCs w:val="21"/>
              </w:rPr>
            </w:pPr>
            <w:r>
              <w:rPr>
                <w:rFonts w:hint="eastAsia" w:ascii="宋体" w:hAnsi="宋体" w:cs="宋体"/>
                <w:b/>
                <w:bCs/>
                <w:szCs w:val="21"/>
              </w:rPr>
              <w:t>生产厂家</w:t>
            </w:r>
          </w:p>
        </w:tc>
        <w:tc>
          <w:tcPr>
            <w:tcW w:w="1991"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证明材料（合同或自有知识产权）</w:t>
            </w:r>
          </w:p>
        </w:tc>
        <w:tc>
          <w:tcPr>
            <w:tcW w:w="1066" w:type="dxa"/>
            <w:tcBorders>
              <w:right w:val="single" w:color="auto" w:sz="4" w:space="0"/>
            </w:tcBorders>
          </w:tcPr>
          <w:p>
            <w:pPr>
              <w:topLinePunct/>
              <w:spacing w:before="60" w:after="60"/>
              <w:jc w:val="center"/>
              <w:rPr>
                <w:rFonts w:hint="eastAsia" w:ascii="宋体" w:hAnsi="宋体" w:cs="宋体"/>
                <w:b/>
                <w:bCs/>
                <w:szCs w:val="21"/>
              </w:rPr>
            </w:pPr>
            <w:r>
              <w:rPr>
                <w:rFonts w:hint="eastAsia" w:ascii="宋体" w:hAnsi="宋体" w:cs="宋体"/>
                <w:b/>
                <w:bCs/>
                <w:szCs w:val="21"/>
              </w:rPr>
              <w:t>单价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1</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飞行器（示例）</w:t>
            </w:r>
          </w:p>
        </w:tc>
        <w:tc>
          <w:tcPr>
            <w:tcW w:w="1175" w:type="dxa"/>
            <w:vAlign w:val="center"/>
          </w:tcPr>
          <w:p>
            <w:pPr>
              <w:topLinePunct/>
              <w:spacing w:before="60" w:after="60"/>
              <w:jc w:val="center"/>
              <w:rPr>
                <w:rFonts w:hint="eastAsia" w:ascii="宋体" w:hAnsi="宋体" w:cs="宋体"/>
                <w:szCs w:val="21"/>
              </w:rPr>
            </w:pPr>
          </w:p>
        </w:tc>
        <w:tc>
          <w:tcPr>
            <w:tcW w:w="1069" w:type="dxa"/>
            <w:vAlign w:val="center"/>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2</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电池（示例）</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3</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spacing w:before="60" w:after="60"/>
              <w:jc w:val="center"/>
              <w:rPr>
                <w:rFonts w:hint="eastAsia" w:ascii="宋体" w:hAnsi="宋体" w:cs="宋体"/>
                <w:szCs w:val="21"/>
              </w:rPr>
            </w:pPr>
            <w:r>
              <w:rPr>
                <w:rFonts w:hint="eastAsia" w:ascii="宋体" w:hAnsi="宋体" w:cs="宋体"/>
                <w:szCs w:val="21"/>
              </w:rPr>
              <w:t>4</w:t>
            </w:r>
          </w:p>
        </w:tc>
        <w:tc>
          <w:tcPr>
            <w:tcW w:w="1539" w:type="dxa"/>
            <w:vAlign w:val="center"/>
          </w:tcPr>
          <w:p>
            <w:pPr>
              <w:topLinePunct/>
              <w:spacing w:before="60" w:after="60"/>
              <w:rPr>
                <w:rFonts w:hint="eastAsia" w:ascii="宋体" w:hAnsi="宋体" w:cs="宋体"/>
                <w:szCs w:val="21"/>
              </w:rPr>
            </w:pPr>
            <w:r>
              <w:rPr>
                <w:rFonts w:hint="eastAsia" w:ascii="宋体" w:hAnsi="宋体" w:cs="宋体"/>
                <w:szCs w:val="21"/>
              </w:rPr>
              <w:t>...</w:t>
            </w:r>
          </w:p>
        </w:tc>
        <w:tc>
          <w:tcPr>
            <w:tcW w:w="1175" w:type="dxa"/>
            <w:vAlign w:val="center"/>
          </w:tcPr>
          <w:p>
            <w:pPr>
              <w:topLinePunct/>
              <w:spacing w:before="60" w:after="60"/>
              <w:jc w:val="center"/>
              <w:rPr>
                <w:rFonts w:hint="eastAsia" w:ascii="宋体" w:hAnsi="宋体" w:cs="宋体"/>
                <w:szCs w:val="21"/>
              </w:rPr>
            </w:pPr>
          </w:p>
        </w:tc>
        <w:tc>
          <w:tcPr>
            <w:tcW w:w="1069" w:type="dxa"/>
          </w:tcPr>
          <w:p>
            <w:pPr>
              <w:topLinePunct/>
              <w:spacing w:before="60" w:after="60"/>
              <w:rPr>
                <w:rFonts w:hint="eastAsia" w:ascii="宋体" w:hAnsi="宋体" w:cs="宋体"/>
                <w:szCs w:val="21"/>
              </w:rPr>
            </w:pPr>
          </w:p>
        </w:tc>
        <w:tc>
          <w:tcPr>
            <w:tcW w:w="1153" w:type="dxa"/>
            <w:vAlign w:val="center"/>
          </w:tcPr>
          <w:p>
            <w:pPr>
              <w:topLinePunct/>
              <w:spacing w:before="60" w:after="60"/>
              <w:rPr>
                <w:rFonts w:hint="eastAsia" w:ascii="宋体" w:hAnsi="宋体" w:cs="宋体"/>
                <w:szCs w:val="21"/>
              </w:rPr>
            </w:pPr>
          </w:p>
        </w:tc>
        <w:tc>
          <w:tcPr>
            <w:tcW w:w="1991" w:type="dxa"/>
            <w:vAlign w:val="center"/>
          </w:tcPr>
          <w:p>
            <w:pPr>
              <w:topLinePunct/>
              <w:spacing w:before="60" w:after="60"/>
              <w:rPr>
                <w:rFonts w:hint="eastAsia" w:ascii="宋体" w:hAnsi="宋体" w:cs="宋体"/>
                <w:szCs w:val="21"/>
              </w:rPr>
            </w:pPr>
          </w:p>
        </w:tc>
        <w:tc>
          <w:tcPr>
            <w:tcW w:w="1066" w:type="dxa"/>
            <w:vAlign w:val="center"/>
          </w:tcPr>
          <w:p>
            <w:pPr>
              <w:topLinePunct/>
              <w:spacing w:before="60" w:after="60"/>
              <w:rPr>
                <w:rFonts w:hint="eastAsia" w:ascii="宋体" w:hAnsi="宋体" w:cs="宋体"/>
                <w:szCs w:val="21"/>
              </w:rPr>
            </w:pPr>
          </w:p>
        </w:tc>
      </w:tr>
    </w:tbl>
    <w:p>
      <w:pPr>
        <w:spacing w:before="156" w:beforeLines="50" w:after="156" w:afterLines="50"/>
        <w:ind w:firstLine="420" w:firstLineChars="200"/>
        <w:jc w:val="left"/>
        <w:rPr>
          <w:rFonts w:hint="eastAsia" w:ascii="宋体" w:hAnsi="宋体" w:cs="宋体"/>
          <w:szCs w:val="21"/>
        </w:rPr>
      </w:pPr>
      <w:r>
        <w:rPr>
          <w:rFonts w:hint="eastAsia" w:ascii="宋体" w:hAnsi="宋体" w:cs="宋体"/>
          <w:szCs w:val="21"/>
        </w:rPr>
        <w:t>*</w:t>
      </w:r>
      <w:r>
        <w:rPr>
          <w:rFonts w:hint="eastAsia" w:hAnsi="宋体" w:cs="宋体"/>
          <w:szCs w:val="21"/>
        </w:rPr>
        <w:t>证明材</w:t>
      </w:r>
      <w:r>
        <w:rPr>
          <w:rFonts w:hint="eastAsia" w:ascii="宋体" w:hAnsi="宋体" w:cs="宋体"/>
          <w:szCs w:val="21"/>
        </w:rPr>
        <w:t>料需附在表3.2后。</w:t>
      </w:r>
    </w:p>
    <w:p>
      <w:pPr>
        <w:spacing w:before="156" w:beforeLines="50" w:after="156" w:afterLines="50"/>
        <w:ind w:firstLine="420" w:firstLineChars="200"/>
        <w:jc w:val="left"/>
      </w:pPr>
      <w:r>
        <w:rPr>
          <w:rFonts w:hint="eastAsia" w:ascii="宋体" w:hAnsi="宋体" w:cs="宋体"/>
          <w:szCs w:val="21"/>
        </w:rPr>
        <w:t>备注：元器件清单投标人根据自身实际情况填写，示例内容仅作为参考。</w:t>
      </w:r>
    </w:p>
    <w:p>
      <w:pPr>
        <w:rPr>
          <w:rFonts w:hint="eastAsia" w:ascii="宋体" w:hAnsi="宋体" w:cs="宋体"/>
        </w:rPr>
      </w:pPr>
      <w:bookmarkStart w:id="43" w:name="_Toc30180"/>
    </w:p>
    <w:p>
      <w:pPr>
        <w:rPr>
          <w:rFonts w:hint="eastAsia" w:ascii="宋体" w:hAnsi="宋体" w:cs="宋体"/>
        </w:rPr>
      </w:pPr>
    </w:p>
    <w:p>
      <w:pPr>
        <w:widowControl/>
        <w:jc w:val="left"/>
        <w:rPr>
          <w:rFonts w:hint="eastAsia" w:ascii="宋体" w:hAnsi="宋体" w:cs="宋体"/>
          <w:b/>
          <w:bCs/>
          <w:szCs w:val="28"/>
        </w:rPr>
      </w:pPr>
      <w:r>
        <w:rPr>
          <w:rFonts w:hint="eastAsia" w:ascii="宋体" w:hAnsi="宋体" w:cs="宋体"/>
        </w:rPr>
        <w:br w:type="page"/>
      </w:r>
    </w:p>
    <w:p>
      <w:pPr>
        <w:pStyle w:val="4"/>
        <w:rPr>
          <w:rFonts w:hint="eastAsia" w:ascii="宋体" w:hAnsi="宋体" w:eastAsia="宋体" w:cs="宋体"/>
          <w:sz w:val="21"/>
        </w:rPr>
      </w:pPr>
      <w:bookmarkStart w:id="44" w:name="_Toc18463"/>
      <w:r>
        <w:rPr>
          <w:rFonts w:hint="eastAsia" w:ascii="宋体" w:hAnsi="宋体" w:eastAsia="宋体" w:cs="宋体"/>
          <w:sz w:val="21"/>
        </w:rPr>
        <w:t>附录4 备品备件、专用工具和仪器仪表供货表</w:t>
      </w:r>
      <w:bookmarkEnd w:id="43"/>
      <w:bookmarkEnd w:id="44"/>
    </w:p>
    <w:p>
      <w:pPr>
        <w:pStyle w:val="36"/>
        <w:spacing w:line="360" w:lineRule="auto"/>
        <w:ind w:firstLine="420" w:firstLineChars="200"/>
        <w:jc w:val="both"/>
        <w:rPr>
          <w:rFonts w:hint="eastAsia" w:hAnsi="宋体" w:cs="宋体"/>
        </w:rPr>
      </w:pPr>
      <w:r>
        <w:rPr>
          <w:rFonts w:hint="eastAsia" w:hAnsi="宋体" w:cs="宋体"/>
          <w:szCs w:val="21"/>
        </w:rPr>
        <w:t>投标方应向需方提供必备的备品备件、专用工具和仪器仪表清单见附表4, 要求提供的备品备件、专用工具和仪器仪表应是新品, 与设备同型号、同工艺。</w:t>
      </w:r>
    </w:p>
    <w:p>
      <w:pPr>
        <w:pStyle w:val="36"/>
        <w:rPr>
          <w:rFonts w:hint="eastAsia" w:hAnsi="宋体" w:cs="宋体"/>
        </w:rPr>
      </w:pPr>
      <w:r>
        <w:rPr>
          <w:rFonts w:hint="eastAsia" w:hAnsi="宋体" w:cs="宋体"/>
        </w:rPr>
        <w:t xml:space="preserve">附表4 </w:t>
      </w:r>
      <w:r>
        <w:rPr>
          <w:rFonts w:hint="eastAsia" w:hAnsi="宋体" w:cs="宋体"/>
          <w:szCs w:val="21"/>
        </w:rPr>
        <w:t>必备及推荐的备品备件、专用工具和仪器仪表清单</w:t>
      </w:r>
      <w:r>
        <w:rPr>
          <w:rFonts w:hint="eastAsia" w:hAnsi="宋体" w:cs="宋体"/>
        </w:rPr>
        <w:t>（投标方填写）</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6"/>
        <w:gridCol w:w="817"/>
        <w:gridCol w:w="1382"/>
        <w:gridCol w:w="974"/>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vAlign w:val="center"/>
          </w:tcPr>
          <w:p>
            <w:pPr>
              <w:pStyle w:val="12"/>
              <w:jc w:val="center"/>
              <w:rPr>
                <w:rFonts w:hint="eastAsia" w:hAnsi="宋体" w:cs="宋体"/>
                <w:b/>
                <w:bCs/>
              </w:rPr>
            </w:pPr>
            <w:r>
              <w:rPr>
                <w:rFonts w:hint="eastAsia" w:hAnsi="宋体" w:cs="宋体"/>
                <w:b/>
                <w:bCs/>
              </w:rPr>
              <w:t>序号</w:t>
            </w:r>
          </w:p>
        </w:tc>
        <w:tc>
          <w:tcPr>
            <w:tcW w:w="1692" w:type="dxa"/>
            <w:vAlign w:val="center"/>
          </w:tcPr>
          <w:p>
            <w:pPr>
              <w:pStyle w:val="12"/>
              <w:jc w:val="center"/>
              <w:rPr>
                <w:rFonts w:hint="eastAsia" w:hAnsi="宋体" w:cs="宋体"/>
                <w:b/>
                <w:bCs/>
              </w:rPr>
            </w:pPr>
            <w:r>
              <w:rPr>
                <w:rFonts w:hint="eastAsia" w:hAnsi="宋体" w:cs="宋体"/>
                <w:b/>
                <w:bCs/>
              </w:rPr>
              <w:t>名称</w:t>
            </w:r>
          </w:p>
        </w:tc>
        <w:tc>
          <w:tcPr>
            <w:tcW w:w="912" w:type="dxa"/>
            <w:vAlign w:val="center"/>
          </w:tcPr>
          <w:p>
            <w:pPr>
              <w:pStyle w:val="12"/>
              <w:jc w:val="center"/>
              <w:rPr>
                <w:rFonts w:hint="eastAsia" w:hAnsi="宋体" w:cs="宋体"/>
                <w:b/>
                <w:bCs/>
              </w:rPr>
            </w:pPr>
            <w:r>
              <w:rPr>
                <w:rFonts w:hint="eastAsia" w:hAnsi="宋体" w:cs="宋体"/>
                <w:b/>
                <w:bCs/>
              </w:rPr>
              <w:t>型号及规格</w:t>
            </w:r>
          </w:p>
        </w:tc>
        <w:tc>
          <w:tcPr>
            <w:tcW w:w="1136" w:type="dxa"/>
            <w:vAlign w:val="center"/>
          </w:tcPr>
          <w:p>
            <w:pPr>
              <w:pStyle w:val="12"/>
              <w:jc w:val="center"/>
              <w:rPr>
                <w:rFonts w:hint="eastAsia" w:hAnsi="宋体" w:cs="宋体"/>
                <w:b/>
                <w:bCs/>
              </w:rPr>
            </w:pPr>
            <w:r>
              <w:rPr>
                <w:rFonts w:hint="eastAsia" w:hAnsi="宋体" w:cs="宋体"/>
                <w:b/>
                <w:bCs/>
              </w:rPr>
              <w:t>单位</w:t>
            </w:r>
          </w:p>
        </w:tc>
        <w:tc>
          <w:tcPr>
            <w:tcW w:w="817" w:type="dxa"/>
            <w:vAlign w:val="center"/>
          </w:tcPr>
          <w:p>
            <w:pPr>
              <w:pStyle w:val="12"/>
              <w:jc w:val="center"/>
              <w:rPr>
                <w:rFonts w:hint="eastAsia" w:hAnsi="宋体" w:cs="宋体"/>
                <w:b/>
                <w:bCs/>
              </w:rPr>
            </w:pPr>
            <w:r>
              <w:rPr>
                <w:rFonts w:hint="eastAsia" w:hAnsi="宋体" w:cs="宋体"/>
                <w:b/>
                <w:bCs/>
              </w:rPr>
              <w:t>数量</w:t>
            </w:r>
          </w:p>
        </w:tc>
        <w:tc>
          <w:tcPr>
            <w:tcW w:w="1382" w:type="dxa"/>
            <w:vAlign w:val="center"/>
          </w:tcPr>
          <w:p>
            <w:pPr>
              <w:pStyle w:val="12"/>
              <w:jc w:val="center"/>
              <w:rPr>
                <w:rFonts w:hint="eastAsia" w:hAnsi="宋体" w:cs="宋体"/>
                <w:b/>
                <w:bCs/>
              </w:rPr>
            </w:pPr>
            <w:r>
              <w:rPr>
                <w:rFonts w:hint="eastAsia" w:hAnsi="宋体" w:cs="宋体"/>
                <w:b/>
                <w:bCs/>
              </w:rPr>
              <w:t>使用处</w:t>
            </w:r>
          </w:p>
        </w:tc>
        <w:tc>
          <w:tcPr>
            <w:tcW w:w="974" w:type="dxa"/>
            <w:vAlign w:val="center"/>
          </w:tcPr>
          <w:p>
            <w:pPr>
              <w:pStyle w:val="12"/>
              <w:jc w:val="center"/>
              <w:rPr>
                <w:rFonts w:hint="eastAsia" w:hAnsi="宋体" w:cs="宋体"/>
                <w:b/>
                <w:bCs/>
              </w:rPr>
            </w:pPr>
            <w:r>
              <w:rPr>
                <w:rFonts w:hint="eastAsia" w:hAnsi="宋体" w:cs="宋体"/>
                <w:b/>
                <w:bCs/>
              </w:rPr>
              <w:t>制造商</w:t>
            </w:r>
          </w:p>
        </w:tc>
        <w:tc>
          <w:tcPr>
            <w:tcW w:w="996" w:type="dxa"/>
            <w:vAlign w:val="center"/>
          </w:tcPr>
          <w:p>
            <w:pPr>
              <w:pStyle w:val="12"/>
              <w:jc w:val="center"/>
              <w:rPr>
                <w:rFonts w:hint="eastAsia" w:hAnsi="宋体" w:cs="宋体"/>
                <w:b/>
                <w:bCs/>
              </w:rPr>
            </w:pPr>
            <w:r>
              <w:rPr>
                <w:rFonts w:hint="eastAsia" w:hAnsi="宋体" w:cs="宋体"/>
                <w:b/>
                <w:bCs/>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Pr>
          <w:p>
            <w:pPr>
              <w:pStyle w:val="12"/>
              <w:jc w:val="center"/>
              <w:rPr>
                <w:rFonts w:hint="eastAsia" w:hAnsi="宋体" w:cs="宋体"/>
              </w:rPr>
            </w:pPr>
          </w:p>
        </w:tc>
        <w:tc>
          <w:tcPr>
            <w:tcW w:w="1692" w:type="dxa"/>
          </w:tcPr>
          <w:p>
            <w:pPr>
              <w:pStyle w:val="12"/>
              <w:jc w:val="center"/>
              <w:rPr>
                <w:rFonts w:hint="eastAsia" w:hAnsi="宋体" w:cs="宋体"/>
              </w:rPr>
            </w:pPr>
          </w:p>
        </w:tc>
        <w:tc>
          <w:tcPr>
            <w:tcW w:w="912" w:type="dxa"/>
          </w:tcPr>
          <w:p>
            <w:pPr>
              <w:pStyle w:val="12"/>
              <w:jc w:val="center"/>
              <w:rPr>
                <w:rFonts w:hint="eastAsia" w:hAnsi="宋体" w:cs="宋体"/>
              </w:rPr>
            </w:pPr>
          </w:p>
        </w:tc>
        <w:tc>
          <w:tcPr>
            <w:tcW w:w="1136" w:type="dxa"/>
          </w:tcPr>
          <w:p>
            <w:pPr>
              <w:pStyle w:val="12"/>
              <w:jc w:val="center"/>
              <w:rPr>
                <w:rFonts w:hint="eastAsia" w:hAnsi="宋体" w:cs="宋体"/>
              </w:rPr>
            </w:pPr>
          </w:p>
        </w:tc>
        <w:tc>
          <w:tcPr>
            <w:tcW w:w="817" w:type="dxa"/>
          </w:tcPr>
          <w:p>
            <w:pPr>
              <w:pStyle w:val="12"/>
              <w:jc w:val="center"/>
              <w:rPr>
                <w:rFonts w:hint="eastAsia" w:hAnsi="宋体" w:cs="宋体"/>
              </w:rPr>
            </w:pPr>
          </w:p>
        </w:tc>
        <w:tc>
          <w:tcPr>
            <w:tcW w:w="1382" w:type="dxa"/>
          </w:tcPr>
          <w:p>
            <w:pPr>
              <w:pStyle w:val="12"/>
              <w:jc w:val="center"/>
              <w:rPr>
                <w:rFonts w:hint="eastAsia" w:hAnsi="宋体" w:cs="宋体"/>
              </w:rPr>
            </w:pPr>
          </w:p>
        </w:tc>
        <w:tc>
          <w:tcPr>
            <w:tcW w:w="974" w:type="dxa"/>
          </w:tcPr>
          <w:p>
            <w:pPr>
              <w:pStyle w:val="12"/>
              <w:jc w:val="center"/>
              <w:rPr>
                <w:rFonts w:hint="eastAsia" w:hAnsi="宋体" w:cs="宋体"/>
              </w:rPr>
            </w:pPr>
          </w:p>
        </w:tc>
        <w:tc>
          <w:tcPr>
            <w:tcW w:w="996" w:type="dxa"/>
          </w:tcPr>
          <w:p>
            <w:pPr>
              <w:pStyle w:val="12"/>
              <w:jc w:val="center"/>
              <w:rPr>
                <w:rFonts w:hint="eastAsia" w:hAnsi="宋体" w:cs="宋体"/>
              </w:rPr>
            </w:pPr>
          </w:p>
        </w:tc>
      </w:tr>
    </w:tbl>
    <w:p>
      <w:pPr>
        <w:spacing w:line="360" w:lineRule="auto"/>
        <w:ind w:firstLine="2940"/>
        <w:jc w:val="right"/>
        <w:rPr>
          <w:rFonts w:hint="eastAsia" w:ascii="宋体" w:hAnsi="宋体" w:cs="宋体"/>
          <w:szCs w:val="21"/>
        </w:rPr>
      </w:pPr>
      <w:r>
        <w:rPr>
          <w:rFonts w:hint="eastAsia" w:ascii="宋体" w:hAnsi="宋体" w:cs="宋体"/>
          <w:szCs w:val="21"/>
        </w:rPr>
        <w:t>投标商名称：               （盖章）</w:t>
      </w:r>
    </w:p>
    <w:p>
      <w:pPr>
        <w:spacing w:line="360" w:lineRule="auto"/>
        <w:ind w:firstLine="645"/>
        <w:jc w:val="right"/>
        <w:rPr>
          <w:rFonts w:hint="eastAsia" w:ascii="宋体" w:hAnsi="宋体" w:cs="宋体"/>
          <w:szCs w:val="21"/>
        </w:rPr>
      </w:pPr>
      <w:r>
        <w:rPr>
          <w:rFonts w:hint="eastAsia" w:ascii="宋体" w:hAnsi="宋体" w:cs="宋体"/>
          <w:szCs w:val="21"/>
        </w:rPr>
        <w:t>授权投标人：               （签字）</w:t>
      </w:r>
    </w:p>
    <w:p>
      <w:pPr>
        <w:jc w:val="right"/>
        <w:rPr>
          <w:rFonts w:hint="eastAsia" w:ascii="宋体" w:hAnsi="宋体" w:cs="宋体"/>
          <w:szCs w:val="21"/>
        </w:rPr>
      </w:pPr>
      <w:r>
        <w:rPr>
          <w:rFonts w:hint="eastAsia" w:ascii="宋体" w:hAnsi="宋体" w:cs="宋体"/>
          <w:szCs w:val="21"/>
        </w:rPr>
        <w:t>日      期：         年    月    日</w:t>
      </w:r>
    </w:p>
    <w:p>
      <w:pPr>
        <w:rPr>
          <w:rFonts w:hint="eastAsia" w:ascii="宋体" w:hAnsi="宋体" w:cs="宋体"/>
        </w:rPr>
      </w:pPr>
    </w:p>
    <w:p/>
    <w:p/>
    <w:p/>
    <w:p/>
    <w:p/>
    <w:p/>
    <w:p/>
    <w:p/>
    <w:p/>
    <w:sectPr>
      <w:footerReference r:id="rId10" w:type="default"/>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书宋简体">
    <w:altName w:val="微软雅黑"/>
    <w:panose1 w:val="00000000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sdt>
      <w:sdtPr>
        <w:id w:val="-1"/>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sdt>
      <w:sdtPr>
        <w:id w:val="1475334343"/>
      </w:sdtP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7</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jc w:val="center"/>
                          </w:pPr>
                        </w:p>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4"/>
                      <w:jc w:val="center"/>
                    </w:pPr>
                  </w:p>
                  <w:p/>
                </w:txbxContent>
              </v:textbox>
            </v:shape>
          </w:pict>
        </mc:Fallback>
      </mc:AlternateContent>
    </w:r>
  </w:p>
  <w:p>
    <w:pPr>
      <w:pStyle w:val="14"/>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rPr>
        <w:rStyle w:val="23"/>
      </w:rPr>
      <w:instrText xml:space="preserve"> PAGE </w:instrText>
    </w:r>
    <w:r>
      <w:fldChar w:fldCharType="separate"/>
    </w:r>
    <w:r>
      <w:rPr>
        <w:rStyle w:val="23"/>
      </w:rPr>
      <w:t>0</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sz w:val="24"/>
        <w:szCs w:val="24"/>
      </w:rPr>
    </w:pPr>
    <w:r>
      <w:rPr>
        <w:sz w:val="24"/>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14</w:t>
                    </w:r>
                    <w:r>
                      <w:fldChar w:fldCharType="end"/>
                    </w:r>
                  </w:p>
                </w:txbxContent>
              </v:textbox>
            </v:shape>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p>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4"/>
                    </w:pPr>
                  </w:p>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4NWIzYTkxMDQyMTJkMjljMGE2ZDM3MmU2NzY1YjQifQ=="/>
  </w:docVars>
  <w:rsids>
    <w:rsidRoot w:val="00366FDE"/>
    <w:rsid w:val="00000F86"/>
    <w:rsid w:val="000139D9"/>
    <w:rsid w:val="000156E5"/>
    <w:rsid w:val="000407CC"/>
    <w:rsid w:val="00043670"/>
    <w:rsid w:val="000441AE"/>
    <w:rsid w:val="00054C26"/>
    <w:rsid w:val="00067D2B"/>
    <w:rsid w:val="00075F9F"/>
    <w:rsid w:val="00077AE8"/>
    <w:rsid w:val="00084C45"/>
    <w:rsid w:val="000B5E83"/>
    <w:rsid w:val="000B74F4"/>
    <w:rsid w:val="000C1A3A"/>
    <w:rsid w:val="000C7977"/>
    <w:rsid w:val="000E3387"/>
    <w:rsid w:val="000E4C08"/>
    <w:rsid w:val="000F3959"/>
    <w:rsid w:val="000F4476"/>
    <w:rsid w:val="000F69C9"/>
    <w:rsid w:val="000F785F"/>
    <w:rsid w:val="00101059"/>
    <w:rsid w:val="00103D79"/>
    <w:rsid w:val="00105928"/>
    <w:rsid w:val="00107551"/>
    <w:rsid w:val="00113F05"/>
    <w:rsid w:val="00114179"/>
    <w:rsid w:val="0014492E"/>
    <w:rsid w:val="00154EB5"/>
    <w:rsid w:val="0016252C"/>
    <w:rsid w:val="00174554"/>
    <w:rsid w:val="0018551C"/>
    <w:rsid w:val="0019530F"/>
    <w:rsid w:val="001A627C"/>
    <w:rsid w:val="001A6F95"/>
    <w:rsid w:val="001B185D"/>
    <w:rsid w:val="001B6D4A"/>
    <w:rsid w:val="001D32DE"/>
    <w:rsid w:val="001D3AD7"/>
    <w:rsid w:val="001D466D"/>
    <w:rsid w:val="001D5EDB"/>
    <w:rsid w:val="001E3203"/>
    <w:rsid w:val="001F34C6"/>
    <w:rsid w:val="001F44E2"/>
    <w:rsid w:val="00206A9A"/>
    <w:rsid w:val="00211AC2"/>
    <w:rsid w:val="0022487B"/>
    <w:rsid w:val="00225152"/>
    <w:rsid w:val="0022579E"/>
    <w:rsid w:val="00226D8D"/>
    <w:rsid w:val="00241238"/>
    <w:rsid w:val="00246BB9"/>
    <w:rsid w:val="0025021F"/>
    <w:rsid w:val="002505AE"/>
    <w:rsid w:val="00251427"/>
    <w:rsid w:val="0025384F"/>
    <w:rsid w:val="00263AB4"/>
    <w:rsid w:val="00287D55"/>
    <w:rsid w:val="002924D0"/>
    <w:rsid w:val="002926E0"/>
    <w:rsid w:val="00297FF3"/>
    <w:rsid w:val="002B0EBC"/>
    <w:rsid w:val="002B53F0"/>
    <w:rsid w:val="002C041E"/>
    <w:rsid w:val="002C06C0"/>
    <w:rsid w:val="002D784C"/>
    <w:rsid w:val="002E09D5"/>
    <w:rsid w:val="002F1777"/>
    <w:rsid w:val="002F2437"/>
    <w:rsid w:val="003012EC"/>
    <w:rsid w:val="00301A4D"/>
    <w:rsid w:val="003036C0"/>
    <w:rsid w:val="003102A8"/>
    <w:rsid w:val="00313AE6"/>
    <w:rsid w:val="00313B0F"/>
    <w:rsid w:val="00332B46"/>
    <w:rsid w:val="003474FC"/>
    <w:rsid w:val="0035142A"/>
    <w:rsid w:val="00351D11"/>
    <w:rsid w:val="00352F8E"/>
    <w:rsid w:val="003624CA"/>
    <w:rsid w:val="00366FDE"/>
    <w:rsid w:val="00371627"/>
    <w:rsid w:val="00377EBE"/>
    <w:rsid w:val="00382265"/>
    <w:rsid w:val="0039189B"/>
    <w:rsid w:val="003A5FA8"/>
    <w:rsid w:val="003C24BF"/>
    <w:rsid w:val="003C6ABA"/>
    <w:rsid w:val="003D100B"/>
    <w:rsid w:val="003D3216"/>
    <w:rsid w:val="003D61AB"/>
    <w:rsid w:val="003E6937"/>
    <w:rsid w:val="003E7974"/>
    <w:rsid w:val="003F2602"/>
    <w:rsid w:val="00407022"/>
    <w:rsid w:val="0040747E"/>
    <w:rsid w:val="0041108E"/>
    <w:rsid w:val="004123BA"/>
    <w:rsid w:val="004203C1"/>
    <w:rsid w:val="00425569"/>
    <w:rsid w:val="00440DEC"/>
    <w:rsid w:val="0045435D"/>
    <w:rsid w:val="00457791"/>
    <w:rsid w:val="00460B3F"/>
    <w:rsid w:val="004649AA"/>
    <w:rsid w:val="00492259"/>
    <w:rsid w:val="00492B49"/>
    <w:rsid w:val="00497E40"/>
    <w:rsid w:val="004B1EDC"/>
    <w:rsid w:val="004B29D8"/>
    <w:rsid w:val="004B738C"/>
    <w:rsid w:val="004C0405"/>
    <w:rsid w:val="004D44BA"/>
    <w:rsid w:val="004E0ACC"/>
    <w:rsid w:val="004E2E94"/>
    <w:rsid w:val="004E35E0"/>
    <w:rsid w:val="004E4718"/>
    <w:rsid w:val="004F3361"/>
    <w:rsid w:val="005055E5"/>
    <w:rsid w:val="0050633D"/>
    <w:rsid w:val="00506F16"/>
    <w:rsid w:val="00507A5C"/>
    <w:rsid w:val="0051336A"/>
    <w:rsid w:val="00517E2A"/>
    <w:rsid w:val="005203AC"/>
    <w:rsid w:val="00521A90"/>
    <w:rsid w:val="005223E8"/>
    <w:rsid w:val="00530E05"/>
    <w:rsid w:val="00535DC9"/>
    <w:rsid w:val="005574FC"/>
    <w:rsid w:val="005635E4"/>
    <w:rsid w:val="0056451E"/>
    <w:rsid w:val="0057496D"/>
    <w:rsid w:val="00577ED4"/>
    <w:rsid w:val="00586C95"/>
    <w:rsid w:val="00591CB2"/>
    <w:rsid w:val="00595160"/>
    <w:rsid w:val="005C5770"/>
    <w:rsid w:val="005F44A9"/>
    <w:rsid w:val="005F48C3"/>
    <w:rsid w:val="005F5674"/>
    <w:rsid w:val="005F69EF"/>
    <w:rsid w:val="00604828"/>
    <w:rsid w:val="006052E0"/>
    <w:rsid w:val="00614F31"/>
    <w:rsid w:val="006157BE"/>
    <w:rsid w:val="00620C5E"/>
    <w:rsid w:val="0062137A"/>
    <w:rsid w:val="00623C1E"/>
    <w:rsid w:val="00624171"/>
    <w:rsid w:val="00624AF2"/>
    <w:rsid w:val="00627085"/>
    <w:rsid w:val="00627944"/>
    <w:rsid w:val="0063172A"/>
    <w:rsid w:val="00633C73"/>
    <w:rsid w:val="00646CA2"/>
    <w:rsid w:val="00652688"/>
    <w:rsid w:val="00657827"/>
    <w:rsid w:val="00660C8C"/>
    <w:rsid w:val="00662C72"/>
    <w:rsid w:val="00670554"/>
    <w:rsid w:val="006710C6"/>
    <w:rsid w:val="00680170"/>
    <w:rsid w:val="006811A1"/>
    <w:rsid w:val="00682E99"/>
    <w:rsid w:val="00685D8E"/>
    <w:rsid w:val="0069183B"/>
    <w:rsid w:val="006946BF"/>
    <w:rsid w:val="006A7B6E"/>
    <w:rsid w:val="006B1BCA"/>
    <w:rsid w:val="006B71A6"/>
    <w:rsid w:val="006C67E1"/>
    <w:rsid w:val="006D4CD5"/>
    <w:rsid w:val="006E0A3C"/>
    <w:rsid w:val="006E7168"/>
    <w:rsid w:val="006F17AB"/>
    <w:rsid w:val="006F28E7"/>
    <w:rsid w:val="006F31C8"/>
    <w:rsid w:val="006F3415"/>
    <w:rsid w:val="006F71E0"/>
    <w:rsid w:val="0070125D"/>
    <w:rsid w:val="00704E15"/>
    <w:rsid w:val="00721AB3"/>
    <w:rsid w:val="00725BE7"/>
    <w:rsid w:val="007343E6"/>
    <w:rsid w:val="00735FB5"/>
    <w:rsid w:val="00736FE1"/>
    <w:rsid w:val="00746F56"/>
    <w:rsid w:val="007503A1"/>
    <w:rsid w:val="0075194C"/>
    <w:rsid w:val="007537B0"/>
    <w:rsid w:val="0076242F"/>
    <w:rsid w:val="00763383"/>
    <w:rsid w:val="00765888"/>
    <w:rsid w:val="0076610D"/>
    <w:rsid w:val="00774CD1"/>
    <w:rsid w:val="00775C0A"/>
    <w:rsid w:val="00782C54"/>
    <w:rsid w:val="00784401"/>
    <w:rsid w:val="00790B43"/>
    <w:rsid w:val="007A470C"/>
    <w:rsid w:val="007B4ACC"/>
    <w:rsid w:val="007B7B74"/>
    <w:rsid w:val="007C25BB"/>
    <w:rsid w:val="007C3F4E"/>
    <w:rsid w:val="007C447B"/>
    <w:rsid w:val="007D184C"/>
    <w:rsid w:val="007D3626"/>
    <w:rsid w:val="007D4411"/>
    <w:rsid w:val="007E1CD3"/>
    <w:rsid w:val="007E21A8"/>
    <w:rsid w:val="007E73C6"/>
    <w:rsid w:val="007F243C"/>
    <w:rsid w:val="008117C6"/>
    <w:rsid w:val="00812280"/>
    <w:rsid w:val="0082517A"/>
    <w:rsid w:val="00827278"/>
    <w:rsid w:val="00827B99"/>
    <w:rsid w:val="00843D67"/>
    <w:rsid w:val="0084529E"/>
    <w:rsid w:val="00846562"/>
    <w:rsid w:val="00855725"/>
    <w:rsid w:val="00856450"/>
    <w:rsid w:val="00867679"/>
    <w:rsid w:val="00870740"/>
    <w:rsid w:val="00874096"/>
    <w:rsid w:val="00881E9C"/>
    <w:rsid w:val="00890771"/>
    <w:rsid w:val="0089426B"/>
    <w:rsid w:val="0089776F"/>
    <w:rsid w:val="008A329B"/>
    <w:rsid w:val="008A3674"/>
    <w:rsid w:val="008A7DEC"/>
    <w:rsid w:val="008B53EF"/>
    <w:rsid w:val="008D3398"/>
    <w:rsid w:val="008D4D84"/>
    <w:rsid w:val="008D7495"/>
    <w:rsid w:val="008E6040"/>
    <w:rsid w:val="008F196A"/>
    <w:rsid w:val="00901473"/>
    <w:rsid w:val="0091252F"/>
    <w:rsid w:val="009269A2"/>
    <w:rsid w:val="00930570"/>
    <w:rsid w:val="00934CD3"/>
    <w:rsid w:val="00935875"/>
    <w:rsid w:val="0093781E"/>
    <w:rsid w:val="00941B9A"/>
    <w:rsid w:val="009544B4"/>
    <w:rsid w:val="009567CF"/>
    <w:rsid w:val="00956C17"/>
    <w:rsid w:val="00960D03"/>
    <w:rsid w:val="0096312F"/>
    <w:rsid w:val="0096532E"/>
    <w:rsid w:val="009705AD"/>
    <w:rsid w:val="009715E9"/>
    <w:rsid w:val="00975102"/>
    <w:rsid w:val="009913E5"/>
    <w:rsid w:val="009937EC"/>
    <w:rsid w:val="00995520"/>
    <w:rsid w:val="009964A1"/>
    <w:rsid w:val="009A117D"/>
    <w:rsid w:val="009A7717"/>
    <w:rsid w:val="009D334D"/>
    <w:rsid w:val="009E0309"/>
    <w:rsid w:val="009F0E25"/>
    <w:rsid w:val="009F1D00"/>
    <w:rsid w:val="00A018B4"/>
    <w:rsid w:val="00A0795D"/>
    <w:rsid w:val="00A07F0F"/>
    <w:rsid w:val="00A10D3F"/>
    <w:rsid w:val="00A152C5"/>
    <w:rsid w:val="00A2702B"/>
    <w:rsid w:val="00A329BD"/>
    <w:rsid w:val="00A34A6C"/>
    <w:rsid w:val="00A41658"/>
    <w:rsid w:val="00A429F9"/>
    <w:rsid w:val="00A61364"/>
    <w:rsid w:val="00A61424"/>
    <w:rsid w:val="00A7029E"/>
    <w:rsid w:val="00A71A12"/>
    <w:rsid w:val="00A81D27"/>
    <w:rsid w:val="00A83AD0"/>
    <w:rsid w:val="00A859B7"/>
    <w:rsid w:val="00AA64B0"/>
    <w:rsid w:val="00AB2755"/>
    <w:rsid w:val="00AB3B7B"/>
    <w:rsid w:val="00AB4F47"/>
    <w:rsid w:val="00AC6638"/>
    <w:rsid w:val="00AD346A"/>
    <w:rsid w:val="00AD382E"/>
    <w:rsid w:val="00AD38CB"/>
    <w:rsid w:val="00AD5915"/>
    <w:rsid w:val="00AE16A3"/>
    <w:rsid w:val="00AE22B8"/>
    <w:rsid w:val="00AE2E47"/>
    <w:rsid w:val="00AE3B82"/>
    <w:rsid w:val="00AE5815"/>
    <w:rsid w:val="00AE7B36"/>
    <w:rsid w:val="00AF25AE"/>
    <w:rsid w:val="00B023E9"/>
    <w:rsid w:val="00B06697"/>
    <w:rsid w:val="00B125A3"/>
    <w:rsid w:val="00B14C5C"/>
    <w:rsid w:val="00B17436"/>
    <w:rsid w:val="00B21A95"/>
    <w:rsid w:val="00B31D42"/>
    <w:rsid w:val="00B32434"/>
    <w:rsid w:val="00B331F0"/>
    <w:rsid w:val="00B3783D"/>
    <w:rsid w:val="00B37EE2"/>
    <w:rsid w:val="00B41683"/>
    <w:rsid w:val="00B433EB"/>
    <w:rsid w:val="00B446FF"/>
    <w:rsid w:val="00B51220"/>
    <w:rsid w:val="00B51355"/>
    <w:rsid w:val="00B60E44"/>
    <w:rsid w:val="00B64557"/>
    <w:rsid w:val="00B64F22"/>
    <w:rsid w:val="00B67976"/>
    <w:rsid w:val="00B7235A"/>
    <w:rsid w:val="00B73763"/>
    <w:rsid w:val="00B763BD"/>
    <w:rsid w:val="00B763F2"/>
    <w:rsid w:val="00B857F2"/>
    <w:rsid w:val="00B875DC"/>
    <w:rsid w:val="00B87B5D"/>
    <w:rsid w:val="00B93445"/>
    <w:rsid w:val="00B93E2C"/>
    <w:rsid w:val="00B9570E"/>
    <w:rsid w:val="00B977E6"/>
    <w:rsid w:val="00B97BAB"/>
    <w:rsid w:val="00BA13DB"/>
    <w:rsid w:val="00BA6381"/>
    <w:rsid w:val="00BB006C"/>
    <w:rsid w:val="00BD69E6"/>
    <w:rsid w:val="00BE11AF"/>
    <w:rsid w:val="00BF2D65"/>
    <w:rsid w:val="00BF3098"/>
    <w:rsid w:val="00BF7148"/>
    <w:rsid w:val="00C110E0"/>
    <w:rsid w:val="00C14A50"/>
    <w:rsid w:val="00C15BA0"/>
    <w:rsid w:val="00C15F60"/>
    <w:rsid w:val="00C20C4E"/>
    <w:rsid w:val="00C27FB6"/>
    <w:rsid w:val="00C318FB"/>
    <w:rsid w:val="00C3591F"/>
    <w:rsid w:val="00C4048A"/>
    <w:rsid w:val="00C4223B"/>
    <w:rsid w:val="00C44590"/>
    <w:rsid w:val="00C51561"/>
    <w:rsid w:val="00C55A0A"/>
    <w:rsid w:val="00C6721B"/>
    <w:rsid w:val="00C73B49"/>
    <w:rsid w:val="00C8375F"/>
    <w:rsid w:val="00C94D06"/>
    <w:rsid w:val="00C95EC6"/>
    <w:rsid w:val="00CA0AE0"/>
    <w:rsid w:val="00CA3A1A"/>
    <w:rsid w:val="00CA58B3"/>
    <w:rsid w:val="00CB3E25"/>
    <w:rsid w:val="00CC07DF"/>
    <w:rsid w:val="00CC25DB"/>
    <w:rsid w:val="00CC5A1D"/>
    <w:rsid w:val="00CD1776"/>
    <w:rsid w:val="00CD3E9B"/>
    <w:rsid w:val="00CE1118"/>
    <w:rsid w:val="00CE5D2F"/>
    <w:rsid w:val="00CF22A9"/>
    <w:rsid w:val="00CF39FC"/>
    <w:rsid w:val="00CF7023"/>
    <w:rsid w:val="00D0707E"/>
    <w:rsid w:val="00D30F61"/>
    <w:rsid w:val="00D37988"/>
    <w:rsid w:val="00D40B97"/>
    <w:rsid w:val="00D410DA"/>
    <w:rsid w:val="00D51DA9"/>
    <w:rsid w:val="00D54FC5"/>
    <w:rsid w:val="00D56CE6"/>
    <w:rsid w:val="00D60C10"/>
    <w:rsid w:val="00D637F8"/>
    <w:rsid w:val="00D65908"/>
    <w:rsid w:val="00D7269F"/>
    <w:rsid w:val="00D734E0"/>
    <w:rsid w:val="00D866BD"/>
    <w:rsid w:val="00D91C0C"/>
    <w:rsid w:val="00DA3464"/>
    <w:rsid w:val="00DA54C7"/>
    <w:rsid w:val="00DB583F"/>
    <w:rsid w:val="00DB6D2E"/>
    <w:rsid w:val="00DC4A68"/>
    <w:rsid w:val="00DD33E1"/>
    <w:rsid w:val="00DD3CD7"/>
    <w:rsid w:val="00DE5AC4"/>
    <w:rsid w:val="00DF195C"/>
    <w:rsid w:val="00E01FAE"/>
    <w:rsid w:val="00E03821"/>
    <w:rsid w:val="00E051B6"/>
    <w:rsid w:val="00E13CB7"/>
    <w:rsid w:val="00E15621"/>
    <w:rsid w:val="00E17395"/>
    <w:rsid w:val="00E33DAF"/>
    <w:rsid w:val="00E455DA"/>
    <w:rsid w:val="00E50738"/>
    <w:rsid w:val="00E63432"/>
    <w:rsid w:val="00E63D01"/>
    <w:rsid w:val="00E64647"/>
    <w:rsid w:val="00E668C0"/>
    <w:rsid w:val="00E74E6E"/>
    <w:rsid w:val="00E752CD"/>
    <w:rsid w:val="00E819C0"/>
    <w:rsid w:val="00E8461C"/>
    <w:rsid w:val="00E92770"/>
    <w:rsid w:val="00E935A4"/>
    <w:rsid w:val="00E94640"/>
    <w:rsid w:val="00E9676C"/>
    <w:rsid w:val="00EA5651"/>
    <w:rsid w:val="00EB4597"/>
    <w:rsid w:val="00EC72D6"/>
    <w:rsid w:val="00ED5DB3"/>
    <w:rsid w:val="00ED7DC7"/>
    <w:rsid w:val="00EE29AD"/>
    <w:rsid w:val="00EF1CE9"/>
    <w:rsid w:val="00EF1FC9"/>
    <w:rsid w:val="00EF5799"/>
    <w:rsid w:val="00EF7947"/>
    <w:rsid w:val="00EF79CA"/>
    <w:rsid w:val="00F03E31"/>
    <w:rsid w:val="00F059DF"/>
    <w:rsid w:val="00F05EF9"/>
    <w:rsid w:val="00F12657"/>
    <w:rsid w:val="00F275C7"/>
    <w:rsid w:val="00F34F99"/>
    <w:rsid w:val="00F3660A"/>
    <w:rsid w:val="00F44BEE"/>
    <w:rsid w:val="00F46E94"/>
    <w:rsid w:val="00F526C2"/>
    <w:rsid w:val="00F57923"/>
    <w:rsid w:val="00F70B97"/>
    <w:rsid w:val="00F826A1"/>
    <w:rsid w:val="00F82D2B"/>
    <w:rsid w:val="00F858FF"/>
    <w:rsid w:val="00F956FF"/>
    <w:rsid w:val="00F97769"/>
    <w:rsid w:val="00F97C67"/>
    <w:rsid w:val="00FB284B"/>
    <w:rsid w:val="00FB2A87"/>
    <w:rsid w:val="00FD3E79"/>
    <w:rsid w:val="00FE3973"/>
    <w:rsid w:val="00FF71C6"/>
    <w:rsid w:val="012D2227"/>
    <w:rsid w:val="01341E57"/>
    <w:rsid w:val="01565C22"/>
    <w:rsid w:val="015B3238"/>
    <w:rsid w:val="01830099"/>
    <w:rsid w:val="01A544B3"/>
    <w:rsid w:val="01D17056"/>
    <w:rsid w:val="01E0373D"/>
    <w:rsid w:val="021919A7"/>
    <w:rsid w:val="0233386D"/>
    <w:rsid w:val="023F0464"/>
    <w:rsid w:val="024B0B74"/>
    <w:rsid w:val="0261487E"/>
    <w:rsid w:val="02702D13"/>
    <w:rsid w:val="02A93B2F"/>
    <w:rsid w:val="02B26E88"/>
    <w:rsid w:val="02C866AB"/>
    <w:rsid w:val="02F61815"/>
    <w:rsid w:val="032C4E8C"/>
    <w:rsid w:val="03433F84"/>
    <w:rsid w:val="03435D32"/>
    <w:rsid w:val="037A07A4"/>
    <w:rsid w:val="038A6ADC"/>
    <w:rsid w:val="03E2379C"/>
    <w:rsid w:val="03F60FF6"/>
    <w:rsid w:val="040D00EE"/>
    <w:rsid w:val="040E27E3"/>
    <w:rsid w:val="04187528"/>
    <w:rsid w:val="0433224A"/>
    <w:rsid w:val="0486237A"/>
    <w:rsid w:val="04A647CA"/>
    <w:rsid w:val="04AB1DE0"/>
    <w:rsid w:val="04BA0275"/>
    <w:rsid w:val="04C11604"/>
    <w:rsid w:val="04E11CA6"/>
    <w:rsid w:val="05243941"/>
    <w:rsid w:val="05542478"/>
    <w:rsid w:val="05594AD8"/>
    <w:rsid w:val="05622323"/>
    <w:rsid w:val="056621AB"/>
    <w:rsid w:val="05882122"/>
    <w:rsid w:val="059B40E6"/>
    <w:rsid w:val="05D6225E"/>
    <w:rsid w:val="05F6352F"/>
    <w:rsid w:val="05FE23E4"/>
    <w:rsid w:val="061B2F96"/>
    <w:rsid w:val="06222576"/>
    <w:rsid w:val="0639166E"/>
    <w:rsid w:val="06500E91"/>
    <w:rsid w:val="065169B7"/>
    <w:rsid w:val="06AD6F44"/>
    <w:rsid w:val="06BA455D"/>
    <w:rsid w:val="06C50397"/>
    <w:rsid w:val="06DF363F"/>
    <w:rsid w:val="06E65352"/>
    <w:rsid w:val="06EB2968"/>
    <w:rsid w:val="07181283"/>
    <w:rsid w:val="07196B72"/>
    <w:rsid w:val="07247C28"/>
    <w:rsid w:val="0733359D"/>
    <w:rsid w:val="07524F70"/>
    <w:rsid w:val="0762369E"/>
    <w:rsid w:val="07E37AE3"/>
    <w:rsid w:val="07F65A68"/>
    <w:rsid w:val="080041F1"/>
    <w:rsid w:val="08031F33"/>
    <w:rsid w:val="0808579C"/>
    <w:rsid w:val="0828199A"/>
    <w:rsid w:val="08534C69"/>
    <w:rsid w:val="086F0838"/>
    <w:rsid w:val="088E7A4F"/>
    <w:rsid w:val="089963F4"/>
    <w:rsid w:val="08BA6A96"/>
    <w:rsid w:val="08D062B9"/>
    <w:rsid w:val="08D51B22"/>
    <w:rsid w:val="08E65ADD"/>
    <w:rsid w:val="09136D30"/>
    <w:rsid w:val="091E5277"/>
    <w:rsid w:val="092D54BA"/>
    <w:rsid w:val="09BF1E8A"/>
    <w:rsid w:val="09DC3D6E"/>
    <w:rsid w:val="0A312D88"/>
    <w:rsid w:val="0A3B7763"/>
    <w:rsid w:val="0A5D1DCF"/>
    <w:rsid w:val="0A60541B"/>
    <w:rsid w:val="0A8C6210"/>
    <w:rsid w:val="0AA51080"/>
    <w:rsid w:val="0AAE43D8"/>
    <w:rsid w:val="0AB83D00"/>
    <w:rsid w:val="0AC5572D"/>
    <w:rsid w:val="0B064214"/>
    <w:rsid w:val="0B316DB7"/>
    <w:rsid w:val="0B4471DE"/>
    <w:rsid w:val="0B5150BB"/>
    <w:rsid w:val="0B8E7D66"/>
    <w:rsid w:val="0BC1638D"/>
    <w:rsid w:val="0BD364C5"/>
    <w:rsid w:val="0BDE7476"/>
    <w:rsid w:val="0BED0F30"/>
    <w:rsid w:val="0BED7182"/>
    <w:rsid w:val="0BF63404"/>
    <w:rsid w:val="0BFA364D"/>
    <w:rsid w:val="0C0A1AE2"/>
    <w:rsid w:val="0C540FAF"/>
    <w:rsid w:val="0CA710DF"/>
    <w:rsid w:val="0CBC22E0"/>
    <w:rsid w:val="0CCF6888"/>
    <w:rsid w:val="0D186481"/>
    <w:rsid w:val="0D557EF2"/>
    <w:rsid w:val="0D576FA9"/>
    <w:rsid w:val="0DB6446C"/>
    <w:rsid w:val="0DB94E10"/>
    <w:rsid w:val="0DBF4B4E"/>
    <w:rsid w:val="0DC42165"/>
    <w:rsid w:val="0DCB52A1"/>
    <w:rsid w:val="0DE85E53"/>
    <w:rsid w:val="0DFC545B"/>
    <w:rsid w:val="0E236E8B"/>
    <w:rsid w:val="0E2D23C9"/>
    <w:rsid w:val="0E2D3866"/>
    <w:rsid w:val="0E3015A8"/>
    <w:rsid w:val="0E4806A0"/>
    <w:rsid w:val="0E574D87"/>
    <w:rsid w:val="0E811E04"/>
    <w:rsid w:val="0E8C4A31"/>
    <w:rsid w:val="0E96765D"/>
    <w:rsid w:val="0EC3241C"/>
    <w:rsid w:val="0F56503F"/>
    <w:rsid w:val="0F6B0AEA"/>
    <w:rsid w:val="0F706100"/>
    <w:rsid w:val="0F753717"/>
    <w:rsid w:val="0F8C6CB2"/>
    <w:rsid w:val="0F9C1270"/>
    <w:rsid w:val="0FA45AB8"/>
    <w:rsid w:val="0FA53138"/>
    <w:rsid w:val="0FB51D65"/>
    <w:rsid w:val="0FD06B9F"/>
    <w:rsid w:val="0FE268D2"/>
    <w:rsid w:val="0FEC6FA4"/>
    <w:rsid w:val="0FF52AA9"/>
    <w:rsid w:val="10057E7A"/>
    <w:rsid w:val="100827DD"/>
    <w:rsid w:val="101051ED"/>
    <w:rsid w:val="10172A20"/>
    <w:rsid w:val="102D2243"/>
    <w:rsid w:val="103A670E"/>
    <w:rsid w:val="10480E2B"/>
    <w:rsid w:val="110A5775"/>
    <w:rsid w:val="111725AC"/>
    <w:rsid w:val="11592BC4"/>
    <w:rsid w:val="115B693C"/>
    <w:rsid w:val="117417AC"/>
    <w:rsid w:val="117D4B05"/>
    <w:rsid w:val="11901810"/>
    <w:rsid w:val="11AC7198"/>
    <w:rsid w:val="11BF511D"/>
    <w:rsid w:val="11E626AA"/>
    <w:rsid w:val="11EE77B0"/>
    <w:rsid w:val="12042B30"/>
    <w:rsid w:val="121A2353"/>
    <w:rsid w:val="126F08F1"/>
    <w:rsid w:val="1279351E"/>
    <w:rsid w:val="12A367ED"/>
    <w:rsid w:val="12F47048"/>
    <w:rsid w:val="12F708E7"/>
    <w:rsid w:val="12F72695"/>
    <w:rsid w:val="12F9640D"/>
    <w:rsid w:val="13001549"/>
    <w:rsid w:val="1303728B"/>
    <w:rsid w:val="13076D7C"/>
    <w:rsid w:val="13166FBF"/>
    <w:rsid w:val="13294F44"/>
    <w:rsid w:val="13385187"/>
    <w:rsid w:val="138E4DA7"/>
    <w:rsid w:val="139B3968"/>
    <w:rsid w:val="13A1426D"/>
    <w:rsid w:val="13A20852"/>
    <w:rsid w:val="13A22600"/>
    <w:rsid w:val="13BC5DB8"/>
    <w:rsid w:val="13CC1508"/>
    <w:rsid w:val="13EE5846"/>
    <w:rsid w:val="143C2A55"/>
    <w:rsid w:val="145C6C53"/>
    <w:rsid w:val="1468384A"/>
    <w:rsid w:val="14975EDD"/>
    <w:rsid w:val="14B00D4D"/>
    <w:rsid w:val="14EC0B0E"/>
    <w:rsid w:val="150B1953"/>
    <w:rsid w:val="1514752E"/>
    <w:rsid w:val="154F0566"/>
    <w:rsid w:val="15533FA7"/>
    <w:rsid w:val="15542DEB"/>
    <w:rsid w:val="15695ACC"/>
    <w:rsid w:val="156E30E2"/>
    <w:rsid w:val="15842905"/>
    <w:rsid w:val="15D31197"/>
    <w:rsid w:val="15D8055B"/>
    <w:rsid w:val="15DE18EA"/>
    <w:rsid w:val="16092E0B"/>
    <w:rsid w:val="16175528"/>
    <w:rsid w:val="165C118C"/>
    <w:rsid w:val="166D62E6"/>
    <w:rsid w:val="168D57EA"/>
    <w:rsid w:val="169721C5"/>
    <w:rsid w:val="169F72CB"/>
    <w:rsid w:val="16AB5C70"/>
    <w:rsid w:val="16B32D77"/>
    <w:rsid w:val="16C17241"/>
    <w:rsid w:val="16CD3E38"/>
    <w:rsid w:val="170B2BB3"/>
    <w:rsid w:val="1732013F"/>
    <w:rsid w:val="173E4D36"/>
    <w:rsid w:val="17884203"/>
    <w:rsid w:val="179B5CE4"/>
    <w:rsid w:val="17A34B99"/>
    <w:rsid w:val="17D17958"/>
    <w:rsid w:val="17D82A95"/>
    <w:rsid w:val="17F378CF"/>
    <w:rsid w:val="17FF44C5"/>
    <w:rsid w:val="181E2472"/>
    <w:rsid w:val="182B52BA"/>
    <w:rsid w:val="182E4DAB"/>
    <w:rsid w:val="18365A0D"/>
    <w:rsid w:val="18707DF8"/>
    <w:rsid w:val="1875452B"/>
    <w:rsid w:val="1881312C"/>
    <w:rsid w:val="189A5894"/>
    <w:rsid w:val="18C272A1"/>
    <w:rsid w:val="18D41B24"/>
    <w:rsid w:val="18F71640"/>
    <w:rsid w:val="190F0738"/>
    <w:rsid w:val="192D5062"/>
    <w:rsid w:val="19404D95"/>
    <w:rsid w:val="19410B0E"/>
    <w:rsid w:val="197762DD"/>
    <w:rsid w:val="197902A7"/>
    <w:rsid w:val="19A74E14"/>
    <w:rsid w:val="19B17A41"/>
    <w:rsid w:val="19B66E06"/>
    <w:rsid w:val="19BC1F42"/>
    <w:rsid w:val="19D00AC6"/>
    <w:rsid w:val="19F618F8"/>
    <w:rsid w:val="1A0A4846"/>
    <w:rsid w:val="1A187AC0"/>
    <w:rsid w:val="1A1F2BFD"/>
    <w:rsid w:val="1A6E76E0"/>
    <w:rsid w:val="1A75281D"/>
    <w:rsid w:val="1A9F5AEC"/>
    <w:rsid w:val="1AA50C28"/>
    <w:rsid w:val="1AA72BF2"/>
    <w:rsid w:val="1AAE61FB"/>
    <w:rsid w:val="1AB175CD"/>
    <w:rsid w:val="1AD07837"/>
    <w:rsid w:val="1ADF413A"/>
    <w:rsid w:val="1AF8344E"/>
    <w:rsid w:val="1B072066"/>
    <w:rsid w:val="1B0911B7"/>
    <w:rsid w:val="1B7231E1"/>
    <w:rsid w:val="1B754A9E"/>
    <w:rsid w:val="1B9C202B"/>
    <w:rsid w:val="1BA84E74"/>
    <w:rsid w:val="1BFD0D1C"/>
    <w:rsid w:val="1C017B43"/>
    <w:rsid w:val="1C0C0F5F"/>
    <w:rsid w:val="1C1C4F1A"/>
    <w:rsid w:val="1C2F2E9F"/>
    <w:rsid w:val="1C393D1E"/>
    <w:rsid w:val="1C3D736A"/>
    <w:rsid w:val="1C6636F9"/>
    <w:rsid w:val="1C7A6BC9"/>
    <w:rsid w:val="1C9563AA"/>
    <w:rsid w:val="1C9D24FF"/>
    <w:rsid w:val="1CDB5B8E"/>
    <w:rsid w:val="1CF57C45"/>
    <w:rsid w:val="1CFE11EF"/>
    <w:rsid w:val="1CFF6D16"/>
    <w:rsid w:val="1D0D3BB9"/>
    <w:rsid w:val="1D300C7D"/>
    <w:rsid w:val="1D4110DC"/>
    <w:rsid w:val="1D882867"/>
    <w:rsid w:val="1D905BC0"/>
    <w:rsid w:val="1DBA49EB"/>
    <w:rsid w:val="1DC67833"/>
    <w:rsid w:val="1DD67A76"/>
    <w:rsid w:val="1DEE4952"/>
    <w:rsid w:val="1E012619"/>
    <w:rsid w:val="1E05035C"/>
    <w:rsid w:val="1E2D340E"/>
    <w:rsid w:val="1E6E4153"/>
    <w:rsid w:val="1E895B49"/>
    <w:rsid w:val="1E9F255E"/>
    <w:rsid w:val="1EDF6033"/>
    <w:rsid w:val="1EE066D3"/>
    <w:rsid w:val="1EED151B"/>
    <w:rsid w:val="1EFA3C38"/>
    <w:rsid w:val="1EFF4DAB"/>
    <w:rsid w:val="1F071EB1"/>
    <w:rsid w:val="1F100D66"/>
    <w:rsid w:val="1F1C66C5"/>
    <w:rsid w:val="1F38399C"/>
    <w:rsid w:val="1F536EA5"/>
    <w:rsid w:val="1F58270D"/>
    <w:rsid w:val="1F5D6C30"/>
    <w:rsid w:val="1F703EFB"/>
    <w:rsid w:val="1F782000"/>
    <w:rsid w:val="1F8F4381"/>
    <w:rsid w:val="1F95570F"/>
    <w:rsid w:val="1F9B3A73"/>
    <w:rsid w:val="20020FF7"/>
    <w:rsid w:val="200E6F5E"/>
    <w:rsid w:val="203A77B8"/>
    <w:rsid w:val="20735A50"/>
    <w:rsid w:val="208F215E"/>
    <w:rsid w:val="209459C7"/>
    <w:rsid w:val="20AE213B"/>
    <w:rsid w:val="20BF0C96"/>
    <w:rsid w:val="21130FE1"/>
    <w:rsid w:val="213B4094"/>
    <w:rsid w:val="213F5933"/>
    <w:rsid w:val="214B796E"/>
    <w:rsid w:val="217D645B"/>
    <w:rsid w:val="217E28FF"/>
    <w:rsid w:val="21935C7E"/>
    <w:rsid w:val="219E33C1"/>
    <w:rsid w:val="21AB746C"/>
    <w:rsid w:val="21B3342C"/>
    <w:rsid w:val="21D56297"/>
    <w:rsid w:val="21D818E3"/>
    <w:rsid w:val="2210107D"/>
    <w:rsid w:val="22665141"/>
    <w:rsid w:val="226758C5"/>
    <w:rsid w:val="226C09A9"/>
    <w:rsid w:val="22813D29"/>
    <w:rsid w:val="22851A6B"/>
    <w:rsid w:val="22A75E85"/>
    <w:rsid w:val="22BE6D2B"/>
    <w:rsid w:val="22C24A6D"/>
    <w:rsid w:val="22DB168B"/>
    <w:rsid w:val="22E04EF3"/>
    <w:rsid w:val="22E36B23"/>
    <w:rsid w:val="230961F8"/>
    <w:rsid w:val="234E3570"/>
    <w:rsid w:val="23515DF1"/>
    <w:rsid w:val="23696C97"/>
    <w:rsid w:val="236B0C61"/>
    <w:rsid w:val="236B2A0F"/>
    <w:rsid w:val="23863CED"/>
    <w:rsid w:val="23A81EB5"/>
    <w:rsid w:val="23D700A4"/>
    <w:rsid w:val="24066BDB"/>
    <w:rsid w:val="242552B4"/>
    <w:rsid w:val="24284DA4"/>
    <w:rsid w:val="242E1C8E"/>
    <w:rsid w:val="243279D1"/>
    <w:rsid w:val="244F2331"/>
    <w:rsid w:val="24521E21"/>
    <w:rsid w:val="245636BF"/>
    <w:rsid w:val="245C67FB"/>
    <w:rsid w:val="245E2574"/>
    <w:rsid w:val="245E4322"/>
    <w:rsid w:val="24704055"/>
    <w:rsid w:val="247D50F0"/>
    <w:rsid w:val="24861ACA"/>
    <w:rsid w:val="24863878"/>
    <w:rsid w:val="248D71EA"/>
    <w:rsid w:val="248E0353"/>
    <w:rsid w:val="24973CD7"/>
    <w:rsid w:val="24AD7057"/>
    <w:rsid w:val="24DE73C2"/>
    <w:rsid w:val="24FB4266"/>
    <w:rsid w:val="25034EC9"/>
    <w:rsid w:val="25050C41"/>
    <w:rsid w:val="250E5D48"/>
    <w:rsid w:val="25284930"/>
    <w:rsid w:val="25315EDA"/>
    <w:rsid w:val="253F05F7"/>
    <w:rsid w:val="25511D58"/>
    <w:rsid w:val="255816B9"/>
    <w:rsid w:val="25592D3B"/>
    <w:rsid w:val="25595AD8"/>
    <w:rsid w:val="25626093"/>
    <w:rsid w:val="25714529"/>
    <w:rsid w:val="25757B75"/>
    <w:rsid w:val="2580651A"/>
    <w:rsid w:val="258424AE"/>
    <w:rsid w:val="259A74CF"/>
    <w:rsid w:val="25BA7C7E"/>
    <w:rsid w:val="25BE0F68"/>
    <w:rsid w:val="25CE54D7"/>
    <w:rsid w:val="25DD571A"/>
    <w:rsid w:val="25E1681D"/>
    <w:rsid w:val="25E20F82"/>
    <w:rsid w:val="25E90563"/>
    <w:rsid w:val="261750D0"/>
    <w:rsid w:val="261D1FBA"/>
    <w:rsid w:val="263E1317"/>
    <w:rsid w:val="26492DAF"/>
    <w:rsid w:val="265C2AE3"/>
    <w:rsid w:val="265E685B"/>
    <w:rsid w:val="26895D65"/>
    <w:rsid w:val="26FD2518"/>
    <w:rsid w:val="26FE003E"/>
    <w:rsid w:val="272555CB"/>
    <w:rsid w:val="27486F08"/>
    <w:rsid w:val="275B0FEC"/>
    <w:rsid w:val="277B51EB"/>
    <w:rsid w:val="27800A53"/>
    <w:rsid w:val="279B28DE"/>
    <w:rsid w:val="279F537D"/>
    <w:rsid w:val="27AC5CEC"/>
    <w:rsid w:val="2808523B"/>
    <w:rsid w:val="285223EF"/>
    <w:rsid w:val="286363AA"/>
    <w:rsid w:val="286553E4"/>
    <w:rsid w:val="28884063"/>
    <w:rsid w:val="288F719F"/>
    <w:rsid w:val="289610A9"/>
    <w:rsid w:val="28D17FD8"/>
    <w:rsid w:val="292623EF"/>
    <w:rsid w:val="294855A0"/>
    <w:rsid w:val="29534671"/>
    <w:rsid w:val="295B3526"/>
    <w:rsid w:val="29891E41"/>
    <w:rsid w:val="298C36DF"/>
    <w:rsid w:val="299627B0"/>
    <w:rsid w:val="29A2755B"/>
    <w:rsid w:val="29A96C5C"/>
    <w:rsid w:val="29AC3D81"/>
    <w:rsid w:val="29CE5AA6"/>
    <w:rsid w:val="29D954B6"/>
    <w:rsid w:val="29E8528E"/>
    <w:rsid w:val="29EB2AFB"/>
    <w:rsid w:val="29EE7EF6"/>
    <w:rsid w:val="2A1B4A63"/>
    <w:rsid w:val="2A2D414C"/>
    <w:rsid w:val="2A3466D6"/>
    <w:rsid w:val="2A3A75DF"/>
    <w:rsid w:val="2A756869"/>
    <w:rsid w:val="2AE82B97"/>
    <w:rsid w:val="2B004385"/>
    <w:rsid w:val="2B0759F5"/>
    <w:rsid w:val="2B146661"/>
    <w:rsid w:val="2B285689"/>
    <w:rsid w:val="2B3758CC"/>
    <w:rsid w:val="2B764647"/>
    <w:rsid w:val="2B960845"/>
    <w:rsid w:val="2BD15D21"/>
    <w:rsid w:val="2BD54EEF"/>
    <w:rsid w:val="2BFD2672"/>
    <w:rsid w:val="2C041C52"/>
    <w:rsid w:val="2C1C3440"/>
    <w:rsid w:val="2C2220D9"/>
    <w:rsid w:val="2C2440A3"/>
    <w:rsid w:val="2C33078A"/>
    <w:rsid w:val="2C475FE3"/>
    <w:rsid w:val="2C6B7F24"/>
    <w:rsid w:val="2C792640"/>
    <w:rsid w:val="2C8D23DB"/>
    <w:rsid w:val="2CA945A8"/>
    <w:rsid w:val="2CB76CC5"/>
    <w:rsid w:val="2CB82A3D"/>
    <w:rsid w:val="2CB847EB"/>
    <w:rsid w:val="2CC3566A"/>
    <w:rsid w:val="2CDC2BCF"/>
    <w:rsid w:val="2CDC54EB"/>
    <w:rsid w:val="2CE13D42"/>
    <w:rsid w:val="2D02403F"/>
    <w:rsid w:val="2D1660E1"/>
    <w:rsid w:val="2D1E6D44"/>
    <w:rsid w:val="2D5E5392"/>
    <w:rsid w:val="2D834DF9"/>
    <w:rsid w:val="2D986AF6"/>
    <w:rsid w:val="2DB41456"/>
    <w:rsid w:val="2DE00514"/>
    <w:rsid w:val="2E0E6DB8"/>
    <w:rsid w:val="2E725599"/>
    <w:rsid w:val="2E7F1A64"/>
    <w:rsid w:val="2E9F2106"/>
    <w:rsid w:val="2EB86D24"/>
    <w:rsid w:val="2EBD433B"/>
    <w:rsid w:val="2ED33B5E"/>
    <w:rsid w:val="2ED3590C"/>
    <w:rsid w:val="2ED51684"/>
    <w:rsid w:val="2EF835C5"/>
    <w:rsid w:val="2F031658"/>
    <w:rsid w:val="2F285C58"/>
    <w:rsid w:val="2F3A3BDD"/>
    <w:rsid w:val="2F3E547B"/>
    <w:rsid w:val="2F6A6270"/>
    <w:rsid w:val="2F81180C"/>
    <w:rsid w:val="2F8A06C1"/>
    <w:rsid w:val="2FA21EAE"/>
    <w:rsid w:val="2FBF02CA"/>
    <w:rsid w:val="2FCE2CA3"/>
    <w:rsid w:val="2FD61A8E"/>
    <w:rsid w:val="2FDE0A0C"/>
    <w:rsid w:val="301306B6"/>
    <w:rsid w:val="306C5FDC"/>
    <w:rsid w:val="30703D5A"/>
    <w:rsid w:val="30D065A7"/>
    <w:rsid w:val="30FF0C3A"/>
    <w:rsid w:val="30FF6E8C"/>
    <w:rsid w:val="31085D41"/>
    <w:rsid w:val="311566B0"/>
    <w:rsid w:val="311E5564"/>
    <w:rsid w:val="311F12DD"/>
    <w:rsid w:val="31280191"/>
    <w:rsid w:val="31927D00"/>
    <w:rsid w:val="31A83080"/>
    <w:rsid w:val="31C61758"/>
    <w:rsid w:val="3211366F"/>
    <w:rsid w:val="321C75CA"/>
    <w:rsid w:val="32326DEE"/>
    <w:rsid w:val="32333292"/>
    <w:rsid w:val="32382656"/>
    <w:rsid w:val="32650F71"/>
    <w:rsid w:val="3281224F"/>
    <w:rsid w:val="32A25D21"/>
    <w:rsid w:val="32BF68D3"/>
    <w:rsid w:val="32C16A53"/>
    <w:rsid w:val="32E20814"/>
    <w:rsid w:val="333C1F56"/>
    <w:rsid w:val="333F5C66"/>
    <w:rsid w:val="333F7A14"/>
    <w:rsid w:val="335D0B51"/>
    <w:rsid w:val="33680D19"/>
    <w:rsid w:val="336D632F"/>
    <w:rsid w:val="337C76E9"/>
    <w:rsid w:val="337D47C4"/>
    <w:rsid w:val="338A5133"/>
    <w:rsid w:val="339E1A57"/>
    <w:rsid w:val="33AB6E58"/>
    <w:rsid w:val="33D26ADA"/>
    <w:rsid w:val="346516FC"/>
    <w:rsid w:val="34784F8C"/>
    <w:rsid w:val="34802092"/>
    <w:rsid w:val="34847717"/>
    <w:rsid w:val="34A42225"/>
    <w:rsid w:val="34B00BC9"/>
    <w:rsid w:val="34E03C50"/>
    <w:rsid w:val="34F12F90"/>
    <w:rsid w:val="34F605A6"/>
    <w:rsid w:val="34FD7B87"/>
    <w:rsid w:val="35352E7D"/>
    <w:rsid w:val="35781E67"/>
    <w:rsid w:val="358838F4"/>
    <w:rsid w:val="35B50461"/>
    <w:rsid w:val="35B93AAE"/>
    <w:rsid w:val="35D02BA5"/>
    <w:rsid w:val="35FC399A"/>
    <w:rsid w:val="362A0508"/>
    <w:rsid w:val="362B0AA2"/>
    <w:rsid w:val="362C0724"/>
    <w:rsid w:val="36590DED"/>
    <w:rsid w:val="36633A19"/>
    <w:rsid w:val="36657792"/>
    <w:rsid w:val="368A369C"/>
    <w:rsid w:val="36AD1AB5"/>
    <w:rsid w:val="36B64491"/>
    <w:rsid w:val="36C7044C"/>
    <w:rsid w:val="36E96615"/>
    <w:rsid w:val="371810BA"/>
    <w:rsid w:val="371E5866"/>
    <w:rsid w:val="37313157"/>
    <w:rsid w:val="37737C8C"/>
    <w:rsid w:val="37924CCA"/>
    <w:rsid w:val="37B26A07"/>
    <w:rsid w:val="37C07D1E"/>
    <w:rsid w:val="37D270A9"/>
    <w:rsid w:val="380A4A95"/>
    <w:rsid w:val="381334DD"/>
    <w:rsid w:val="3845787B"/>
    <w:rsid w:val="389600D6"/>
    <w:rsid w:val="38983E4E"/>
    <w:rsid w:val="38C033A5"/>
    <w:rsid w:val="38D330D8"/>
    <w:rsid w:val="38D53B5B"/>
    <w:rsid w:val="39111E53"/>
    <w:rsid w:val="39290F4A"/>
    <w:rsid w:val="395D0BF4"/>
    <w:rsid w:val="3965691D"/>
    <w:rsid w:val="39C90037"/>
    <w:rsid w:val="3A0F6392"/>
    <w:rsid w:val="3A282FB0"/>
    <w:rsid w:val="3A30455A"/>
    <w:rsid w:val="3A3B7187"/>
    <w:rsid w:val="3A543DA5"/>
    <w:rsid w:val="3A6C5593"/>
    <w:rsid w:val="3A8374FA"/>
    <w:rsid w:val="3A8A3C6B"/>
    <w:rsid w:val="3A9D5280"/>
    <w:rsid w:val="3AA0348E"/>
    <w:rsid w:val="3AA36ADA"/>
    <w:rsid w:val="3AD44EE6"/>
    <w:rsid w:val="3AE55345"/>
    <w:rsid w:val="3AEA4709"/>
    <w:rsid w:val="3B043A1D"/>
    <w:rsid w:val="3B1479D8"/>
    <w:rsid w:val="3B2229C5"/>
    <w:rsid w:val="3B4262F3"/>
    <w:rsid w:val="3B451940"/>
    <w:rsid w:val="3B451999"/>
    <w:rsid w:val="3B506C62"/>
    <w:rsid w:val="3B6B3A9C"/>
    <w:rsid w:val="3B950EA3"/>
    <w:rsid w:val="3B9A612F"/>
    <w:rsid w:val="3BA90120"/>
    <w:rsid w:val="3BCB62E9"/>
    <w:rsid w:val="3BD10625"/>
    <w:rsid w:val="3BD422F7"/>
    <w:rsid w:val="3BDF7FE6"/>
    <w:rsid w:val="3BF13876"/>
    <w:rsid w:val="3BF35840"/>
    <w:rsid w:val="3C1934F8"/>
    <w:rsid w:val="3C2A4CB9"/>
    <w:rsid w:val="3C683B38"/>
    <w:rsid w:val="3C7F58D0"/>
    <w:rsid w:val="3C855E71"/>
    <w:rsid w:val="3C8666B4"/>
    <w:rsid w:val="3CA32DC2"/>
    <w:rsid w:val="3CAE5A6F"/>
    <w:rsid w:val="3CD15B81"/>
    <w:rsid w:val="3CD51DFF"/>
    <w:rsid w:val="3D251504"/>
    <w:rsid w:val="3D3103CE"/>
    <w:rsid w:val="3D762284"/>
    <w:rsid w:val="3DAE5EC2"/>
    <w:rsid w:val="3DC456E6"/>
    <w:rsid w:val="3DE844EE"/>
    <w:rsid w:val="3DEC2546"/>
    <w:rsid w:val="3DF53AF1"/>
    <w:rsid w:val="3E175815"/>
    <w:rsid w:val="3E216694"/>
    <w:rsid w:val="3E246184"/>
    <w:rsid w:val="3E40458F"/>
    <w:rsid w:val="3E613867"/>
    <w:rsid w:val="3E7F160D"/>
    <w:rsid w:val="3E846C23"/>
    <w:rsid w:val="3E94330A"/>
    <w:rsid w:val="3EA66B99"/>
    <w:rsid w:val="3EA90437"/>
    <w:rsid w:val="3EB07A18"/>
    <w:rsid w:val="3EB7108E"/>
    <w:rsid w:val="3EBE3EE3"/>
    <w:rsid w:val="3EFE0783"/>
    <w:rsid w:val="3F1955BD"/>
    <w:rsid w:val="3F446058"/>
    <w:rsid w:val="3F4F7231"/>
    <w:rsid w:val="3F5D7BA0"/>
    <w:rsid w:val="3F620D12"/>
    <w:rsid w:val="3F6251B6"/>
    <w:rsid w:val="3F9F3D14"/>
    <w:rsid w:val="3FA255B3"/>
    <w:rsid w:val="3FA4132B"/>
    <w:rsid w:val="3FCA68B7"/>
    <w:rsid w:val="3FDD2A8F"/>
    <w:rsid w:val="3FE67580"/>
    <w:rsid w:val="401D2E8B"/>
    <w:rsid w:val="401D732F"/>
    <w:rsid w:val="40385F17"/>
    <w:rsid w:val="403F1053"/>
    <w:rsid w:val="40442B0E"/>
    <w:rsid w:val="40A16AF0"/>
    <w:rsid w:val="40B57568"/>
    <w:rsid w:val="40B7360A"/>
    <w:rsid w:val="40BE641C"/>
    <w:rsid w:val="40C652D1"/>
    <w:rsid w:val="40D21EC7"/>
    <w:rsid w:val="40E65973"/>
    <w:rsid w:val="40EC2575"/>
    <w:rsid w:val="40F3110D"/>
    <w:rsid w:val="41173D7E"/>
    <w:rsid w:val="41A75102"/>
    <w:rsid w:val="41B06603"/>
    <w:rsid w:val="41BA3087"/>
    <w:rsid w:val="41C31810"/>
    <w:rsid w:val="41E2438C"/>
    <w:rsid w:val="41FD6251"/>
    <w:rsid w:val="42164036"/>
    <w:rsid w:val="424C5CAA"/>
    <w:rsid w:val="42FB6DBC"/>
    <w:rsid w:val="432602A9"/>
    <w:rsid w:val="43284021"/>
    <w:rsid w:val="43454BD3"/>
    <w:rsid w:val="434F15AD"/>
    <w:rsid w:val="438C2802"/>
    <w:rsid w:val="439223D0"/>
    <w:rsid w:val="43B41A68"/>
    <w:rsid w:val="43C750D8"/>
    <w:rsid w:val="43C81360"/>
    <w:rsid w:val="43E02B4D"/>
    <w:rsid w:val="442567B2"/>
    <w:rsid w:val="4442268F"/>
    <w:rsid w:val="4464552C"/>
    <w:rsid w:val="44E95A32"/>
    <w:rsid w:val="44F06DC0"/>
    <w:rsid w:val="450665E4"/>
    <w:rsid w:val="45120AE5"/>
    <w:rsid w:val="45156827"/>
    <w:rsid w:val="452D3B70"/>
    <w:rsid w:val="45442C68"/>
    <w:rsid w:val="454A2974"/>
    <w:rsid w:val="4565155C"/>
    <w:rsid w:val="45A55DFD"/>
    <w:rsid w:val="45B55914"/>
    <w:rsid w:val="45C049E4"/>
    <w:rsid w:val="45C85647"/>
    <w:rsid w:val="45E95CDB"/>
    <w:rsid w:val="45EB6BFD"/>
    <w:rsid w:val="461D3BE5"/>
    <w:rsid w:val="4628642E"/>
    <w:rsid w:val="4646138E"/>
    <w:rsid w:val="465719E7"/>
    <w:rsid w:val="46A63BDA"/>
    <w:rsid w:val="46AA4368"/>
    <w:rsid w:val="46D83FB0"/>
    <w:rsid w:val="46FD57C4"/>
    <w:rsid w:val="47282841"/>
    <w:rsid w:val="47332F94"/>
    <w:rsid w:val="47413512"/>
    <w:rsid w:val="47542A45"/>
    <w:rsid w:val="475A2C17"/>
    <w:rsid w:val="475A6773"/>
    <w:rsid w:val="47841A42"/>
    <w:rsid w:val="47AF2F63"/>
    <w:rsid w:val="47CC58C3"/>
    <w:rsid w:val="47E726FC"/>
    <w:rsid w:val="482374AD"/>
    <w:rsid w:val="482C1071"/>
    <w:rsid w:val="484A4A39"/>
    <w:rsid w:val="48755652"/>
    <w:rsid w:val="487675DC"/>
    <w:rsid w:val="48C60564"/>
    <w:rsid w:val="48D12A65"/>
    <w:rsid w:val="48DF5182"/>
    <w:rsid w:val="48FC3F85"/>
    <w:rsid w:val="491E34DE"/>
    <w:rsid w:val="4933371F"/>
    <w:rsid w:val="493C25D4"/>
    <w:rsid w:val="49AD702E"/>
    <w:rsid w:val="49B52386"/>
    <w:rsid w:val="49E35145"/>
    <w:rsid w:val="4A16536B"/>
    <w:rsid w:val="4A1C23CF"/>
    <w:rsid w:val="4A1C350B"/>
    <w:rsid w:val="4A895CED"/>
    <w:rsid w:val="4AB12B4E"/>
    <w:rsid w:val="4ACA1E61"/>
    <w:rsid w:val="4B174664"/>
    <w:rsid w:val="4B1F21AD"/>
    <w:rsid w:val="4B871B00"/>
    <w:rsid w:val="4B971D44"/>
    <w:rsid w:val="4B9A1834"/>
    <w:rsid w:val="4BB225EC"/>
    <w:rsid w:val="4BEA27BB"/>
    <w:rsid w:val="4C667968"/>
    <w:rsid w:val="4D1F0E18"/>
    <w:rsid w:val="4D3A32CE"/>
    <w:rsid w:val="4D565C2E"/>
    <w:rsid w:val="4D7D31BB"/>
    <w:rsid w:val="4DC86B2C"/>
    <w:rsid w:val="4DF3347D"/>
    <w:rsid w:val="4E0B4C6B"/>
    <w:rsid w:val="4E1458CD"/>
    <w:rsid w:val="4E306C2F"/>
    <w:rsid w:val="4E41243B"/>
    <w:rsid w:val="4E8E1CF4"/>
    <w:rsid w:val="4EA50C1B"/>
    <w:rsid w:val="4F005E52"/>
    <w:rsid w:val="4F02606E"/>
    <w:rsid w:val="4F052E3E"/>
    <w:rsid w:val="4F367AC5"/>
    <w:rsid w:val="4F675ED1"/>
    <w:rsid w:val="4F6B3C13"/>
    <w:rsid w:val="4F7D2FF0"/>
    <w:rsid w:val="4F8B1BBF"/>
    <w:rsid w:val="4F90367A"/>
    <w:rsid w:val="4FB07878"/>
    <w:rsid w:val="4FD23E66"/>
    <w:rsid w:val="4FDF63AF"/>
    <w:rsid w:val="4FE47521"/>
    <w:rsid w:val="4FF754A7"/>
    <w:rsid w:val="4FFA2EB9"/>
    <w:rsid w:val="5019541D"/>
    <w:rsid w:val="501F67AB"/>
    <w:rsid w:val="503E4E84"/>
    <w:rsid w:val="504B57F2"/>
    <w:rsid w:val="504D2283"/>
    <w:rsid w:val="504E0EE3"/>
    <w:rsid w:val="50506965"/>
    <w:rsid w:val="507C775A"/>
    <w:rsid w:val="508D7BB9"/>
    <w:rsid w:val="5095081C"/>
    <w:rsid w:val="50B67110"/>
    <w:rsid w:val="50BB64D4"/>
    <w:rsid w:val="50BE0714"/>
    <w:rsid w:val="50D41344"/>
    <w:rsid w:val="50E023DF"/>
    <w:rsid w:val="512652E1"/>
    <w:rsid w:val="512978E2"/>
    <w:rsid w:val="512A3758"/>
    <w:rsid w:val="5146724D"/>
    <w:rsid w:val="514B6E1C"/>
    <w:rsid w:val="51581F75"/>
    <w:rsid w:val="516923D4"/>
    <w:rsid w:val="516E3547"/>
    <w:rsid w:val="51A46F68"/>
    <w:rsid w:val="520143BB"/>
    <w:rsid w:val="520E6AD8"/>
    <w:rsid w:val="5225548F"/>
    <w:rsid w:val="52524C16"/>
    <w:rsid w:val="52564A1E"/>
    <w:rsid w:val="52657A18"/>
    <w:rsid w:val="52662470"/>
    <w:rsid w:val="52742DDF"/>
    <w:rsid w:val="53191BD8"/>
    <w:rsid w:val="53192C95"/>
    <w:rsid w:val="531B3DD9"/>
    <w:rsid w:val="531B76FE"/>
    <w:rsid w:val="53204D14"/>
    <w:rsid w:val="535E0443"/>
    <w:rsid w:val="53764934"/>
    <w:rsid w:val="537D3F15"/>
    <w:rsid w:val="538A011C"/>
    <w:rsid w:val="538A3F08"/>
    <w:rsid w:val="53C102A5"/>
    <w:rsid w:val="53CA4C80"/>
    <w:rsid w:val="53D37FD9"/>
    <w:rsid w:val="53F561A1"/>
    <w:rsid w:val="542919A7"/>
    <w:rsid w:val="543640C4"/>
    <w:rsid w:val="54442C85"/>
    <w:rsid w:val="546F090B"/>
    <w:rsid w:val="54817A35"/>
    <w:rsid w:val="5486329D"/>
    <w:rsid w:val="548B08B3"/>
    <w:rsid w:val="54907C78"/>
    <w:rsid w:val="549534E0"/>
    <w:rsid w:val="54C11331"/>
    <w:rsid w:val="54C31DFB"/>
    <w:rsid w:val="54C32D8B"/>
    <w:rsid w:val="54CA318A"/>
    <w:rsid w:val="54CF07A0"/>
    <w:rsid w:val="54D45DB6"/>
    <w:rsid w:val="54EA55DA"/>
    <w:rsid w:val="550818F0"/>
    <w:rsid w:val="550A5C7C"/>
    <w:rsid w:val="55173EF5"/>
    <w:rsid w:val="5520724E"/>
    <w:rsid w:val="552A5D7B"/>
    <w:rsid w:val="55363249"/>
    <w:rsid w:val="553700F3"/>
    <w:rsid w:val="554F18E1"/>
    <w:rsid w:val="554F368F"/>
    <w:rsid w:val="555A6F4E"/>
    <w:rsid w:val="555E7D76"/>
    <w:rsid w:val="55690BF5"/>
    <w:rsid w:val="556E7FB9"/>
    <w:rsid w:val="55A559A5"/>
    <w:rsid w:val="55C750C7"/>
    <w:rsid w:val="55CE0A58"/>
    <w:rsid w:val="56424FA2"/>
    <w:rsid w:val="564451BE"/>
    <w:rsid w:val="56DC0F52"/>
    <w:rsid w:val="570D4513"/>
    <w:rsid w:val="570D55B0"/>
    <w:rsid w:val="572D17AE"/>
    <w:rsid w:val="574F3E1A"/>
    <w:rsid w:val="57743881"/>
    <w:rsid w:val="577D1AEA"/>
    <w:rsid w:val="577D1BF4"/>
    <w:rsid w:val="578468E8"/>
    <w:rsid w:val="57877110"/>
    <w:rsid w:val="57BD5228"/>
    <w:rsid w:val="57BE68AA"/>
    <w:rsid w:val="57C33EC0"/>
    <w:rsid w:val="57C77E54"/>
    <w:rsid w:val="57CC546B"/>
    <w:rsid w:val="57D52571"/>
    <w:rsid w:val="57F30C49"/>
    <w:rsid w:val="582C7CB7"/>
    <w:rsid w:val="58495BEC"/>
    <w:rsid w:val="5898534D"/>
    <w:rsid w:val="58A65CBC"/>
    <w:rsid w:val="58B101BD"/>
    <w:rsid w:val="58C3061C"/>
    <w:rsid w:val="58DA7713"/>
    <w:rsid w:val="58FC58DC"/>
    <w:rsid w:val="59091DA7"/>
    <w:rsid w:val="59097FF9"/>
    <w:rsid w:val="59101387"/>
    <w:rsid w:val="591E3AA4"/>
    <w:rsid w:val="592F5CB1"/>
    <w:rsid w:val="593B28A8"/>
    <w:rsid w:val="594F3C5E"/>
    <w:rsid w:val="595E0345"/>
    <w:rsid w:val="596D67DA"/>
    <w:rsid w:val="597E09E7"/>
    <w:rsid w:val="59822285"/>
    <w:rsid w:val="5987789B"/>
    <w:rsid w:val="598D29D8"/>
    <w:rsid w:val="59FD6C07"/>
    <w:rsid w:val="5A04713E"/>
    <w:rsid w:val="5A0C1B4F"/>
    <w:rsid w:val="5A655703"/>
    <w:rsid w:val="5A6C10C4"/>
    <w:rsid w:val="5A9D6C4B"/>
    <w:rsid w:val="5AEE394A"/>
    <w:rsid w:val="5B0B62AA"/>
    <w:rsid w:val="5B307ABF"/>
    <w:rsid w:val="5B445318"/>
    <w:rsid w:val="5B490B80"/>
    <w:rsid w:val="5B4D0671"/>
    <w:rsid w:val="5B667984"/>
    <w:rsid w:val="5B7200D7"/>
    <w:rsid w:val="5B7C71A8"/>
    <w:rsid w:val="5B8F2A37"/>
    <w:rsid w:val="5B955468"/>
    <w:rsid w:val="5B960658"/>
    <w:rsid w:val="5B975D90"/>
    <w:rsid w:val="5BA63DBB"/>
    <w:rsid w:val="5BB82598"/>
    <w:rsid w:val="5BD13050"/>
    <w:rsid w:val="5BDB5C7C"/>
    <w:rsid w:val="5C255DBF"/>
    <w:rsid w:val="5C3B496D"/>
    <w:rsid w:val="5C46319A"/>
    <w:rsid w:val="5C64511C"/>
    <w:rsid w:val="5C6A7000"/>
    <w:rsid w:val="5C712EAE"/>
    <w:rsid w:val="5C9316A9"/>
    <w:rsid w:val="5CB14C2F"/>
    <w:rsid w:val="5CB20ECB"/>
    <w:rsid w:val="5CC6692D"/>
    <w:rsid w:val="5CD56B70"/>
    <w:rsid w:val="5CDD5A24"/>
    <w:rsid w:val="5CEC5C67"/>
    <w:rsid w:val="5CF74D38"/>
    <w:rsid w:val="5D2A3507"/>
    <w:rsid w:val="5D403922"/>
    <w:rsid w:val="5D415FB3"/>
    <w:rsid w:val="5D5E0913"/>
    <w:rsid w:val="5D6C356E"/>
    <w:rsid w:val="5D9205BD"/>
    <w:rsid w:val="5D944335"/>
    <w:rsid w:val="5DD40BD5"/>
    <w:rsid w:val="5DFB4449"/>
    <w:rsid w:val="5E1D07CE"/>
    <w:rsid w:val="5E3873B6"/>
    <w:rsid w:val="5E547F68"/>
    <w:rsid w:val="5E693A13"/>
    <w:rsid w:val="5ED74BD0"/>
    <w:rsid w:val="5EE4753E"/>
    <w:rsid w:val="5EE94B54"/>
    <w:rsid w:val="5F197643"/>
    <w:rsid w:val="5F221E14"/>
    <w:rsid w:val="5F585836"/>
    <w:rsid w:val="5F7206A6"/>
    <w:rsid w:val="5F7E529D"/>
    <w:rsid w:val="5F8B332A"/>
    <w:rsid w:val="5F93061C"/>
    <w:rsid w:val="5F9861C0"/>
    <w:rsid w:val="5FB92779"/>
    <w:rsid w:val="5FCF5AF8"/>
    <w:rsid w:val="5FCF78A6"/>
    <w:rsid w:val="5FD41360"/>
    <w:rsid w:val="5FFE018B"/>
    <w:rsid w:val="6013374F"/>
    <w:rsid w:val="60275934"/>
    <w:rsid w:val="60402693"/>
    <w:rsid w:val="604D613B"/>
    <w:rsid w:val="606F2E37"/>
    <w:rsid w:val="607D37A6"/>
    <w:rsid w:val="60881E72"/>
    <w:rsid w:val="60996106"/>
    <w:rsid w:val="60A3102B"/>
    <w:rsid w:val="60B371C8"/>
    <w:rsid w:val="60B8658C"/>
    <w:rsid w:val="61161505"/>
    <w:rsid w:val="61165BEF"/>
    <w:rsid w:val="6138147B"/>
    <w:rsid w:val="6177262F"/>
    <w:rsid w:val="6189617B"/>
    <w:rsid w:val="61B30334"/>
    <w:rsid w:val="61C42877"/>
    <w:rsid w:val="61C827FF"/>
    <w:rsid w:val="61DF5D9B"/>
    <w:rsid w:val="61E9771C"/>
    <w:rsid w:val="61F017BB"/>
    <w:rsid w:val="61FA2BD4"/>
    <w:rsid w:val="621657FA"/>
    <w:rsid w:val="62195750"/>
    <w:rsid w:val="624502F4"/>
    <w:rsid w:val="62516C98"/>
    <w:rsid w:val="62650996"/>
    <w:rsid w:val="62682234"/>
    <w:rsid w:val="628250A4"/>
    <w:rsid w:val="62854B94"/>
    <w:rsid w:val="62A74555"/>
    <w:rsid w:val="62B2525D"/>
    <w:rsid w:val="62C31218"/>
    <w:rsid w:val="62FE5A9C"/>
    <w:rsid w:val="630A6E47"/>
    <w:rsid w:val="631A352E"/>
    <w:rsid w:val="631B72A6"/>
    <w:rsid w:val="63220635"/>
    <w:rsid w:val="63312626"/>
    <w:rsid w:val="633B2B4F"/>
    <w:rsid w:val="634B7B8C"/>
    <w:rsid w:val="635051A2"/>
    <w:rsid w:val="637606BD"/>
    <w:rsid w:val="637F1B3E"/>
    <w:rsid w:val="63CE60C7"/>
    <w:rsid w:val="63DB3FE0"/>
    <w:rsid w:val="63DE25DA"/>
    <w:rsid w:val="63E63410"/>
    <w:rsid w:val="6424218B"/>
    <w:rsid w:val="64250B7E"/>
    <w:rsid w:val="64354398"/>
    <w:rsid w:val="64682077"/>
    <w:rsid w:val="64776984"/>
    <w:rsid w:val="648E4615"/>
    <w:rsid w:val="65222B6E"/>
    <w:rsid w:val="65C55FDD"/>
    <w:rsid w:val="65C854C3"/>
    <w:rsid w:val="65C92FEA"/>
    <w:rsid w:val="6603474E"/>
    <w:rsid w:val="661701F9"/>
    <w:rsid w:val="6635242D"/>
    <w:rsid w:val="664408C2"/>
    <w:rsid w:val="664F1741"/>
    <w:rsid w:val="665E7BD6"/>
    <w:rsid w:val="66772A46"/>
    <w:rsid w:val="6692162D"/>
    <w:rsid w:val="66A575B3"/>
    <w:rsid w:val="66B617C0"/>
    <w:rsid w:val="66EA1469"/>
    <w:rsid w:val="66F145A6"/>
    <w:rsid w:val="673B3A73"/>
    <w:rsid w:val="67413301"/>
    <w:rsid w:val="67580AC9"/>
    <w:rsid w:val="676F5BB2"/>
    <w:rsid w:val="67B35CFF"/>
    <w:rsid w:val="67D143D7"/>
    <w:rsid w:val="67D85766"/>
    <w:rsid w:val="67E81E4D"/>
    <w:rsid w:val="68106265"/>
    <w:rsid w:val="681F15E7"/>
    <w:rsid w:val="6836072C"/>
    <w:rsid w:val="68437083"/>
    <w:rsid w:val="68662B67"/>
    <w:rsid w:val="686B65DA"/>
    <w:rsid w:val="687F3E33"/>
    <w:rsid w:val="68AA5354"/>
    <w:rsid w:val="68D91796"/>
    <w:rsid w:val="68DC1286"/>
    <w:rsid w:val="68E97320"/>
    <w:rsid w:val="68ED5241"/>
    <w:rsid w:val="690507DD"/>
    <w:rsid w:val="691D5D30"/>
    <w:rsid w:val="691E53FA"/>
    <w:rsid w:val="6958090C"/>
    <w:rsid w:val="69A422AA"/>
    <w:rsid w:val="69C9180A"/>
    <w:rsid w:val="69EE6CD8"/>
    <w:rsid w:val="69F61ED3"/>
    <w:rsid w:val="69F745C9"/>
    <w:rsid w:val="69F866F7"/>
    <w:rsid w:val="6A045398"/>
    <w:rsid w:val="6A3A6264"/>
    <w:rsid w:val="6A4E3ABD"/>
    <w:rsid w:val="6A537326"/>
    <w:rsid w:val="6A5C0935"/>
    <w:rsid w:val="6A7278A8"/>
    <w:rsid w:val="6A7E25F5"/>
    <w:rsid w:val="6AAB0F10"/>
    <w:rsid w:val="6ACE6D96"/>
    <w:rsid w:val="6AD06BC8"/>
    <w:rsid w:val="6AED777A"/>
    <w:rsid w:val="6B1C5A6E"/>
    <w:rsid w:val="6B1D005F"/>
    <w:rsid w:val="6B256F14"/>
    <w:rsid w:val="6B421874"/>
    <w:rsid w:val="6B5D4897"/>
    <w:rsid w:val="6B7B4D86"/>
    <w:rsid w:val="6B8F0831"/>
    <w:rsid w:val="6B8F25DF"/>
    <w:rsid w:val="6B915B9A"/>
    <w:rsid w:val="6BAE6F0A"/>
    <w:rsid w:val="6BB43DF4"/>
    <w:rsid w:val="6BC77FCB"/>
    <w:rsid w:val="6BD85D34"/>
    <w:rsid w:val="6BD91AAD"/>
    <w:rsid w:val="6BD9385B"/>
    <w:rsid w:val="6C021003"/>
    <w:rsid w:val="6C092392"/>
    <w:rsid w:val="6C164AAF"/>
    <w:rsid w:val="6C1D7BEB"/>
    <w:rsid w:val="6C467142"/>
    <w:rsid w:val="6C672C25"/>
    <w:rsid w:val="6C9D0B3F"/>
    <w:rsid w:val="6CA62848"/>
    <w:rsid w:val="6CF05300"/>
    <w:rsid w:val="6CFA1CDB"/>
    <w:rsid w:val="6D0254A0"/>
    <w:rsid w:val="6D2F7BD6"/>
    <w:rsid w:val="6D505D9E"/>
    <w:rsid w:val="6D6E405D"/>
    <w:rsid w:val="6D856BEB"/>
    <w:rsid w:val="6D9E4D5C"/>
    <w:rsid w:val="6DA265FA"/>
    <w:rsid w:val="6DC10AB2"/>
    <w:rsid w:val="6DD644F6"/>
    <w:rsid w:val="6DEB6263"/>
    <w:rsid w:val="6E0472B5"/>
    <w:rsid w:val="6E0948CB"/>
    <w:rsid w:val="6E14501E"/>
    <w:rsid w:val="6E2E60E0"/>
    <w:rsid w:val="6E3A4A84"/>
    <w:rsid w:val="6E3D4575"/>
    <w:rsid w:val="6E6C6C08"/>
    <w:rsid w:val="6E8B52E0"/>
    <w:rsid w:val="6E9D5013"/>
    <w:rsid w:val="6EB1286D"/>
    <w:rsid w:val="6EDD1C2D"/>
    <w:rsid w:val="6EF70BC7"/>
    <w:rsid w:val="6F101C89"/>
    <w:rsid w:val="6F12155D"/>
    <w:rsid w:val="6F4162E7"/>
    <w:rsid w:val="6F4FFABC"/>
    <w:rsid w:val="6F775864"/>
    <w:rsid w:val="6F96218E"/>
    <w:rsid w:val="6F9C351D"/>
    <w:rsid w:val="6FA06B69"/>
    <w:rsid w:val="703E1036"/>
    <w:rsid w:val="709F5073"/>
    <w:rsid w:val="70C76378"/>
    <w:rsid w:val="70CB40BA"/>
    <w:rsid w:val="70CE7706"/>
    <w:rsid w:val="70D94A29"/>
    <w:rsid w:val="70DC0075"/>
    <w:rsid w:val="70E0757B"/>
    <w:rsid w:val="70F74EAF"/>
    <w:rsid w:val="70FA499F"/>
    <w:rsid w:val="712612F0"/>
    <w:rsid w:val="713779A1"/>
    <w:rsid w:val="715045BF"/>
    <w:rsid w:val="7157594D"/>
    <w:rsid w:val="718A5D23"/>
    <w:rsid w:val="71B7463E"/>
    <w:rsid w:val="71DC40A5"/>
    <w:rsid w:val="71E03B95"/>
    <w:rsid w:val="72575AC4"/>
    <w:rsid w:val="72693B8A"/>
    <w:rsid w:val="727D7636"/>
    <w:rsid w:val="72A20E4A"/>
    <w:rsid w:val="72C115AC"/>
    <w:rsid w:val="72C2329A"/>
    <w:rsid w:val="72CC236B"/>
    <w:rsid w:val="72CE7E91"/>
    <w:rsid w:val="72D134DE"/>
    <w:rsid w:val="72E15E16"/>
    <w:rsid w:val="73010267"/>
    <w:rsid w:val="7309711B"/>
    <w:rsid w:val="73405D8E"/>
    <w:rsid w:val="73866BEA"/>
    <w:rsid w:val="739F3D64"/>
    <w:rsid w:val="73B13A3B"/>
    <w:rsid w:val="73BE1CB4"/>
    <w:rsid w:val="73BE7F06"/>
    <w:rsid w:val="73C073AB"/>
    <w:rsid w:val="73CA68AB"/>
    <w:rsid w:val="73D00F12"/>
    <w:rsid w:val="73F2195D"/>
    <w:rsid w:val="73FE0302"/>
    <w:rsid w:val="741D2E7E"/>
    <w:rsid w:val="742F2BB2"/>
    <w:rsid w:val="742F6E4E"/>
    <w:rsid w:val="744321B9"/>
    <w:rsid w:val="74455F31"/>
    <w:rsid w:val="74784559"/>
    <w:rsid w:val="747F58E7"/>
    <w:rsid w:val="748702F8"/>
    <w:rsid w:val="7491561A"/>
    <w:rsid w:val="74D64FF1"/>
    <w:rsid w:val="74E53270"/>
    <w:rsid w:val="74EE0377"/>
    <w:rsid w:val="75023E22"/>
    <w:rsid w:val="75354538"/>
    <w:rsid w:val="755F3023"/>
    <w:rsid w:val="75662603"/>
    <w:rsid w:val="75874327"/>
    <w:rsid w:val="7589009F"/>
    <w:rsid w:val="758E3908"/>
    <w:rsid w:val="75B13BF6"/>
    <w:rsid w:val="75C13CDD"/>
    <w:rsid w:val="75E37178"/>
    <w:rsid w:val="761D5D05"/>
    <w:rsid w:val="7625601A"/>
    <w:rsid w:val="76262854"/>
    <w:rsid w:val="763C2037"/>
    <w:rsid w:val="764B35A7"/>
    <w:rsid w:val="76662778"/>
    <w:rsid w:val="76746FA2"/>
    <w:rsid w:val="76984A3E"/>
    <w:rsid w:val="770C1159"/>
    <w:rsid w:val="774249AA"/>
    <w:rsid w:val="775546DD"/>
    <w:rsid w:val="777C610E"/>
    <w:rsid w:val="78482494"/>
    <w:rsid w:val="789F15CA"/>
    <w:rsid w:val="78C064CE"/>
    <w:rsid w:val="78C833A6"/>
    <w:rsid w:val="78D53D09"/>
    <w:rsid w:val="78E81581"/>
    <w:rsid w:val="79102FB2"/>
    <w:rsid w:val="791365FE"/>
    <w:rsid w:val="793B3DA7"/>
    <w:rsid w:val="79620C71"/>
    <w:rsid w:val="797C23F5"/>
    <w:rsid w:val="798B2638"/>
    <w:rsid w:val="79A656C4"/>
    <w:rsid w:val="79AC0800"/>
    <w:rsid w:val="79BC08F6"/>
    <w:rsid w:val="79C478F8"/>
    <w:rsid w:val="79C7798C"/>
    <w:rsid w:val="7A04063C"/>
    <w:rsid w:val="7A100D8F"/>
    <w:rsid w:val="7A120583"/>
    <w:rsid w:val="7A3F3423"/>
    <w:rsid w:val="7A434CC1"/>
    <w:rsid w:val="7A755AD7"/>
    <w:rsid w:val="7A7C4677"/>
    <w:rsid w:val="7A7C6425"/>
    <w:rsid w:val="7A992B33"/>
    <w:rsid w:val="7AC5601E"/>
    <w:rsid w:val="7AC758F2"/>
    <w:rsid w:val="7AE77D42"/>
    <w:rsid w:val="7AF83CFD"/>
    <w:rsid w:val="7B297096"/>
    <w:rsid w:val="7B2E771F"/>
    <w:rsid w:val="7B3B18C8"/>
    <w:rsid w:val="7B58479C"/>
    <w:rsid w:val="7B6273C9"/>
    <w:rsid w:val="7B6475E5"/>
    <w:rsid w:val="7B694BFB"/>
    <w:rsid w:val="7B845591"/>
    <w:rsid w:val="7B906335"/>
    <w:rsid w:val="7B9A314D"/>
    <w:rsid w:val="7BD209F2"/>
    <w:rsid w:val="7BFD63D5"/>
    <w:rsid w:val="7C014E34"/>
    <w:rsid w:val="7C233AC6"/>
    <w:rsid w:val="7C5807CC"/>
    <w:rsid w:val="7CB65657"/>
    <w:rsid w:val="7CBE4AD3"/>
    <w:rsid w:val="7CC04D58"/>
    <w:rsid w:val="7CD10A13"/>
    <w:rsid w:val="7CD95DB0"/>
    <w:rsid w:val="7CF16C56"/>
    <w:rsid w:val="7CF65E91"/>
    <w:rsid w:val="7CF93D5D"/>
    <w:rsid w:val="7CFE5817"/>
    <w:rsid w:val="7D006E99"/>
    <w:rsid w:val="7D1D4E05"/>
    <w:rsid w:val="7D2A2168"/>
    <w:rsid w:val="7D2D1C58"/>
    <w:rsid w:val="7D891584"/>
    <w:rsid w:val="7D9615AC"/>
    <w:rsid w:val="7D9817C8"/>
    <w:rsid w:val="7DBB21CA"/>
    <w:rsid w:val="7E0155BF"/>
    <w:rsid w:val="7E176B90"/>
    <w:rsid w:val="7E551467"/>
    <w:rsid w:val="7E633B84"/>
    <w:rsid w:val="7E8F01B1"/>
    <w:rsid w:val="7E955D07"/>
    <w:rsid w:val="7EA61CC2"/>
    <w:rsid w:val="7EF26089"/>
    <w:rsid w:val="7F0B7D77"/>
    <w:rsid w:val="7F536173"/>
    <w:rsid w:val="7F6F0306"/>
    <w:rsid w:val="7F912972"/>
    <w:rsid w:val="7FB65F35"/>
    <w:rsid w:val="7FC20D7E"/>
    <w:rsid w:val="7FFF168A"/>
    <w:rsid w:val="DAFBACFA"/>
    <w:rsid w:val="EFEBEB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5"/>
    <w:next w:val="1"/>
    <w:link w:val="30"/>
    <w:qFormat/>
    <w:uiPriority w:val="0"/>
    <w:pPr>
      <w:spacing w:before="0" w:after="0" w:line="480" w:lineRule="auto"/>
      <w:outlineLvl w:val="0"/>
    </w:pPr>
    <w:rPr>
      <w:rFonts w:asciiTheme="minorEastAsia" w:hAnsiTheme="minorEastAsia" w:eastAsiaTheme="minorEastAsia"/>
      <w:sz w:val="28"/>
      <w:szCs w:val="28"/>
    </w:rPr>
  </w:style>
  <w:style w:type="paragraph" w:styleId="5">
    <w:name w:val="heading 2"/>
    <w:basedOn w:val="1"/>
    <w:next w:val="1"/>
    <w:link w:val="29"/>
    <w:qFormat/>
    <w:uiPriority w:val="0"/>
    <w:pPr>
      <w:keepNext/>
      <w:keepLines/>
      <w:spacing w:before="260" w:after="260" w:line="416" w:lineRule="auto"/>
      <w:outlineLvl w:val="1"/>
    </w:pPr>
    <w:rPr>
      <w:rFonts w:ascii="Cambria" w:hAnsi="Cambria"/>
      <w:b/>
      <w:bCs/>
      <w:sz w:val="32"/>
      <w:szCs w:val="32"/>
    </w:rPr>
  </w:style>
  <w:style w:type="paragraph" w:styleId="6">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28"/>
    <w:unhideWhenUsed/>
    <w:qFormat/>
    <w:uiPriority w:val="9"/>
    <w:pPr>
      <w:keepNext/>
      <w:keepLines/>
      <w:spacing w:before="280" w:after="290" w:line="376" w:lineRule="auto"/>
      <w:outlineLvl w:val="3"/>
    </w:pPr>
    <w:rPr>
      <w:rFonts w:ascii="Cambria" w:hAnsi="Cambria"/>
      <w:b/>
      <w:bCs/>
      <w:sz w:val="28"/>
      <w:szCs w:val="28"/>
    </w:rPr>
  </w:style>
  <w:style w:type="paragraph" w:styleId="8">
    <w:name w:val="heading 5"/>
    <w:basedOn w:val="1"/>
    <w:next w:val="1"/>
    <w:link w:val="27"/>
    <w:unhideWhenUsed/>
    <w:qFormat/>
    <w:uiPriority w:val="9"/>
    <w:pPr>
      <w:keepNext/>
      <w:keepLines/>
      <w:widowControl/>
      <w:adjustRightInd w:val="0"/>
      <w:snapToGrid w:val="0"/>
      <w:spacing w:before="280" w:after="290" w:line="376" w:lineRule="auto"/>
      <w:jc w:val="left"/>
      <w:outlineLvl w:val="4"/>
    </w:pPr>
    <w:rPr>
      <w:rFonts w:ascii="Tahoma" w:hAnsi="Tahoma" w:eastAsia="微软雅黑"/>
      <w:b/>
      <w:bCs/>
      <w:kern w:val="0"/>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47"/>
    <w:semiHidden/>
    <w:unhideWhenUsed/>
    <w:qFormat/>
    <w:uiPriority w:val="99"/>
    <w:pPr>
      <w:spacing w:after="120"/>
    </w:pPr>
    <w:rPr>
      <w:rFonts w:ascii="Times New Roman" w:hAnsi="Times New Roman"/>
      <w:szCs w:val="24"/>
    </w:rPr>
  </w:style>
  <w:style w:type="paragraph" w:styleId="3">
    <w:name w:val="Title"/>
    <w:basedOn w:val="1"/>
    <w:next w:val="1"/>
    <w:qFormat/>
    <w:uiPriority w:val="0"/>
    <w:pPr>
      <w:spacing w:before="240" w:after="60"/>
      <w:jc w:val="center"/>
      <w:outlineLvl w:val="0"/>
    </w:pPr>
    <w:rPr>
      <w:rFonts w:ascii="Arial" w:hAnsi="Arial"/>
      <w:b/>
      <w:sz w:val="32"/>
    </w:rPr>
  </w:style>
  <w:style w:type="paragraph" w:styleId="9">
    <w:name w:val="Normal Indent"/>
    <w:basedOn w:val="1"/>
    <w:qFormat/>
    <w:uiPriority w:val="0"/>
    <w:pPr>
      <w:ind w:firstLine="420"/>
    </w:pPr>
  </w:style>
  <w:style w:type="paragraph" w:styleId="10">
    <w:name w:val="annotation text"/>
    <w:basedOn w:val="1"/>
    <w:unhideWhenUsed/>
    <w:qFormat/>
    <w:uiPriority w:val="0"/>
    <w:pPr>
      <w:jc w:val="left"/>
    </w:pPr>
  </w:style>
  <w:style w:type="paragraph" w:styleId="11">
    <w:name w:val="Body Text Indent"/>
    <w:basedOn w:val="1"/>
    <w:qFormat/>
    <w:uiPriority w:val="0"/>
    <w:pPr>
      <w:spacing w:after="120"/>
      <w:ind w:left="420" w:leftChars="200"/>
    </w:pPr>
  </w:style>
  <w:style w:type="paragraph" w:styleId="12">
    <w:name w:val="Plain Text"/>
    <w:basedOn w:val="1"/>
    <w:link w:val="41"/>
    <w:qFormat/>
    <w:uiPriority w:val="0"/>
    <w:rPr>
      <w:rFonts w:ascii="宋体" w:hAnsi="Courier New" w:cs="Courier New"/>
      <w:szCs w:val="21"/>
    </w:rPr>
  </w:style>
  <w:style w:type="paragraph" w:styleId="13">
    <w:name w:val="Balloon Text"/>
    <w:basedOn w:val="1"/>
    <w:link w:val="43"/>
    <w:unhideWhenUsed/>
    <w:qFormat/>
    <w:uiPriority w:val="0"/>
    <w:rPr>
      <w:sz w:val="18"/>
      <w:szCs w:val="18"/>
    </w:rPr>
  </w:style>
  <w:style w:type="paragraph" w:styleId="14">
    <w:name w:val="footer"/>
    <w:basedOn w:val="1"/>
    <w:link w:val="32"/>
    <w:unhideWhenUsed/>
    <w:qFormat/>
    <w:uiPriority w:val="99"/>
    <w:pPr>
      <w:tabs>
        <w:tab w:val="center" w:pos="4153"/>
        <w:tab w:val="right" w:pos="8306"/>
      </w:tabs>
      <w:snapToGrid w:val="0"/>
      <w:jc w:val="left"/>
    </w:pPr>
    <w:rPr>
      <w:sz w:val="18"/>
      <w:szCs w:val="18"/>
    </w:rPr>
  </w:style>
  <w:style w:type="paragraph" w:styleId="15">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spacing w:line="400" w:lineRule="exact"/>
    </w:pPr>
    <w:rPr>
      <w:b/>
      <w:sz w:val="24"/>
    </w:rPr>
  </w:style>
  <w:style w:type="paragraph" w:styleId="17">
    <w:name w:val="toc 2"/>
    <w:basedOn w:val="1"/>
    <w:next w:val="1"/>
    <w:unhideWhenUsed/>
    <w:qFormat/>
    <w:uiPriority w:val="39"/>
    <w:pPr>
      <w:spacing w:line="400" w:lineRule="exact"/>
      <w:ind w:left="200" w:leftChars="200"/>
    </w:pPr>
    <w:rPr>
      <w:sz w:val="24"/>
    </w:rPr>
  </w:style>
  <w:style w:type="paragraph" w:styleId="18">
    <w:name w:val="Body Text First Indent 2"/>
    <w:basedOn w:val="11"/>
    <w:unhideWhenUsed/>
    <w:qFormat/>
    <w:uiPriority w:val="99"/>
    <w:pPr>
      <w:ind w:firstLine="420" w:firstLineChars="200"/>
    </w:pPr>
    <w:rPr>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22"/>
    <w:rPr>
      <w:b/>
      <w:bCs/>
    </w:rPr>
  </w:style>
  <w:style w:type="character" w:styleId="23">
    <w:name w:val="page number"/>
    <w:qFormat/>
    <w:uiPriority w:val="0"/>
  </w:style>
  <w:style w:type="character" w:styleId="24">
    <w:name w:val="Hyperlink"/>
    <w:basedOn w:val="21"/>
    <w:unhideWhenUsed/>
    <w:qFormat/>
    <w:uiPriority w:val="99"/>
    <w:rPr>
      <w:color w:val="0000FF" w:themeColor="hyperlink"/>
      <w:u w:val="single"/>
      <w14:textFill>
        <w14:solidFill>
          <w14:schemeClr w14:val="hlink"/>
        </w14:solidFill>
      </w14:textFill>
    </w:rPr>
  </w:style>
  <w:style w:type="paragraph" w:customStyle="1" w:styleId="25">
    <w:name w:val="WW-普通文字"/>
    <w:basedOn w:val="1"/>
    <w:qFormat/>
    <w:uiPriority w:val="0"/>
    <w:pPr>
      <w:suppressAutoHyphens/>
      <w:spacing w:line="290" w:lineRule="auto"/>
    </w:pPr>
    <w:rPr>
      <w:rFonts w:ascii="Courier New" w:hAnsi="Courier New"/>
      <w:kern w:val="1"/>
      <w:szCs w:val="20"/>
    </w:rPr>
  </w:style>
  <w:style w:type="paragraph" w:customStyle="1" w:styleId="26">
    <w:name w:val="列出段落1"/>
    <w:basedOn w:val="1"/>
    <w:qFormat/>
    <w:uiPriority w:val="34"/>
    <w:pPr>
      <w:ind w:firstLine="420" w:firstLineChars="200"/>
    </w:pPr>
  </w:style>
  <w:style w:type="character" w:customStyle="1" w:styleId="27">
    <w:name w:val="标题 5 字符"/>
    <w:basedOn w:val="21"/>
    <w:link w:val="8"/>
    <w:qFormat/>
    <w:uiPriority w:val="9"/>
    <w:rPr>
      <w:rFonts w:ascii="Tahoma" w:hAnsi="Tahoma" w:eastAsia="微软雅黑" w:cs="Times New Roman"/>
      <w:b/>
      <w:bCs/>
      <w:kern w:val="0"/>
      <w:sz w:val="28"/>
      <w:szCs w:val="28"/>
    </w:rPr>
  </w:style>
  <w:style w:type="character" w:customStyle="1" w:styleId="28">
    <w:name w:val="标题 4 字符"/>
    <w:basedOn w:val="21"/>
    <w:link w:val="7"/>
    <w:semiHidden/>
    <w:qFormat/>
    <w:uiPriority w:val="9"/>
    <w:rPr>
      <w:rFonts w:ascii="Cambria" w:hAnsi="Cambria" w:eastAsia="宋体"/>
      <w:b/>
      <w:bCs/>
      <w:sz w:val="28"/>
      <w:szCs w:val="28"/>
    </w:rPr>
  </w:style>
  <w:style w:type="character" w:customStyle="1" w:styleId="29">
    <w:name w:val="标题 2 字符"/>
    <w:basedOn w:val="21"/>
    <w:link w:val="5"/>
    <w:qFormat/>
    <w:uiPriority w:val="0"/>
    <w:rPr>
      <w:rFonts w:ascii="Cambria" w:hAnsi="Cambria" w:eastAsia="宋体" w:cs="Times New Roman"/>
      <w:b/>
      <w:bCs/>
      <w:sz w:val="32"/>
      <w:szCs w:val="32"/>
    </w:rPr>
  </w:style>
  <w:style w:type="character" w:customStyle="1" w:styleId="30">
    <w:name w:val="标题 1 字符"/>
    <w:basedOn w:val="21"/>
    <w:link w:val="4"/>
    <w:qFormat/>
    <w:uiPriority w:val="0"/>
    <w:rPr>
      <w:rFonts w:asciiTheme="minorEastAsia" w:hAnsiTheme="minorEastAsia" w:eastAsiaTheme="minorEastAsia"/>
      <w:b/>
      <w:bCs/>
      <w:kern w:val="2"/>
      <w:sz w:val="28"/>
      <w:szCs w:val="28"/>
    </w:rPr>
  </w:style>
  <w:style w:type="character" w:customStyle="1" w:styleId="31">
    <w:name w:val="页眉 字符"/>
    <w:basedOn w:val="21"/>
    <w:link w:val="15"/>
    <w:semiHidden/>
    <w:qFormat/>
    <w:uiPriority w:val="99"/>
    <w:rPr>
      <w:sz w:val="18"/>
      <w:szCs w:val="18"/>
    </w:rPr>
  </w:style>
  <w:style w:type="character" w:customStyle="1" w:styleId="32">
    <w:name w:val="页脚 字符"/>
    <w:basedOn w:val="21"/>
    <w:link w:val="14"/>
    <w:qFormat/>
    <w:uiPriority w:val="99"/>
    <w:rPr>
      <w:sz w:val="18"/>
      <w:szCs w:val="18"/>
    </w:rPr>
  </w:style>
  <w:style w:type="paragraph" w:customStyle="1" w:styleId="33">
    <w:name w:val="标准称谓"/>
    <w:next w:val="1"/>
    <w:qFormat/>
    <w:uiPriority w:val="0"/>
    <w:pPr>
      <w:framePr w:w="9638" w:h="754"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4">
    <w:name w:val="正文格式"/>
    <w:basedOn w:val="1"/>
    <w:link w:val="35"/>
    <w:qFormat/>
    <w:uiPriority w:val="0"/>
    <w:pPr>
      <w:topLinePunct/>
      <w:ind w:firstLine="420" w:firstLineChars="200"/>
    </w:pPr>
    <w:rPr>
      <w:rFonts w:ascii="宋体" w:hAnsi="宋体"/>
      <w:bCs/>
      <w:kern w:val="0"/>
      <w:sz w:val="20"/>
      <w:szCs w:val="21"/>
    </w:rPr>
  </w:style>
  <w:style w:type="character" w:customStyle="1" w:styleId="35">
    <w:name w:val="正文格式 Char"/>
    <w:link w:val="34"/>
    <w:qFormat/>
    <w:uiPriority w:val="0"/>
    <w:rPr>
      <w:rFonts w:ascii="宋体" w:hAnsi="宋体"/>
      <w:bCs/>
      <w:szCs w:val="21"/>
    </w:rPr>
  </w:style>
  <w:style w:type="paragraph" w:customStyle="1" w:styleId="36">
    <w:name w:val="段"/>
    <w:qFormat/>
    <w:uiPriority w:val="0"/>
    <w:pPr>
      <w:jc w:val="center"/>
      <w:outlineLvl w:val="3"/>
    </w:pPr>
    <w:rPr>
      <w:rFonts w:ascii="宋体" w:hAnsi="Times New Roman" w:eastAsia="宋体" w:cs="Times New Roman"/>
      <w:sz w:val="21"/>
      <w:lang w:val="en-US" w:eastAsia="zh-CN" w:bidi="ar-SA"/>
    </w:rPr>
  </w:style>
  <w:style w:type="character" w:customStyle="1" w:styleId="37">
    <w:name w:val="首行缩进 Char"/>
    <w:link w:val="38"/>
    <w:qFormat/>
    <w:uiPriority w:val="0"/>
    <w:rPr>
      <w:rFonts w:eastAsia="方正书宋简体" w:cs="宋体"/>
      <w:kern w:val="2"/>
      <w:sz w:val="21"/>
    </w:rPr>
  </w:style>
  <w:style w:type="paragraph" w:customStyle="1" w:styleId="38">
    <w:name w:val="首行缩进"/>
    <w:basedOn w:val="1"/>
    <w:link w:val="37"/>
    <w:qFormat/>
    <w:uiPriority w:val="0"/>
    <w:pPr>
      <w:spacing w:line="300" w:lineRule="auto"/>
      <w:ind w:firstLine="420" w:firstLineChars="200"/>
    </w:pPr>
    <w:rPr>
      <w:rFonts w:ascii="Times New Roman" w:hAnsi="Times New Roman" w:eastAsia="方正书宋简体" w:cs="宋体"/>
      <w:szCs w:val="20"/>
    </w:rPr>
  </w:style>
  <w:style w:type="character" w:customStyle="1" w:styleId="39">
    <w:name w:val="标题 3 字符"/>
    <w:basedOn w:val="21"/>
    <w:link w:val="6"/>
    <w:semiHidden/>
    <w:qFormat/>
    <w:uiPriority w:val="9"/>
    <w:rPr>
      <w:rFonts w:ascii="Calibri" w:hAnsi="Calibri"/>
      <w:b/>
      <w:bCs/>
      <w:kern w:val="2"/>
      <w:sz w:val="32"/>
      <w:szCs w:val="32"/>
    </w:rPr>
  </w:style>
  <w:style w:type="paragraph" w:customStyle="1" w:styleId="40">
    <w:name w:val="列出段落2"/>
    <w:basedOn w:val="1"/>
    <w:qFormat/>
    <w:uiPriority w:val="99"/>
    <w:pPr>
      <w:ind w:firstLine="420" w:firstLineChars="200"/>
    </w:pPr>
  </w:style>
  <w:style w:type="character" w:customStyle="1" w:styleId="41">
    <w:name w:val="纯文本 字符"/>
    <w:link w:val="12"/>
    <w:qFormat/>
    <w:uiPriority w:val="0"/>
    <w:rPr>
      <w:rFonts w:ascii="宋体" w:hAnsi="Courier New" w:cs="Courier New"/>
      <w:kern w:val="2"/>
      <w:sz w:val="21"/>
      <w:szCs w:val="21"/>
    </w:rPr>
  </w:style>
  <w:style w:type="character" w:customStyle="1" w:styleId="42">
    <w:name w:val="纯文本 Char1"/>
    <w:basedOn w:val="21"/>
    <w:semiHidden/>
    <w:qFormat/>
    <w:uiPriority w:val="0"/>
    <w:rPr>
      <w:rFonts w:ascii="宋体" w:hAnsi="Courier New" w:cs="Courier New"/>
      <w:kern w:val="2"/>
      <w:sz w:val="21"/>
      <w:szCs w:val="21"/>
    </w:rPr>
  </w:style>
  <w:style w:type="character" w:customStyle="1" w:styleId="43">
    <w:name w:val="批注框文本 字符"/>
    <w:basedOn w:val="21"/>
    <w:link w:val="13"/>
    <w:semiHidden/>
    <w:qFormat/>
    <w:uiPriority w:val="0"/>
    <w:rPr>
      <w:rFonts w:ascii="Calibri" w:hAnsi="Calibri"/>
      <w:kern w:val="2"/>
      <w:sz w:val="18"/>
      <w:szCs w:val="18"/>
    </w:rPr>
  </w:style>
  <w:style w:type="character" w:customStyle="1" w:styleId="44">
    <w:name w:val="font11"/>
    <w:basedOn w:val="21"/>
    <w:qFormat/>
    <w:uiPriority w:val="0"/>
    <w:rPr>
      <w:rFonts w:hint="eastAsia" w:ascii="宋体" w:hAnsi="宋体" w:eastAsia="宋体" w:cs="宋体"/>
      <w:color w:val="000000"/>
      <w:sz w:val="22"/>
      <w:szCs w:val="22"/>
      <w:u w:val="none"/>
    </w:rPr>
  </w:style>
  <w:style w:type="character" w:customStyle="1" w:styleId="45">
    <w:name w:val="font21"/>
    <w:basedOn w:val="21"/>
    <w:qFormat/>
    <w:uiPriority w:val="0"/>
    <w:rPr>
      <w:rFonts w:hint="default" w:ascii="Times New Roman" w:hAnsi="Times New Roman" w:cs="Times New Roman"/>
      <w:color w:val="000000"/>
      <w:sz w:val="22"/>
      <w:szCs w:val="22"/>
      <w:u w:val="none"/>
    </w:rPr>
  </w:style>
  <w:style w:type="paragraph" w:customStyle="1" w:styleId="46">
    <w:name w:val="修订1"/>
    <w:hidden/>
    <w:semiHidden/>
    <w:qFormat/>
    <w:uiPriority w:val="99"/>
    <w:rPr>
      <w:rFonts w:ascii="Calibri" w:hAnsi="Calibri" w:eastAsia="宋体" w:cs="Times New Roman"/>
      <w:kern w:val="2"/>
      <w:sz w:val="21"/>
      <w:szCs w:val="22"/>
      <w:lang w:val="en-US" w:eastAsia="zh-CN" w:bidi="ar-SA"/>
    </w:rPr>
  </w:style>
  <w:style w:type="character" w:customStyle="1" w:styleId="47">
    <w:name w:val="正文文本 字符"/>
    <w:basedOn w:val="21"/>
    <w:link w:val="2"/>
    <w:semiHidden/>
    <w:qFormat/>
    <w:uiPriority w:val="99"/>
    <w:rPr>
      <w:kern w:val="2"/>
      <w:sz w:val="21"/>
      <w:szCs w:val="24"/>
    </w:rPr>
  </w:style>
  <w:style w:type="paragraph" w:styleId="48">
    <w:name w:val="List Paragraph"/>
    <w:basedOn w:val="1"/>
    <w:qFormat/>
    <w:uiPriority w:val="99"/>
    <w:pPr>
      <w:ind w:firstLine="420" w:firstLineChars="200"/>
    </w:pPr>
  </w:style>
  <w:style w:type="paragraph" w:customStyle="1" w:styleId="49">
    <w:name w:val="paragraph"/>
    <w:basedOn w:val="1"/>
    <w:semiHidden/>
    <w:qFormat/>
    <w:uiPriority w:val="0"/>
    <w:pPr>
      <w:widowControl/>
      <w:spacing w:before="100" w:beforeAutospacing="1" w:after="100" w:afterAutospacing="1"/>
      <w:jc w:val="left"/>
    </w:pPr>
    <w:rPr>
      <w:rFonts w:ascii="等线" w:hAnsi="等线" w:eastAsia="等线"/>
      <w:kern w:val="0"/>
      <w:sz w:val="24"/>
      <w:szCs w:val="24"/>
    </w:rPr>
  </w:style>
  <w:style w:type="paragraph" w:customStyle="1" w:styleId="50">
    <w:name w:val="修订2"/>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E5861D-3549-4418-9DB9-AA6AE64DE257}">
  <ds:schemaRefs/>
</ds:datastoreItem>
</file>

<file path=docProps/app.xml><?xml version="1.0" encoding="utf-8"?>
<Properties xmlns="http://schemas.openxmlformats.org/officeDocument/2006/extended-properties" xmlns:vt="http://schemas.openxmlformats.org/officeDocument/2006/docPropsVTypes">
  <Template>Normal</Template>
  <Pages>17</Pages>
  <Words>7148</Words>
  <Characters>7934</Characters>
  <Lines>714</Lines>
  <Paragraphs>601</Paragraphs>
  <TotalTime>16</TotalTime>
  <ScaleCrop>false</ScaleCrop>
  <LinksUpToDate>false</LinksUpToDate>
  <CharactersWithSpaces>8290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2025-09-20T04:52:00Z</dcterms:created>
  <dc:creator>huangdingwen</dc:creator>
  <cp:lastModifiedBy>俞汶希</cp:lastModifiedBy>
  <dcterms:modified xsi:type="dcterms:W3CDTF">2025-11-24T03:03:40Z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EB0A3A37BF7B43FCA7BC25531504A8E5</vt:lpwstr>
  </property>
  <property fmtid="{D5CDD505-2E9C-101B-9397-08002B2CF9AE}" pid="4" name="KSOTemplateDocerSaveRecord">
    <vt:lpwstr>eyJoZGlkIjoiZWRlNWQ4ZWMzOGM3MTBjZjU0NTEzNGUzY2NmM2U4ZDIiLCJ1c2VySWQiOiI3ODU5OTg3MjYifQ==</vt:lpwstr>
  </property>
</Properties>
</file>