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sz w:val="32"/>
          <w:szCs w:val="32"/>
        </w:rPr>
      </w:pPr>
    </w:p>
    <w:p>
      <w:pPr>
        <w:spacing w:line="360" w:lineRule="auto"/>
        <w:jc w:val="center"/>
        <w:rPr>
          <w:rFonts w:hint="eastAsia" w:ascii="宋体" w:hAnsi="宋体" w:eastAsia="宋体" w:cs="宋体"/>
          <w:b/>
          <w:sz w:val="32"/>
          <w:szCs w:val="30"/>
        </w:rPr>
      </w:pPr>
    </w:p>
    <w:p>
      <w:pPr>
        <w:spacing w:line="360" w:lineRule="auto"/>
        <w:jc w:val="center"/>
        <w:rPr>
          <w:rFonts w:hint="eastAsia" w:ascii="宋体" w:hAnsi="宋体" w:eastAsia="宋体" w:cs="宋体"/>
          <w:b/>
          <w:sz w:val="48"/>
          <w:szCs w:val="48"/>
        </w:rPr>
      </w:pPr>
    </w:p>
    <w:p>
      <w:pPr>
        <w:spacing w:line="360" w:lineRule="auto"/>
        <w:jc w:val="center"/>
        <w:rPr>
          <w:rFonts w:hint="eastAsia" w:ascii="宋体" w:hAnsi="宋体" w:eastAsia="宋体" w:cs="宋体"/>
          <w:b/>
          <w:w w:val="150"/>
          <w:sz w:val="48"/>
          <w:szCs w:val="48"/>
        </w:rPr>
      </w:pPr>
      <w:r>
        <w:drawing>
          <wp:anchor distT="0" distB="0" distL="114300" distR="114300" simplePos="0" relativeHeight="251660288" behindDoc="1" locked="0" layoutInCell="1" allowOverlap="1">
            <wp:simplePos x="0" y="0"/>
            <wp:positionH relativeFrom="page">
              <wp:posOffset>-104775</wp:posOffset>
            </wp:positionH>
            <wp:positionV relativeFrom="paragraph">
              <wp:posOffset>-2118995</wp:posOffset>
            </wp:positionV>
            <wp:extent cx="7674610" cy="3157220"/>
            <wp:effectExtent l="0" t="0" r="6350" b="12700"/>
            <wp:wrapNone/>
            <wp:docPr id="7" name="图片 5" descr="说明: 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说明: 未命名"/>
                    <pic:cNvPicPr>
                      <a:picLocks noChangeAspect="1"/>
                    </pic:cNvPicPr>
                  </pic:nvPicPr>
                  <pic:blipFill>
                    <a:blip r:embed="rId7"/>
                    <a:srcRect b="58476"/>
                    <a:stretch>
                      <a:fillRect/>
                    </a:stretch>
                  </pic:blipFill>
                  <pic:spPr>
                    <a:xfrm>
                      <a:off x="0" y="0"/>
                      <a:ext cx="7674610" cy="3157220"/>
                    </a:xfrm>
                    <a:prstGeom prst="rect">
                      <a:avLst/>
                    </a:prstGeom>
                    <a:noFill/>
                    <a:ln>
                      <a:noFill/>
                    </a:ln>
                  </pic:spPr>
                </pic:pic>
              </a:graphicData>
            </a:graphic>
          </wp:anchor>
        </w:drawing>
      </w:r>
      <w:r>
        <w:drawing>
          <wp:anchor distT="0" distB="0" distL="114300" distR="114300" simplePos="0" relativeHeight="251661312" behindDoc="0" locked="0" layoutInCell="1" allowOverlap="1">
            <wp:simplePos x="0" y="0"/>
            <wp:positionH relativeFrom="page">
              <wp:posOffset>378460</wp:posOffset>
            </wp:positionH>
            <wp:positionV relativeFrom="paragraph">
              <wp:posOffset>-135890</wp:posOffset>
            </wp:positionV>
            <wp:extent cx="3459480" cy="813435"/>
            <wp:effectExtent l="0" t="0" r="0" b="9525"/>
            <wp:wrapNone/>
            <wp:docPr id="1" name="图片 4" descr="说明: 中国南方电网公司---横向标准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说明: 中国南方电网公司---横向标准组合"/>
                    <pic:cNvPicPr>
                      <a:picLocks noChangeAspect="1"/>
                    </pic:cNvPicPr>
                  </pic:nvPicPr>
                  <pic:blipFill>
                    <a:blip r:embed="rId8"/>
                    <a:stretch>
                      <a:fillRect/>
                    </a:stretch>
                  </pic:blipFill>
                  <pic:spPr>
                    <a:xfrm>
                      <a:off x="0" y="0"/>
                      <a:ext cx="3459480" cy="813435"/>
                    </a:xfrm>
                    <a:prstGeom prst="rect">
                      <a:avLst/>
                    </a:prstGeom>
                    <a:noFill/>
                    <a:ln>
                      <a:noFill/>
                    </a:ln>
                  </pic:spPr>
                </pic:pic>
              </a:graphicData>
            </a:graphic>
          </wp:anchor>
        </w:drawing>
      </w:r>
    </w:p>
    <w:p>
      <w:pPr>
        <w:spacing w:line="360" w:lineRule="auto"/>
        <w:jc w:val="center"/>
        <w:rPr>
          <w:rFonts w:hint="eastAsia" w:ascii="宋体" w:hAnsi="宋体" w:eastAsia="宋体" w:cs="宋体"/>
          <w:b/>
          <w:sz w:val="30"/>
          <w:szCs w:val="30"/>
        </w:rPr>
      </w:pPr>
    </w:p>
    <w:p>
      <w:pPr>
        <w:spacing w:line="360" w:lineRule="auto"/>
        <w:jc w:val="center"/>
        <w:rPr>
          <w:rFonts w:hint="eastAsia" w:ascii="宋体" w:hAnsi="宋体" w:eastAsia="宋体" w:cs="宋体"/>
          <w:b/>
          <w:sz w:val="30"/>
          <w:szCs w:val="30"/>
        </w:rPr>
      </w:pPr>
    </w:p>
    <w:p>
      <w:pPr>
        <w:spacing w:line="360" w:lineRule="auto"/>
        <w:jc w:val="center"/>
        <w:rPr>
          <w:rFonts w:hint="eastAsia" w:ascii="微软雅黑" w:hAnsi="微软雅黑" w:eastAsia="微软雅黑" w:cs="微软雅黑"/>
          <w:b w:val="0"/>
          <w:bCs/>
          <w:sz w:val="48"/>
          <w:szCs w:val="48"/>
        </w:rPr>
      </w:pPr>
      <w:r>
        <w:rPr>
          <w:rFonts w:hint="eastAsia" w:ascii="微软雅黑" w:hAnsi="微软雅黑" w:eastAsia="微软雅黑" w:cs="微软雅黑"/>
          <w:b w:val="0"/>
          <w:bCs/>
          <w:sz w:val="48"/>
          <w:szCs w:val="48"/>
        </w:rPr>
        <w:t>南方电网2025年第</w:t>
      </w:r>
      <w:r>
        <w:rPr>
          <w:rFonts w:hint="eastAsia" w:ascii="微软雅黑" w:hAnsi="微软雅黑" w:eastAsia="微软雅黑" w:cs="微软雅黑"/>
          <w:b w:val="0"/>
          <w:bCs/>
          <w:sz w:val="48"/>
          <w:szCs w:val="48"/>
          <w:lang w:val="en-US" w:eastAsia="zh-CN"/>
        </w:rPr>
        <w:t>四</w:t>
      </w:r>
      <w:r>
        <w:rPr>
          <w:rFonts w:hint="eastAsia" w:ascii="微软雅黑" w:hAnsi="微软雅黑" w:eastAsia="微软雅黑" w:cs="微软雅黑"/>
          <w:b w:val="0"/>
          <w:bCs/>
          <w:sz w:val="48"/>
          <w:szCs w:val="48"/>
        </w:rPr>
        <w:t>批无人机设备及相关附件框架采购项目</w:t>
      </w:r>
    </w:p>
    <w:p>
      <w:pPr>
        <w:spacing w:line="360" w:lineRule="auto"/>
        <w:jc w:val="center"/>
        <w:rPr>
          <w:rFonts w:hint="eastAsia" w:ascii="微软雅黑" w:hAnsi="微软雅黑" w:eastAsia="微软雅黑" w:cs="微软雅黑"/>
          <w:b w:val="0"/>
          <w:bCs/>
          <w:sz w:val="48"/>
          <w:szCs w:val="48"/>
          <w:lang w:eastAsia="zh-CN"/>
        </w:rPr>
      </w:pPr>
      <w:r>
        <w:rPr>
          <w:rFonts w:hint="eastAsia" w:ascii="微软雅黑" w:hAnsi="微软雅黑" w:eastAsia="微软雅黑" w:cs="微软雅黑"/>
          <w:b w:val="0"/>
          <w:bCs/>
          <w:sz w:val="48"/>
          <w:szCs w:val="48"/>
        </w:rPr>
        <w:t>技术</w:t>
      </w:r>
      <w:r>
        <w:rPr>
          <w:rFonts w:hint="eastAsia" w:ascii="微软雅黑" w:hAnsi="微软雅黑" w:eastAsia="微软雅黑" w:cs="微软雅黑"/>
          <w:b w:val="0"/>
          <w:bCs/>
          <w:sz w:val="48"/>
          <w:szCs w:val="48"/>
          <w:lang w:val="en-US" w:eastAsia="zh-CN"/>
        </w:rPr>
        <w:t>规范书</w:t>
      </w:r>
    </w:p>
    <w:p>
      <w:pPr>
        <w:spacing w:line="360" w:lineRule="auto"/>
        <w:jc w:val="center"/>
        <w:rPr>
          <w:rFonts w:hint="eastAsia" w:ascii="微软雅黑" w:hAnsi="微软雅黑" w:eastAsia="微软雅黑" w:cs="微软雅黑"/>
          <w:b w:val="0"/>
          <w:bCs/>
          <w:sz w:val="48"/>
          <w:szCs w:val="48"/>
        </w:rPr>
      </w:pPr>
      <w:r>
        <w:rPr>
          <w:rFonts w:hint="eastAsia" w:ascii="微软雅黑" w:hAnsi="微软雅黑" w:eastAsia="微软雅黑" w:cs="微软雅黑"/>
          <w:b w:val="0"/>
          <w:bCs/>
          <w:sz w:val="48"/>
          <w:szCs w:val="48"/>
        </w:rPr>
        <w:t>（固定翼无人机设备及相关附件(固定翼无人机)）</w:t>
      </w:r>
    </w:p>
    <w:p>
      <w:pPr>
        <w:spacing w:line="360" w:lineRule="auto"/>
        <w:jc w:val="center"/>
        <w:rPr>
          <w:rFonts w:hint="eastAsia" w:ascii="宋体" w:hAnsi="宋体" w:eastAsia="宋体" w:cs="宋体"/>
          <w:b/>
          <w:sz w:val="30"/>
          <w:szCs w:val="30"/>
        </w:rPr>
      </w:pPr>
    </w:p>
    <w:p>
      <w:pPr>
        <w:spacing w:line="360" w:lineRule="auto"/>
        <w:jc w:val="both"/>
        <w:rPr>
          <w:rFonts w:hint="eastAsia" w:ascii="宋体" w:hAnsi="宋体" w:eastAsia="宋体" w:cs="宋体"/>
          <w:b/>
          <w:sz w:val="30"/>
          <w:szCs w:val="30"/>
        </w:rPr>
      </w:pPr>
    </w:p>
    <w:p>
      <w:pPr>
        <w:spacing w:line="360" w:lineRule="auto"/>
        <w:jc w:val="both"/>
        <w:rPr>
          <w:rFonts w:hint="eastAsia" w:ascii="宋体" w:hAnsi="宋体" w:eastAsia="宋体" w:cs="宋体"/>
          <w:b/>
          <w:sz w:val="30"/>
          <w:szCs w:val="30"/>
        </w:rPr>
      </w:pPr>
    </w:p>
    <w:p>
      <w:pPr>
        <w:pStyle w:val="12"/>
        <w:ind w:firstLine="0" w:firstLineChars="0"/>
        <w:jc w:val="center"/>
        <w:rPr>
          <w:rFonts w:hint="eastAsia" w:ascii="宋体" w:hAnsi="宋体" w:eastAsia="宋体" w:cs="宋体"/>
          <w:sz w:val="36"/>
          <w:szCs w:val="36"/>
        </w:rPr>
      </w:pPr>
    </w:p>
    <w:p>
      <w:pPr>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eastAsia" w:ascii="仿宋_GB2312"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仿宋_GB2312"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南方电网通用航空服务有限公司</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sz w:val="24"/>
        </w:rPr>
      </w:pPr>
    </w:p>
    <w:p>
      <w:pPr>
        <w:widowControl/>
        <w:jc w:val="center"/>
        <w:rPr>
          <w:rFonts w:hint="eastAsia" w:ascii="宋体" w:hAnsi="宋体" w:eastAsia="宋体" w:cs="宋体"/>
          <w:sz w:val="36"/>
          <w:szCs w:val="36"/>
        </w:rPr>
      </w:pPr>
      <w:r>
        <w:rPr>
          <w:rFonts w:hint="eastAsia" w:ascii="宋体" w:hAnsi="宋体" w:eastAsia="宋体" w:cs="宋体"/>
          <w:sz w:val="32"/>
          <w:szCs w:val="32"/>
        </w:rPr>
        <w:t>202</w:t>
      </w:r>
      <w:r>
        <w:rPr>
          <w:rFonts w:hint="eastAsia" w:ascii="宋体" w:hAnsi="宋体" w:eastAsia="宋体" w:cs="宋体"/>
          <w:sz w:val="32"/>
          <w:szCs w:val="32"/>
          <w:lang w:val="en-US" w:eastAsia="zh-CN"/>
        </w:rPr>
        <w:t>5</w:t>
      </w:r>
      <w:r>
        <w:rPr>
          <w:rFonts w:hint="eastAsia" w:ascii="宋体" w:hAnsi="宋体" w:eastAsia="宋体" w:cs="宋体"/>
          <w:sz w:val="32"/>
          <w:szCs w:val="32"/>
        </w:rPr>
        <w:t>年</w:t>
      </w:r>
      <w:r>
        <w:rPr>
          <w:rFonts w:hint="eastAsia" w:ascii="宋体" w:hAnsi="宋体" w:cs="宋体"/>
          <w:sz w:val="32"/>
          <w:szCs w:val="32"/>
          <w:lang w:val="en-US" w:eastAsia="zh-CN"/>
        </w:rPr>
        <w:t>11</w:t>
      </w:r>
      <w:r>
        <w:rPr>
          <w:rFonts w:hint="eastAsia" w:ascii="宋体" w:hAnsi="宋体" w:eastAsia="宋体" w:cs="宋体"/>
          <w:sz w:val="32"/>
          <w:szCs w:val="32"/>
        </w:rPr>
        <w:t>月</w:t>
      </w:r>
    </w:p>
    <w:p>
      <w:pPr>
        <w:pStyle w:val="12"/>
        <w:spacing w:line="360" w:lineRule="auto"/>
        <w:ind w:firstLine="0" w:firstLineChars="0"/>
        <w:jc w:val="center"/>
        <w:rPr>
          <w:rFonts w:hint="eastAsia" w:ascii="宋体" w:hAnsi="宋体" w:eastAsia="宋体" w:cs="宋体"/>
          <w:kern w:val="2"/>
          <w:sz w:val="36"/>
          <w:szCs w:val="36"/>
          <w:lang w:eastAsia="zh-CN"/>
        </w:rPr>
      </w:pPr>
      <w:r>
        <w:rPr>
          <w:rFonts w:hint="eastAsia" w:ascii="宋体" w:hAnsi="宋体" w:eastAsia="宋体" w:cs="宋体"/>
          <w:kern w:val="2"/>
          <w:sz w:val="36"/>
          <w:szCs w:val="36"/>
        </w:rPr>
        <w:t>目录</w:t>
      </w:r>
    </w:p>
    <w:p>
      <w:pPr>
        <w:pStyle w:val="12"/>
        <w:spacing w:line="360" w:lineRule="auto"/>
        <w:ind w:firstLine="0" w:firstLineChars="0"/>
        <w:jc w:val="center"/>
        <w:rPr>
          <w:rFonts w:hint="eastAsia" w:ascii="宋体" w:hAnsi="宋体" w:eastAsia="宋体" w:cs="宋体"/>
          <w:kern w:val="2"/>
          <w:sz w:val="36"/>
          <w:szCs w:val="36"/>
        </w:rPr>
      </w:pPr>
    </w:p>
    <w:p>
      <w:pPr>
        <w:pStyle w:val="8"/>
        <w:tabs>
          <w:tab w:val="right" w:leader="dot" w:pos="8312"/>
        </w:tabs>
      </w:pPr>
      <w:r>
        <w:rPr>
          <w:rFonts w:hint="eastAsia" w:ascii="宋体" w:hAnsi="宋体" w:eastAsia="宋体" w:cs="宋体"/>
          <w:sz w:val="36"/>
          <w:szCs w:val="36"/>
        </w:rPr>
        <w:fldChar w:fldCharType="begin"/>
      </w:r>
      <w:r>
        <w:rPr>
          <w:rFonts w:hint="eastAsia" w:ascii="宋体" w:hAnsi="宋体" w:eastAsia="宋体" w:cs="宋体"/>
          <w:sz w:val="36"/>
          <w:szCs w:val="36"/>
        </w:rPr>
        <w:instrText xml:space="preserve">TOC \o "1-2" \h \z \u</w:instrText>
      </w:r>
      <w:r>
        <w:rPr>
          <w:rFonts w:hint="eastAsia" w:ascii="宋体" w:hAnsi="宋体" w:eastAsia="宋体" w:cs="宋体"/>
          <w:sz w:val="36"/>
          <w:szCs w:val="36"/>
        </w:rPr>
        <w:fldChar w:fldCharType="separate"/>
      </w:r>
      <w:r>
        <w:rPr>
          <w:rFonts w:hint="eastAsia" w:ascii="宋体" w:hAnsi="宋体" w:eastAsia="宋体" w:cs="宋体"/>
          <w:szCs w:val="36"/>
        </w:rPr>
        <w:fldChar w:fldCharType="begin"/>
      </w:r>
      <w:r>
        <w:rPr>
          <w:rFonts w:hint="eastAsia" w:ascii="宋体" w:hAnsi="宋体" w:eastAsia="宋体" w:cs="宋体"/>
          <w:szCs w:val="36"/>
        </w:rPr>
        <w:instrText xml:space="preserve"> HYPERLINK \l _Toc14788 </w:instrText>
      </w:r>
      <w:r>
        <w:rPr>
          <w:rFonts w:hint="eastAsia" w:ascii="宋体" w:hAnsi="宋体" w:eastAsia="宋体" w:cs="宋体"/>
          <w:szCs w:val="36"/>
        </w:rPr>
        <w:fldChar w:fldCharType="separate"/>
      </w:r>
      <w:r>
        <w:rPr>
          <w:rFonts w:hint="eastAsia" w:ascii="宋体" w:hAnsi="宋体" w:eastAsia="宋体" w:cs="宋体"/>
        </w:rPr>
        <w:t>1 一般规定</w:t>
      </w:r>
      <w:r>
        <w:tab/>
      </w:r>
      <w:r>
        <w:fldChar w:fldCharType="begin"/>
      </w:r>
      <w:r>
        <w:instrText xml:space="preserve"> PAGEREF _Toc14788 \h </w:instrText>
      </w:r>
      <w:r>
        <w:fldChar w:fldCharType="separate"/>
      </w:r>
      <w:r>
        <w:t>1</w:t>
      </w:r>
      <w:r>
        <w:fldChar w:fldCharType="end"/>
      </w:r>
      <w:r>
        <w:rPr>
          <w:rFonts w:hint="eastAsia" w:ascii="宋体" w:hAnsi="宋体" w:eastAsia="宋体" w:cs="宋体"/>
          <w:szCs w:val="36"/>
        </w:rPr>
        <w:fldChar w:fldCharType="end"/>
      </w:r>
    </w:p>
    <w:p>
      <w:pPr>
        <w:pStyle w:val="8"/>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_Toc22337 </w:instrText>
      </w:r>
      <w:r>
        <w:rPr>
          <w:rFonts w:hint="eastAsia" w:ascii="宋体" w:hAnsi="宋体" w:eastAsia="宋体" w:cs="宋体"/>
          <w:kern w:val="2"/>
          <w:szCs w:val="36"/>
        </w:rPr>
        <w:fldChar w:fldCharType="separate"/>
      </w:r>
      <w:r>
        <w:rPr>
          <w:rFonts w:hint="eastAsia" w:ascii="宋体" w:hAnsi="宋体" w:eastAsia="宋体" w:cs="宋体"/>
        </w:rPr>
        <w:t>2技术文件的组成</w:t>
      </w:r>
      <w:r>
        <w:tab/>
      </w:r>
      <w:r>
        <w:fldChar w:fldCharType="begin"/>
      </w:r>
      <w:r>
        <w:instrText xml:space="preserve"> PAGEREF _Toc22337 \h </w:instrText>
      </w:r>
      <w:r>
        <w:fldChar w:fldCharType="separate"/>
      </w:r>
      <w:r>
        <w:t>1</w:t>
      </w:r>
      <w:r>
        <w:fldChar w:fldCharType="end"/>
      </w:r>
      <w:r>
        <w:rPr>
          <w:rFonts w:hint="eastAsia" w:ascii="宋体" w:hAnsi="宋体" w:eastAsia="宋体" w:cs="宋体"/>
          <w:kern w:val="2"/>
          <w:szCs w:val="36"/>
        </w:rPr>
        <w:fldChar w:fldCharType="end"/>
      </w:r>
    </w:p>
    <w:p>
      <w:pPr>
        <w:pStyle w:val="8"/>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_Toc22515 </w:instrText>
      </w:r>
      <w:r>
        <w:rPr>
          <w:rFonts w:hint="eastAsia" w:ascii="宋体" w:hAnsi="宋体" w:eastAsia="宋体" w:cs="宋体"/>
          <w:kern w:val="2"/>
          <w:szCs w:val="36"/>
        </w:rPr>
        <w:fldChar w:fldCharType="separate"/>
      </w:r>
      <w:r>
        <w:rPr>
          <w:rFonts w:hint="eastAsia" w:ascii="宋体" w:hAnsi="宋体" w:eastAsia="宋体" w:cs="宋体"/>
        </w:rPr>
        <w:t>3 应遵循的标准</w:t>
      </w:r>
      <w:r>
        <w:tab/>
      </w:r>
      <w:r>
        <w:fldChar w:fldCharType="begin"/>
      </w:r>
      <w:r>
        <w:instrText xml:space="preserve"> PAGEREF _Toc22515 \h </w:instrText>
      </w:r>
      <w:r>
        <w:fldChar w:fldCharType="separate"/>
      </w:r>
      <w:r>
        <w:t>2</w:t>
      </w:r>
      <w:r>
        <w:fldChar w:fldCharType="end"/>
      </w:r>
      <w:r>
        <w:rPr>
          <w:rFonts w:hint="eastAsia" w:ascii="宋体" w:hAnsi="宋体" w:eastAsia="宋体" w:cs="宋体"/>
          <w:kern w:val="2"/>
          <w:szCs w:val="36"/>
        </w:rPr>
        <w:fldChar w:fldCharType="end"/>
      </w:r>
    </w:p>
    <w:p>
      <w:pPr>
        <w:pStyle w:val="8"/>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_Toc17230 </w:instrText>
      </w:r>
      <w:r>
        <w:rPr>
          <w:rFonts w:hint="eastAsia" w:ascii="宋体" w:hAnsi="宋体" w:eastAsia="宋体" w:cs="宋体"/>
          <w:kern w:val="2"/>
          <w:szCs w:val="36"/>
        </w:rPr>
        <w:fldChar w:fldCharType="separate"/>
      </w:r>
      <w:r>
        <w:rPr>
          <w:rFonts w:hint="eastAsia" w:ascii="宋体" w:hAnsi="宋体" w:eastAsia="宋体" w:cs="宋体"/>
        </w:rPr>
        <w:t>4 使用条件</w:t>
      </w:r>
      <w:r>
        <w:tab/>
      </w:r>
      <w:r>
        <w:fldChar w:fldCharType="begin"/>
      </w:r>
      <w:r>
        <w:instrText xml:space="preserve"> PAGEREF _Toc17230 \h </w:instrText>
      </w:r>
      <w:r>
        <w:fldChar w:fldCharType="separate"/>
      </w:r>
      <w:r>
        <w:t>2</w:t>
      </w:r>
      <w:r>
        <w:fldChar w:fldCharType="end"/>
      </w:r>
      <w:r>
        <w:rPr>
          <w:rFonts w:hint="eastAsia" w:ascii="宋体" w:hAnsi="宋体" w:eastAsia="宋体" w:cs="宋体"/>
          <w:kern w:val="2"/>
          <w:szCs w:val="36"/>
        </w:rPr>
        <w:fldChar w:fldCharType="end"/>
      </w:r>
    </w:p>
    <w:p>
      <w:pPr>
        <w:pStyle w:val="8"/>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_Toc3602 </w:instrText>
      </w:r>
      <w:r>
        <w:rPr>
          <w:rFonts w:hint="eastAsia" w:ascii="宋体" w:hAnsi="宋体" w:eastAsia="宋体" w:cs="宋体"/>
          <w:kern w:val="2"/>
          <w:szCs w:val="36"/>
        </w:rPr>
        <w:fldChar w:fldCharType="separate"/>
      </w:r>
      <w:r>
        <w:rPr>
          <w:rFonts w:hint="eastAsia" w:ascii="宋体" w:hAnsi="宋体" w:eastAsia="宋体" w:cs="宋体"/>
          <w:lang w:val="en-US" w:eastAsia="zh-CN"/>
        </w:rPr>
        <w:t>5</w:t>
      </w:r>
      <w:r>
        <w:rPr>
          <w:rFonts w:hint="eastAsia" w:ascii="宋体" w:hAnsi="宋体" w:eastAsia="宋体" w:cs="宋体"/>
        </w:rPr>
        <w:t>技术要求</w:t>
      </w:r>
      <w:r>
        <w:tab/>
      </w:r>
      <w:r>
        <w:fldChar w:fldCharType="begin"/>
      </w:r>
      <w:r>
        <w:instrText xml:space="preserve"> PAGEREF _Toc3602 \h </w:instrText>
      </w:r>
      <w:r>
        <w:fldChar w:fldCharType="separate"/>
      </w:r>
      <w:r>
        <w:t>3</w:t>
      </w:r>
      <w:r>
        <w:fldChar w:fldCharType="end"/>
      </w:r>
      <w:r>
        <w:rPr>
          <w:rFonts w:hint="eastAsia" w:ascii="宋体" w:hAnsi="宋体" w:eastAsia="宋体" w:cs="宋体"/>
          <w:kern w:val="2"/>
          <w:szCs w:val="36"/>
        </w:rPr>
        <w:fldChar w:fldCharType="end"/>
      </w:r>
    </w:p>
    <w:p>
      <w:pPr>
        <w:pStyle w:val="8"/>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_Toc18358 </w:instrText>
      </w:r>
      <w:r>
        <w:rPr>
          <w:rFonts w:hint="eastAsia" w:ascii="宋体" w:hAnsi="宋体" w:eastAsia="宋体" w:cs="宋体"/>
          <w:kern w:val="2"/>
          <w:szCs w:val="36"/>
        </w:rPr>
        <w:fldChar w:fldCharType="separate"/>
      </w:r>
      <w:r>
        <w:rPr>
          <w:rFonts w:hint="eastAsia" w:ascii="宋体" w:hAnsi="宋体" w:eastAsia="宋体" w:cs="宋体"/>
          <w:lang w:val="en-US" w:eastAsia="zh-CN"/>
        </w:rPr>
        <w:t>6</w:t>
      </w:r>
      <w:r>
        <w:rPr>
          <w:rFonts w:hint="eastAsia" w:ascii="宋体" w:hAnsi="宋体" w:eastAsia="宋体" w:cs="宋体"/>
        </w:rPr>
        <w:t>包装和运输</w:t>
      </w:r>
      <w:r>
        <w:tab/>
      </w:r>
      <w:r>
        <w:fldChar w:fldCharType="begin"/>
      </w:r>
      <w:r>
        <w:instrText xml:space="preserve"> PAGEREF _Toc18358 \h </w:instrText>
      </w:r>
      <w:r>
        <w:fldChar w:fldCharType="separate"/>
      </w:r>
      <w:r>
        <w:t>25</w:t>
      </w:r>
      <w:r>
        <w:fldChar w:fldCharType="end"/>
      </w:r>
      <w:r>
        <w:rPr>
          <w:rFonts w:hint="eastAsia" w:ascii="宋体" w:hAnsi="宋体" w:eastAsia="宋体" w:cs="宋体"/>
          <w:kern w:val="2"/>
          <w:szCs w:val="36"/>
        </w:rPr>
        <w:fldChar w:fldCharType="end"/>
      </w:r>
    </w:p>
    <w:p>
      <w:pPr>
        <w:pStyle w:val="8"/>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_Toc19371 </w:instrText>
      </w:r>
      <w:r>
        <w:rPr>
          <w:rFonts w:hint="eastAsia" w:ascii="宋体" w:hAnsi="宋体" w:eastAsia="宋体" w:cs="宋体"/>
          <w:kern w:val="2"/>
          <w:szCs w:val="36"/>
        </w:rPr>
        <w:fldChar w:fldCharType="separate"/>
      </w:r>
      <w:r>
        <w:rPr>
          <w:rFonts w:hint="eastAsia" w:ascii="宋体" w:hAnsi="宋体" w:eastAsia="宋体" w:cs="宋体"/>
          <w:lang w:val="en-US" w:eastAsia="zh-CN"/>
        </w:rPr>
        <w:t>7</w:t>
      </w:r>
      <w:r>
        <w:rPr>
          <w:rFonts w:hint="eastAsia" w:ascii="宋体" w:hAnsi="宋体" w:eastAsia="宋体" w:cs="宋体"/>
        </w:rPr>
        <w:t>技术服务</w:t>
      </w:r>
      <w:bookmarkStart w:id="35" w:name="_GoBack"/>
      <w:bookmarkEnd w:id="35"/>
      <w:r>
        <w:tab/>
      </w:r>
      <w:r>
        <w:fldChar w:fldCharType="begin"/>
      </w:r>
      <w:r>
        <w:instrText xml:space="preserve"> PAGEREF _Toc19371 \h </w:instrText>
      </w:r>
      <w:r>
        <w:fldChar w:fldCharType="separate"/>
      </w:r>
      <w:r>
        <w:t>26</w:t>
      </w:r>
      <w:r>
        <w:fldChar w:fldCharType="end"/>
      </w:r>
      <w:r>
        <w:rPr>
          <w:rFonts w:hint="eastAsia" w:ascii="宋体" w:hAnsi="宋体" w:eastAsia="宋体" w:cs="宋体"/>
          <w:kern w:val="2"/>
          <w:szCs w:val="36"/>
        </w:rPr>
        <w:fldChar w:fldCharType="end"/>
      </w:r>
    </w:p>
    <w:p>
      <w:pPr>
        <w:pStyle w:val="8"/>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_Toc28957 </w:instrText>
      </w:r>
      <w:r>
        <w:rPr>
          <w:rFonts w:hint="eastAsia" w:ascii="宋体" w:hAnsi="宋体" w:eastAsia="宋体" w:cs="宋体"/>
          <w:kern w:val="2"/>
          <w:szCs w:val="36"/>
        </w:rPr>
        <w:fldChar w:fldCharType="separate"/>
      </w:r>
      <w:r>
        <w:rPr>
          <w:rFonts w:hint="eastAsia" w:ascii="宋体" w:hAnsi="宋体" w:eastAsia="宋体" w:cs="宋体"/>
          <w:lang w:val="en-US" w:eastAsia="zh-CN"/>
        </w:rPr>
        <w:t>8</w:t>
      </w:r>
      <w:r>
        <w:rPr>
          <w:rFonts w:hint="eastAsia" w:ascii="宋体" w:hAnsi="宋体" w:eastAsia="宋体" w:cs="宋体"/>
        </w:rPr>
        <w:t>质量保证和试验</w:t>
      </w:r>
      <w:r>
        <w:tab/>
      </w:r>
      <w:r>
        <w:fldChar w:fldCharType="begin"/>
      </w:r>
      <w:r>
        <w:instrText xml:space="preserve"> PAGEREF _Toc28957 \h </w:instrText>
      </w:r>
      <w:r>
        <w:fldChar w:fldCharType="separate"/>
      </w:r>
      <w:r>
        <w:t>26</w:t>
      </w:r>
      <w:r>
        <w:fldChar w:fldCharType="end"/>
      </w:r>
      <w:r>
        <w:rPr>
          <w:rFonts w:hint="eastAsia" w:ascii="宋体" w:hAnsi="宋体" w:eastAsia="宋体" w:cs="宋体"/>
          <w:kern w:val="2"/>
          <w:szCs w:val="36"/>
        </w:rPr>
        <w:fldChar w:fldCharType="end"/>
      </w:r>
    </w:p>
    <w:p>
      <w:pPr>
        <w:pStyle w:val="8"/>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_Toc24842 </w:instrText>
      </w:r>
      <w:r>
        <w:rPr>
          <w:rFonts w:hint="eastAsia" w:ascii="宋体" w:hAnsi="宋体" w:eastAsia="宋体" w:cs="宋体"/>
          <w:kern w:val="2"/>
          <w:szCs w:val="36"/>
        </w:rPr>
        <w:fldChar w:fldCharType="separate"/>
      </w:r>
      <w:r>
        <w:rPr>
          <w:rFonts w:hint="eastAsia" w:ascii="宋体" w:hAnsi="宋体" w:eastAsia="宋体" w:cs="宋体"/>
          <w:lang w:val="en-US" w:eastAsia="zh-CN"/>
        </w:rPr>
        <w:t>9</w:t>
      </w:r>
      <w:r>
        <w:rPr>
          <w:rFonts w:hint="eastAsia" w:ascii="宋体" w:hAnsi="宋体" w:eastAsia="宋体" w:cs="宋体"/>
        </w:rPr>
        <w:t>设备验收</w:t>
      </w:r>
      <w:r>
        <w:tab/>
      </w:r>
      <w:r>
        <w:fldChar w:fldCharType="begin"/>
      </w:r>
      <w:r>
        <w:instrText xml:space="preserve"> PAGEREF _Toc24842 \h </w:instrText>
      </w:r>
      <w:r>
        <w:fldChar w:fldCharType="separate"/>
      </w:r>
      <w:r>
        <w:t>27</w:t>
      </w:r>
      <w:r>
        <w:fldChar w:fldCharType="end"/>
      </w:r>
      <w:r>
        <w:rPr>
          <w:rFonts w:hint="eastAsia" w:ascii="宋体" w:hAnsi="宋体" w:eastAsia="宋体" w:cs="宋体"/>
          <w:kern w:val="2"/>
          <w:szCs w:val="36"/>
        </w:rPr>
        <w:fldChar w:fldCharType="end"/>
      </w:r>
    </w:p>
    <w:p>
      <w:pPr>
        <w:pStyle w:val="8"/>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_Toc18682 </w:instrText>
      </w:r>
      <w:r>
        <w:rPr>
          <w:rFonts w:hint="eastAsia" w:ascii="宋体" w:hAnsi="宋体" w:eastAsia="宋体" w:cs="宋体"/>
          <w:kern w:val="2"/>
          <w:szCs w:val="36"/>
        </w:rPr>
        <w:fldChar w:fldCharType="separate"/>
      </w:r>
      <w:r>
        <w:rPr>
          <w:rFonts w:hint="eastAsia" w:ascii="宋体" w:hAnsi="宋体" w:eastAsia="宋体" w:cs="宋体"/>
          <w:bCs w:val="0"/>
          <w:lang w:val="en-US" w:eastAsia="zh-CN"/>
        </w:rPr>
        <w:t>附录1</w:t>
      </w:r>
      <w:r>
        <w:rPr>
          <w:rFonts w:hint="eastAsia" w:ascii="宋体" w:hAnsi="宋体" w:eastAsia="宋体" w:cs="宋体"/>
          <w:bCs w:val="0"/>
        </w:rPr>
        <w:t>供货范围</w:t>
      </w:r>
      <w:r>
        <w:tab/>
      </w:r>
      <w:r>
        <w:fldChar w:fldCharType="begin"/>
      </w:r>
      <w:r>
        <w:instrText xml:space="preserve"> PAGEREF _Toc18682 \h </w:instrText>
      </w:r>
      <w:r>
        <w:fldChar w:fldCharType="separate"/>
      </w:r>
      <w:r>
        <w:t>27</w:t>
      </w:r>
      <w:r>
        <w:fldChar w:fldCharType="end"/>
      </w:r>
      <w:r>
        <w:rPr>
          <w:rFonts w:hint="eastAsia" w:ascii="宋体" w:hAnsi="宋体" w:eastAsia="宋体" w:cs="宋体"/>
          <w:kern w:val="2"/>
          <w:szCs w:val="36"/>
        </w:rPr>
        <w:fldChar w:fldCharType="end"/>
      </w:r>
    </w:p>
    <w:p>
      <w:pPr>
        <w:pStyle w:val="8"/>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_Toc32677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附录2</w:t>
      </w:r>
      <w:r>
        <w:rPr>
          <w:rFonts w:hint="eastAsia" w:ascii="宋体" w:hAnsi="宋体" w:eastAsia="宋体" w:cs="宋体"/>
        </w:rPr>
        <w:t>技术差异汇总</w:t>
      </w:r>
      <w:r>
        <w:tab/>
      </w:r>
      <w:r>
        <w:fldChar w:fldCharType="begin"/>
      </w:r>
      <w:r>
        <w:instrText xml:space="preserve"> PAGEREF _Toc32677 \h </w:instrText>
      </w:r>
      <w:r>
        <w:fldChar w:fldCharType="separate"/>
      </w:r>
      <w:r>
        <w:t>29</w:t>
      </w:r>
      <w:r>
        <w:fldChar w:fldCharType="end"/>
      </w:r>
      <w:r>
        <w:rPr>
          <w:rFonts w:hint="eastAsia" w:ascii="宋体" w:hAnsi="宋体" w:eastAsia="宋体" w:cs="宋体"/>
          <w:kern w:val="2"/>
          <w:szCs w:val="36"/>
        </w:rPr>
        <w:fldChar w:fldCharType="end"/>
      </w:r>
    </w:p>
    <w:p>
      <w:pPr>
        <w:pStyle w:val="8"/>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_Toc23886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附录3</w:t>
      </w:r>
      <w:r>
        <w:rPr>
          <w:rFonts w:hint="eastAsia" w:ascii="宋体" w:hAnsi="宋体" w:eastAsia="宋体" w:cs="宋体"/>
        </w:rPr>
        <w:t>主要元器件来源</w:t>
      </w:r>
      <w:r>
        <w:tab/>
      </w:r>
      <w:r>
        <w:fldChar w:fldCharType="begin"/>
      </w:r>
      <w:r>
        <w:instrText xml:space="preserve"> PAGEREF _Toc23886 \h </w:instrText>
      </w:r>
      <w:r>
        <w:fldChar w:fldCharType="separate"/>
      </w:r>
      <w:r>
        <w:t>29</w:t>
      </w:r>
      <w:r>
        <w:fldChar w:fldCharType="end"/>
      </w:r>
      <w:r>
        <w:rPr>
          <w:rFonts w:hint="eastAsia" w:ascii="宋体" w:hAnsi="宋体" w:eastAsia="宋体" w:cs="宋体"/>
          <w:kern w:val="2"/>
          <w:szCs w:val="36"/>
        </w:rPr>
        <w:fldChar w:fldCharType="end"/>
      </w:r>
    </w:p>
    <w:p>
      <w:pPr>
        <w:pStyle w:val="8"/>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_Toc13763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附录4</w:t>
      </w:r>
      <w:r>
        <w:rPr>
          <w:rFonts w:hint="eastAsia" w:ascii="宋体" w:hAnsi="宋体" w:eastAsia="宋体" w:cs="宋体"/>
        </w:rPr>
        <w:t xml:space="preserve"> 备品备件、专用工具和仪器仪表供货表</w:t>
      </w:r>
      <w:r>
        <w:tab/>
      </w:r>
      <w:r>
        <w:fldChar w:fldCharType="begin"/>
      </w:r>
      <w:r>
        <w:instrText xml:space="preserve"> PAGEREF _Toc13763 \h </w:instrText>
      </w:r>
      <w:r>
        <w:fldChar w:fldCharType="separate"/>
      </w:r>
      <w:r>
        <w:t>30</w:t>
      </w:r>
      <w:r>
        <w:fldChar w:fldCharType="end"/>
      </w:r>
      <w:r>
        <w:rPr>
          <w:rFonts w:hint="eastAsia" w:ascii="宋体" w:hAnsi="宋体" w:eastAsia="宋体" w:cs="宋体"/>
          <w:kern w:val="2"/>
          <w:szCs w:val="36"/>
        </w:rPr>
        <w:fldChar w:fldCharType="end"/>
      </w:r>
    </w:p>
    <w:p>
      <w:pPr>
        <w:pStyle w:val="12"/>
        <w:spacing w:line="360" w:lineRule="auto"/>
        <w:ind w:firstLine="0" w:firstLineChars="0"/>
        <w:jc w:val="center"/>
        <w:rPr>
          <w:rFonts w:hint="eastAsia" w:ascii="宋体" w:hAnsi="宋体" w:eastAsia="宋体" w:cs="宋体"/>
          <w:kern w:val="2"/>
          <w:sz w:val="36"/>
          <w:szCs w:val="36"/>
        </w:rPr>
      </w:pPr>
      <w:r>
        <w:rPr>
          <w:rFonts w:hint="eastAsia" w:ascii="宋体" w:hAnsi="宋体" w:eastAsia="宋体" w:cs="宋体"/>
          <w:kern w:val="2"/>
          <w:szCs w:val="36"/>
        </w:rPr>
        <w:fldChar w:fldCharType="end"/>
      </w:r>
    </w:p>
    <w:p>
      <w:pPr>
        <w:pStyle w:val="12"/>
        <w:spacing w:line="360" w:lineRule="auto"/>
        <w:ind w:firstLine="0" w:firstLineChars="0"/>
        <w:jc w:val="center"/>
        <w:rPr>
          <w:rFonts w:hint="eastAsia" w:ascii="宋体" w:hAnsi="宋体" w:eastAsia="宋体" w:cs="宋体"/>
        </w:rPr>
        <w:sectPr>
          <w:footerReference r:id="rId3" w:type="default"/>
          <w:pgSz w:w="11906" w:h="16838"/>
          <w:pgMar w:top="1440" w:right="1797" w:bottom="1440" w:left="1797" w:header="851" w:footer="992" w:gutter="0"/>
          <w:pgNumType w:fmt="decimal" w:start="1"/>
          <w:cols w:space="425" w:num="1"/>
          <w:docGrid w:type="lines" w:linePitch="312" w:charSpace="0"/>
        </w:sectPr>
      </w:pPr>
      <w:bookmarkStart w:id="0" w:name="_Toc300067963"/>
    </w:p>
    <w:p>
      <w:pPr>
        <w:pStyle w:val="3"/>
        <w:rPr>
          <w:rFonts w:hint="eastAsia" w:ascii="宋体" w:hAnsi="宋体" w:eastAsia="宋体" w:cs="宋体"/>
          <w:sz w:val="21"/>
        </w:rPr>
      </w:pPr>
      <w:bookmarkStart w:id="1" w:name="_Toc14788"/>
      <w:bookmarkStart w:id="2" w:name="_Toc7140"/>
      <w:r>
        <w:rPr>
          <w:rFonts w:hint="eastAsia" w:ascii="宋体" w:hAnsi="宋体" w:eastAsia="宋体" w:cs="宋体"/>
          <w:sz w:val="21"/>
        </w:rPr>
        <w:t>1 一般规定</w:t>
      </w:r>
      <w:bookmarkEnd w:id="0"/>
      <w:bookmarkEnd w:id="1"/>
      <w:bookmarkEnd w:id="2"/>
    </w:p>
    <w:p>
      <w:pPr>
        <w:spacing w:line="360" w:lineRule="auto"/>
        <w:rPr>
          <w:rFonts w:hint="eastAsia" w:ascii="宋体" w:hAnsi="宋体" w:eastAsia="宋体" w:cs="宋体"/>
          <w:szCs w:val="24"/>
        </w:rPr>
      </w:pPr>
      <w:r>
        <w:rPr>
          <w:rFonts w:hint="eastAsia" w:ascii="宋体" w:hAnsi="宋体" w:eastAsia="宋体" w:cs="宋体"/>
          <w:szCs w:val="24"/>
        </w:rPr>
        <w:t>1.1 本技术条件书适用于南方电网2025年第</w:t>
      </w:r>
      <w:r>
        <w:rPr>
          <w:rFonts w:hint="eastAsia" w:ascii="宋体" w:hAnsi="宋体" w:cs="宋体"/>
          <w:szCs w:val="24"/>
          <w:lang w:val="en-US" w:eastAsia="zh-CN"/>
        </w:rPr>
        <w:t>四</w:t>
      </w:r>
      <w:r>
        <w:rPr>
          <w:rFonts w:hint="eastAsia" w:ascii="宋体" w:hAnsi="宋体" w:eastAsia="宋体" w:cs="宋体"/>
          <w:szCs w:val="24"/>
        </w:rPr>
        <w:t>批无人机设备及相关附件框架采购项目固定翼无人机设备及相关附件(固定翼无人机)，该设备需满足本文所要求条件。</w:t>
      </w:r>
    </w:p>
    <w:p>
      <w:pPr>
        <w:spacing w:line="360" w:lineRule="auto"/>
        <w:rPr>
          <w:rFonts w:hint="eastAsia" w:ascii="宋体" w:hAnsi="宋体" w:eastAsia="宋体" w:cs="宋体"/>
          <w:szCs w:val="24"/>
        </w:rPr>
      </w:pPr>
      <w:r>
        <w:rPr>
          <w:rFonts w:hint="eastAsia" w:ascii="宋体" w:hAnsi="宋体" w:eastAsia="宋体" w:cs="宋体"/>
          <w:szCs w:val="24"/>
        </w:rPr>
        <w:t>1.2 本次招标设备固定翼无人机设备及相关附件(固定翼无人机)，投标人投标设备必须是成熟完整的成套产品，且使用记录良好。</w:t>
      </w:r>
    </w:p>
    <w:p>
      <w:pPr>
        <w:spacing w:line="360" w:lineRule="auto"/>
        <w:rPr>
          <w:rFonts w:hint="eastAsia" w:ascii="宋体" w:hAnsi="宋体" w:eastAsia="宋体" w:cs="宋体"/>
          <w:szCs w:val="24"/>
        </w:rPr>
      </w:pPr>
      <w:r>
        <w:rPr>
          <w:rFonts w:hint="eastAsia" w:ascii="宋体" w:hAnsi="宋体" w:eastAsia="宋体" w:cs="宋体"/>
          <w:szCs w:val="24"/>
        </w:rPr>
        <w:t>1.3 投标人应按照本技术条件书中的要求提供相应文件及响应，如文件不全或不响应，应视为废标。</w:t>
      </w:r>
    </w:p>
    <w:p>
      <w:pPr>
        <w:spacing w:line="360" w:lineRule="auto"/>
        <w:rPr>
          <w:rFonts w:hint="eastAsia" w:ascii="宋体" w:hAnsi="宋体" w:eastAsia="宋体" w:cs="宋体"/>
          <w:szCs w:val="24"/>
        </w:rPr>
      </w:pPr>
      <w:r>
        <w:rPr>
          <w:rFonts w:hint="eastAsia" w:ascii="宋体" w:hAnsi="宋体" w:eastAsia="宋体" w:cs="宋体"/>
          <w:szCs w:val="24"/>
        </w:rPr>
        <w:t>1.4投标人投标设备的技术参数如与招标书“技术要求”不符，应在 “差异表”（附表）中如实澄清，否则视为废标。</w:t>
      </w:r>
    </w:p>
    <w:p>
      <w:pPr>
        <w:spacing w:line="360" w:lineRule="auto"/>
        <w:rPr>
          <w:rFonts w:hint="eastAsia" w:ascii="宋体" w:hAnsi="宋体" w:eastAsia="宋体" w:cs="宋体"/>
          <w:szCs w:val="24"/>
        </w:rPr>
      </w:pPr>
      <w:r>
        <w:rPr>
          <w:rFonts w:hint="eastAsia" w:ascii="宋体" w:hAnsi="宋体" w:eastAsia="宋体" w:cs="宋体"/>
          <w:szCs w:val="24"/>
        </w:rPr>
        <w:t>1.5 投标人负责提供投标设备的现场测试、调试工作，如向第三方外购设备或配件时，投标人应对质量负责。</w:t>
      </w:r>
    </w:p>
    <w:p>
      <w:pPr>
        <w:spacing w:line="360" w:lineRule="auto"/>
        <w:jc w:val="left"/>
        <w:rPr>
          <w:rFonts w:hint="eastAsia" w:ascii="宋体" w:hAnsi="宋体" w:eastAsia="宋体" w:cs="宋体"/>
          <w:szCs w:val="24"/>
        </w:rPr>
      </w:pPr>
      <w:r>
        <w:rPr>
          <w:rFonts w:hint="eastAsia" w:ascii="宋体" w:hAnsi="宋体" w:eastAsia="宋体" w:cs="宋体"/>
          <w:szCs w:val="24"/>
        </w:rPr>
        <w:t>1.6 投标人应负责为上述设备提供设备参数、培训、技术服务、质量保证等各方面工作。并提供不低于所供产品技术要求的证书及试验报告。</w:t>
      </w:r>
    </w:p>
    <w:p>
      <w:pPr>
        <w:suppressAutoHyphens/>
        <w:spacing w:line="360" w:lineRule="auto"/>
        <w:rPr>
          <w:rFonts w:hint="eastAsia" w:ascii="宋体" w:hAnsi="宋体" w:eastAsia="宋体" w:cs="宋体"/>
          <w:szCs w:val="24"/>
        </w:rPr>
      </w:pPr>
      <w:r>
        <w:rPr>
          <w:rFonts w:hint="eastAsia" w:ascii="宋体" w:hAnsi="宋体" w:eastAsia="宋体" w:cs="宋体"/>
          <w:szCs w:val="24"/>
        </w:rPr>
        <w:t>1.7 投标人投标设备应在工厂内通过完善、严格的测试检验。</w:t>
      </w:r>
    </w:p>
    <w:p>
      <w:pPr>
        <w:suppressAutoHyphens/>
        <w:spacing w:line="360" w:lineRule="auto"/>
        <w:rPr>
          <w:rFonts w:hint="eastAsia" w:ascii="宋体" w:hAnsi="宋体" w:eastAsia="宋体" w:cs="宋体"/>
          <w:szCs w:val="24"/>
        </w:rPr>
      </w:pPr>
      <w:r>
        <w:rPr>
          <w:rFonts w:hint="eastAsia" w:ascii="宋体" w:hAnsi="宋体" w:eastAsia="宋体" w:cs="宋体"/>
          <w:szCs w:val="24"/>
        </w:rPr>
        <w:t>1.8 所有资料、文件、图纸要求以中文书写（原厂商的资料如果有英文资料则需要将其附带），所有计算、说明、图纸、文件、手册等采用国际单位制。</w:t>
      </w:r>
    </w:p>
    <w:p>
      <w:pPr>
        <w:spacing w:line="360" w:lineRule="auto"/>
        <w:rPr>
          <w:rFonts w:hint="eastAsia" w:ascii="宋体" w:hAnsi="宋体" w:eastAsia="宋体" w:cs="宋体"/>
          <w:szCs w:val="24"/>
        </w:rPr>
      </w:pPr>
      <w:r>
        <w:rPr>
          <w:rFonts w:hint="eastAsia" w:ascii="宋体" w:hAnsi="宋体" w:eastAsia="宋体" w:cs="宋体"/>
          <w:szCs w:val="24"/>
        </w:rPr>
        <w:t>1.9 本技术规范书的解释权属于南方电网通用航空服务有限公司。技术规范书未经南方电网通用航空服务有限公司同意，任何个人和单位不得做出任何修改。</w:t>
      </w:r>
    </w:p>
    <w:p>
      <w:pPr>
        <w:pStyle w:val="3"/>
        <w:rPr>
          <w:rFonts w:hint="eastAsia" w:ascii="宋体" w:hAnsi="宋体" w:eastAsia="宋体" w:cs="宋体"/>
          <w:sz w:val="21"/>
        </w:rPr>
      </w:pPr>
      <w:bookmarkStart w:id="3" w:name="_Toc22337"/>
      <w:bookmarkStart w:id="4" w:name="_Toc6217"/>
      <w:r>
        <w:rPr>
          <w:rFonts w:hint="eastAsia" w:ascii="宋体" w:hAnsi="宋体" w:eastAsia="宋体" w:cs="宋体"/>
          <w:sz w:val="21"/>
        </w:rPr>
        <w:t>2技术文件的组成</w:t>
      </w:r>
      <w:bookmarkEnd w:id="3"/>
      <w:bookmarkEnd w:id="4"/>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投标设备的详细供货清单</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技术应答书，应逐条“点对点”回应本标书的技术规范；</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差异表(格式见附表)；</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售后服务保证相关证书，包括产品合格证书、产品三包凭证和保修卡；</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产品出厂检测报告；</w:t>
      </w:r>
    </w:p>
    <w:p>
      <w:pPr>
        <w:numPr>
          <w:ilvl w:val="1"/>
          <w:numId w:val="1"/>
        </w:numPr>
        <w:suppressAutoHyphens/>
        <w:spacing w:line="360" w:lineRule="auto"/>
        <w:rPr>
          <w:rFonts w:hint="eastAsia" w:ascii="宋体" w:hAnsi="宋体" w:eastAsia="宋体" w:cs="宋体"/>
          <w:b w:val="0"/>
          <w:bCs w:val="0"/>
          <w:szCs w:val="24"/>
          <w:lang w:val="en-US" w:eastAsia="zh-CN"/>
        </w:rPr>
      </w:pPr>
      <w:r>
        <w:rPr>
          <w:rFonts w:hint="eastAsia" w:ascii="宋体" w:hAnsi="宋体" w:eastAsia="宋体" w:cs="宋体"/>
          <w:b w:val="0"/>
          <w:bCs w:val="0"/>
          <w:szCs w:val="24"/>
        </w:rPr>
        <w:t>提供中文操作手册和维护手册</w:t>
      </w:r>
      <w:r>
        <w:rPr>
          <w:rFonts w:hint="eastAsia" w:ascii="宋体" w:hAnsi="宋体" w:eastAsia="宋体" w:cs="宋体"/>
          <w:b w:val="0"/>
          <w:bCs w:val="0"/>
          <w:szCs w:val="24"/>
          <w:lang w:eastAsia="zh-CN"/>
        </w:rPr>
        <w:t>。</w:t>
      </w:r>
      <w:bookmarkStart w:id="5" w:name="_Toc11737"/>
    </w:p>
    <w:p>
      <w:pPr>
        <w:widowControl w:val="0"/>
        <w:numPr>
          <w:ilvl w:val="0"/>
          <w:numId w:val="0"/>
        </w:numPr>
        <w:suppressAutoHyphens/>
        <w:spacing w:line="360" w:lineRule="auto"/>
        <w:jc w:val="both"/>
        <w:rPr>
          <w:rFonts w:hint="eastAsia" w:ascii="宋体" w:hAnsi="宋体" w:eastAsia="宋体" w:cs="宋体"/>
          <w:b w:val="0"/>
          <w:bCs w:val="0"/>
          <w:szCs w:val="24"/>
          <w:lang w:eastAsia="zh-CN"/>
        </w:rPr>
      </w:pPr>
    </w:p>
    <w:p>
      <w:pPr>
        <w:widowControl w:val="0"/>
        <w:numPr>
          <w:ilvl w:val="0"/>
          <w:numId w:val="0"/>
        </w:numPr>
        <w:suppressAutoHyphens/>
        <w:spacing w:line="360" w:lineRule="auto"/>
        <w:jc w:val="both"/>
        <w:rPr>
          <w:rFonts w:hint="eastAsia" w:ascii="宋体" w:hAnsi="宋体" w:eastAsia="宋体" w:cs="宋体"/>
          <w:b w:val="0"/>
          <w:bCs w:val="0"/>
          <w:szCs w:val="24"/>
          <w:lang w:eastAsia="zh-CN"/>
        </w:rPr>
      </w:pPr>
    </w:p>
    <w:p>
      <w:pPr>
        <w:widowControl w:val="0"/>
        <w:numPr>
          <w:ilvl w:val="0"/>
          <w:numId w:val="0"/>
        </w:numPr>
        <w:suppressAutoHyphens/>
        <w:spacing w:line="360" w:lineRule="auto"/>
        <w:jc w:val="both"/>
        <w:rPr>
          <w:rFonts w:hint="eastAsia" w:ascii="宋体" w:hAnsi="宋体" w:eastAsia="宋体" w:cs="宋体"/>
          <w:b w:val="0"/>
          <w:bCs w:val="0"/>
          <w:szCs w:val="24"/>
          <w:lang w:eastAsia="zh-CN"/>
        </w:rPr>
      </w:pPr>
    </w:p>
    <w:p>
      <w:pPr>
        <w:widowControl w:val="0"/>
        <w:numPr>
          <w:ilvl w:val="0"/>
          <w:numId w:val="0"/>
        </w:numPr>
        <w:suppressAutoHyphens/>
        <w:spacing w:line="360" w:lineRule="auto"/>
        <w:jc w:val="both"/>
        <w:rPr>
          <w:rFonts w:hint="eastAsia" w:ascii="宋体" w:hAnsi="宋体" w:eastAsia="宋体" w:cs="宋体"/>
          <w:b w:val="0"/>
          <w:bCs w:val="0"/>
          <w:szCs w:val="24"/>
          <w:lang w:eastAsia="zh-CN"/>
        </w:rPr>
      </w:pPr>
    </w:p>
    <w:p>
      <w:pPr>
        <w:widowControl w:val="0"/>
        <w:numPr>
          <w:ilvl w:val="0"/>
          <w:numId w:val="0"/>
        </w:numPr>
        <w:suppressAutoHyphens/>
        <w:spacing w:line="360" w:lineRule="auto"/>
        <w:jc w:val="both"/>
        <w:rPr>
          <w:rFonts w:hint="eastAsia" w:ascii="宋体" w:hAnsi="宋体" w:eastAsia="宋体" w:cs="宋体"/>
          <w:b w:val="0"/>
          <w:bCs w:val="0"/>
          <w:szCs w:val="24"/>
          <w:lang w:val="en-US" w:eastAsia="zh-CN"/>
        </w:rPr>
      </w:pPr>
    </w:p>
    <w:p>
      <w:pPr>
        <w:pStyle w:val="3"/>
        <w:rPr>
          <w:rFonts w:hint="eastAsia" w:ascii="宋体" w:hAnsi="宋体" w:eastAsia="宋体" w:cs="宋体"/>
          <w:b w:val="0"/>
          <w:bCs w:val="0"/>
          <w:sz w:val="21"/>
          <w:highlight w:val="yellow"/>
          <w:lang w:eastAsia="zh-CN"/>
        </w:rPr>
      </w:pPr>
      <w:bookmarkStart w:id="6" w:name="_Toc185"/>
      <w:bookmarkStart w:id="7" w:name="_Toc22515"/>
      <w:bookmarkStart w:id="8" w:name="_Toc21552"/>
      <w:r>
        <w:rPr>
          <w:rFonts w:hint="eastAsia" w:ascii="宋体" w:hAnsi="宋体" w:eastAsia="宋体" w:cs="宋体"/>
          <w:sz w:val="21"/>
        </w:rPr>
        <w:t>3 应遵循的标准</w:t>
      </w:r>
      <w:bookmarkEnd w:id="6"/>
      <w:bookmarkEnd w:id="7"/>
      <w:bookmarkEnd w:id="8"/>
    </w:p>
    <w:p>
      <w:pPr>
        <w:spacing w:line="360" w:lineRule="auto"/>
        <w:ind w:firstLine="420" w:firstLineChars="200"/>
        <w:rPr>
          <w:rFonts w:hint="eastAsia" w:ascii="宋体" w:hAnsi="宋体" w:cs="宋体"/>
          <w:szCs w:val="24"/>
        </w:rPr>
      </w:pPr>
      <w:r>
        <w:rPr>
          <w:rFonts w:hint="eastAsia" w:ascii="宋体" w:hAnsi="宋体" w:cs="宋体"/>
          <w:szCs w:val="24"/>
        </w:rPr>
        <w:t>本技术规范书特殊规定外, 投标方所提供的设备均按规定的标准和规程的最新版本进行设计、制造、试验和安装。如果这些标准内容有矛盾时, 应按最高标准的条款执行或按双方商定的标准执行。如果投标方选用本技术规范书规定以外的标准时,则需提交这种替换标准供审查和分析。仅在投标方已证明替换标准相当或优于技术规范书规定的标准, 并从招标方处获得书面的认可才能使用。提交供审查的标准应为中文或英文版本。凡是未注明日期的引用标准，其最新版适用于本技术规范书。主要引用标准如下：</w:t>
      </w:r>
    </w:p>
    <w:p>
      <w:pPr>
        <w:pStyle w:val="13"/>
        <w:widowControl/>
        <w:adjustRightInd w:val="0"/>
        <w:snapToGrid w:val="0"/>
        <w:spacing w:line="360" w:lineRule="auto"/>
        <w:jc w:val="left"/>
        <w:rPr>
          <w:rFonts w:asciiTheme="minorEastAsia" w:hAnsiTheme="minorEastAsia" w:eastAsiaTheme="minorEastAsia"/>
          <w:szCs w:val="21"/>
          <w:highlight w:val="none"/>
        </w:rPr>
      </w:pPr>
      <w:bookmarkStart w:id="9" w:name="_Toc7698"/>
      <w:bookmarkStart w:id="10" w:name="_Toc27158"/>
      <w:r>
        <w:rPr>
          <w:rFonts w:hint="eastAsia" w:cs="Times New Roman" w:asciiTheme="minorEastAsia" w:hAnsiTheme="minorEastAsia" w:eastAsiaTheme="minorEastAsia"/>
          <w:color w:val="000000"/>
          <w:szCs w:val="21"/>
          <w:highlight w:val="none"/>
          <w:lang w:bidi="ar"/>
        </w:rPr>
        <w:t xml:space="preserve">GB/T 2423.1 电工电子产品环境试验 第 2 部分：试验方法 试验 A：低温 </w:t>
      </w:r>
    </w:p>
    <w:p>
      <w:pPr>
        <w:pStyle w:val="13"/>
        <w:widowControl/>
        <w:adjustRightInd w:val="0"/>
        <w:snapToGrid w:val="0"/>
        <w:spacing w:line="360" w:lineRule="auto"/>
        <w:jc w:val="left"/>
        <w:rPr>
          <w:rFonts w:asciiTheme="minorEastAsia" w:hAnsiTheme="minorEastAsia" w:eastAsiaTheme="minorEastAsia"/>
          <w:szCs w:val="21"/>
          <w:highlight w:val="none"/>
        </w:rPr>
      </w:pPr>
      <w:r>
        <w:rPr>
          <w:rFonts w:hint="eastAsia" w:cs="Times New Roman" w:asciiTheme="minorEastAsia" w:hAnsiTheme="minorEastAsia" w:eastAsiaTheme="minorEastAsia"/>
          <w:color w:val="000000"/>
          <w:szCs w:val="21"/>
          <w:highlight w:val="none"/>
          <w:lang w:bidi="ar"/>
        </w:rPr>
        <w:t xml:space="preserve">GB/T 2423.2 电工电子产品环境试验 第 2 部分：试验方法 试验 B：高温 </w:t>
      </w:r>
    </w:p>
    <w:p>
      <w:pPr>
        <w:pStyle w:val="13"/>
        <w:widowControl/>
        <w:adjustRightInd w:val="0"/>
        <w:snapToGrid w:val="0"/>
        <w:spacing w:line="360" w:lineRule="auto"/>
        <w:jc w:val="left"/>
        <w:rPr>
          <w:rFonts w:asciiTheme="minorEastAsia" w:hAnsiTheme="minorEastAsia" w:eastAsiaTheme="minorEastAsia"/>
          <w:szCs w:val="21"/>
          <w:highlight w:val="none"/>
        </w:rPr>
      </w:pPr>
      <w:r>
        <w:rPr>
          <w:rFonts w:hint="eastAsia" w:cs="Times New Roman" w:asciiTheme="minorEastAsia" w:hAnsiTheme="minorEastAsia" w:eastAsiaTheme="minorEastAsia"/>
          <w:color w:val="000000"/>
          <w:szCs w:val="21"/>
          <w:highlight w:val="none"/>
          <w:lang w:bidi="ar"/>
        </w:rPr>
        <w:t xml:space="preserve">GB/T 2423.3 电工电子产品环境试验 第 2 部分：试验方法 试验 Cab：恒定湿热方法 </w:t>
      </w:r>
    </w:p>
    <w:p>
      <w:pPr>
        <w:pStyle w:val="13"/>
        <w:widowControl/>
        <w:adjustRightInd w:val="0"/>
        <w:snapToGrid w:val="0"/>
        <w:spacing w:line="360" w:lineRule="auto"/>
        <w:jc w:val="left"/>
        <w:rPr>
          <w:rFonts w:asciiTheme="minorEastAsia" w:hAnsiTheme="minorEastAsia" w:eastAsiaTheme="minorEastAsia"/>
          <w:szCs w:val="21"/>
          <w:highlight w:val="none"/>
        </w:rPr>
      </w:pPr>
      <w:r>
        <w:rPr>
          <w:rFonts w:hint="eastAsia" w:cs="Times New Roman" w:asciiTheme="minorEastAsia" w:hAnsiTheme="minorEastAsia" w:eastAsiaTheme="minorEastAsia"/>
          <w:color w:val="000000"/>
          <w:szCs w:val="21"/>
          <w:highlight w:val="none"/>
          <w:lang w:bidi="ar"/>
        </w:rPr>
        <w:t xml:space="preserve">GB/T 2423.10 环境试验 第 2 部分：试验方法 试验 Fc：振动（正弦） </w:t>
      </w:r>
    </w:p>
    <w:p>
      <w:pPr>
        <w:pStyle w:val="13"/>
        <w:widowControl/>
        <w:adjustRightInd w:val="0"/>
        <w:snapToGrid w:val="0"/>
        <w:spacing w:line="360" w:lineRule="auto"/>
        <w:jc w:val="left"/>
        <w:rPr>
          <w:rFonts w:asciiTheme="minorEastAsia" w:hAnsiTheme="minorEastAsia" w:eastAsiaTheme="minorEastAsia"/>
          <w:szCs w:val="21"/>
          <w:highlight w:val="none"/>
        </w:rPr>
      </w:pPr>
      <w:r>
        <w:rPr>
          <w:rFonts w:hint="eastAsia" w:cs="Times New Roman" w:asciiTheme="minorEastAsia" w:hAnsiTheme="minorEastAsia" w:eastAsiaTheme="minorEastAsia"/>
          <w:color w:val="000000"/>
          <w:szCs w:val="21"/>
          <w:highlight w:val="none"/>
          <w:lang w:bidi="ar"/>
        </w:rPr>
        <w:t xml:space="preserve">GB/T 2423.17 电工电子产品环境试验 第 2 部分: 试验方法 试验 Ka：盐雾 </w:t>
      </w:r>
    </w:p>
    <w:p>
      <w:pPr>
        <w:pStyle w:val="13"/>
        <w:widowControl/>
        <w:adjustRightInd w:val="0"/>
        <w:snapToGrid w:val="0"/>
        <w:spacing w:line="360" w:lineRule="auto"/>
        <w:jc w:val="left"/>
        <w:rPr>
          <w:rFonts w:asciiTheme="minorEastAsia" w:hAnsiTheme="minorEastAsia" w:eastAsiaTheme="minorEastAsia"/>
          <w:szCs w:val="21"/>
          <w:highlight w:val="none"/>
        </w:rPr>
      </w:pPr>
      <w:r>
        <w:rPr>
          <w:rFonts w:hint="eastAsia" w:cs="Times New Roman" w:asciiTheme="minorEastAsia" w:hAnsiTheme="minorEastAsia" w:eastAsiaTheme="minorEastAsia"/>
          <w:color w:val="000000"/>
          <w:szCs w:val="21"/>
          <w:highlight w:val="none"/>
          <w:lang w:bidi="ar"/>
        </w:rPr>
        <w:t xml:space="preserve">GB/T 4208 外壳防护等级（IP 代码） </w:t>
      </w:r>
    </w:p>
    <w:p>
      <w:pPr>
        <w:pStyle w:val="13"/>
        <w:widowControl/>
        <w:adjustRightInd w:val="0"/>
        <w:snapToGrid w:val="0"/>
        <w:spacing w:line="360" w:lineRule="auto"/>
        <w:jc w:val="left"/>
        <w:rPr>
          <w:rFonts w:asciiTheme="minorEastAsia" w:hAnsiTheme="minorEastAsia" w:eastAsiaTheme="minorEastAsia"/>
          <w:szCs w:val="21"/>
          <w:highlight w:val="none"/>
        </w:rPr>
      </w:pPr>
      <w:r>
        <w:rPr>
          <w:rFonts w:hint="eastAsia" w:cs="Times New Roman" w:asciiTheme="minorEastAsia" w:hAnsiTheme="minorEastAsia" w:eastAsiaTheme="minorEastAsia"/>
          <w:color w:val="000000"/>
          <w:szCs w:val="21"/>
          <w:highlight w:val="none"/>
          <w:lang w:bidi="ar"/>
        </w:rPr>
        <w:t xml:space="preserve">GB/T 13729 远动终端设备 </w:t>
      </w:r>
    </w:p>
    <w:p>
      <w:pPr>
        <w:pStyle w:val="13"/>
        <w:widowControl/>
        <w:adjustRightInd w:val="0"/>
        <w:snapToGrid w:val="0"/>
        <w:spacing w:line="360" w:lineRule="auto"/>
        <w:jc w:val="left"/>
        <w:rPr>
          <w:rFonts w:asciiTheme="minorEastAsia" w:hAnsiTheme="minorEastAsia" w:eastAsiaTheme="minorEastAsia"/>
          <w:szCs w:val="21"/>
          <w:highlight w:val="none"/>
        </w:rPr>
      </w:pPr>
      <w:r>
        <w:rPr>
          <w:rFonts w:hint="eastAsia" w:cs="Times New Roman" w:asciiTheme="minorEastAsia" w:hAnsiTheme="minorEastAsia" w:eastAsiaTheme="minorEastAsia"/>
          <w:color w:val="000000"/>
          <w:szCs w:val="21"/>
          <w:highlight w:val="none"/>
          <w:lang w:bidi="ar"/>
        </w:rPr>
        <w:t xml:space="preserve">GB/T 17626.2 电磁兼容 试验和测量技术 静电放电抗扰度试验 </w:t>
      </w:r>
    </w:p>
    <w:p>
      <w:pPr>
        <w:pStyle w:val="13"/>
        <w:widowControl/>
        <w:adjustRightInd w:val="0"/>
        <w:snapToGrid w:val="0"/>
        <w:spacing w:line="360" w:lineRule="auto"/>
        <w:jc w:val="left"/>
        <w:rPr>
          <w:rFonts w:asciiTheme="minorEastAsia" w:hAnsiTheme="minorEastAsia" w:eastAsiaTheme="minorEastAsia"/>
          <w:szCs w:val="21"/>
          <w:highlight w:val="none"/>
        </w:rPr>
      </w:pPr>
      <w:r>
        <w:rPr>
          <w:rFonts w:hint="eastAsia" w:cs="Times New Roman" w:asciiTheme="minorEastAsia" w:hAnsiTheme="minorEastAsia" w:eastAsiaTheme="minorEastAsia"/>
          <w:color w:val="000000"/>
          <w:szCs w:val="21"/>
          <w:highlight w:val="none"/>
          <w:lang w:bidi="ar"/>
        </w:rPr>
        <w:t xml:space="preserve">GB/T 17626.3 电磁兼容 试验和测量技术 射频电磁场辐射抗扰度试验 </w:t>
      </w:r>
    </w:p>
    <w:p>
      <w:pPr>
        <w:pStyle w:val="13"/>
        <w:widowControl/>
        <w:adjustRightInd w:val="0"/>
        <w:snapToGrid w:val="0"/>
        <w:spacing w:line="360" w:lineRule="auto"/>
        <w:jc w:val="left"/>
        <w:rPr>
          <w:rFonts w:asciiTheme="minorEastAsia" w:hAnsiTheme="minorEastAsia" w:eastAsiaTheme="minorEastAsia"/>
          <w:szCs w:val="21"/>
          <w:highlight w:val="none"/>
        </w:rPr>
      </w:pPr>
      <w:r>
        <w:rPr>
          <w:rFonts w:hint="eastAsia" w:cs="Times New Roman" w:asciiTheme="minorEastAsia" w:hAnsiTheme="minorEastAsia" w:eastAsiaTheme="minorEastAsia"/>
          <w:color w:val="000000"/>
          <w:szCs w:val="21"/>
          <w:highlight w:val="none"/>
          <w:lang w:bidi="ar"/>
        </w:rPr>
        <w:t xml:space="preserve">GB/T 17626.4 电磁兼容 试验和测量技术 电快速瞬变脉冲群抗扰度试验 </w:t>
      </w:r>
    </w:p>
    <w:p>
      <w:pPr>
        <w:pStyle w:val="13"/>
        <w:widowControl/>
        <w:adjustRightInd w:val="0"/>
        <w:snapToGrid w:val="0"/>
        <w:spacing w:line="360" w:lineRule="auto"/>
        <w:jc w:val="left"/>
        <w:rPr>
          <w:rFonts w:asciiTheme="minorEastAsia" w:hAnsiTheme="minorEastAsia" w:eastAsiaTheme="minorEastAsia"/>
          <w:szCs w:val="21"/>
          <w:highlight w:val="none"/>
        </w:rPr>
      </w:pPr>
      <w:r>
        <w:rPr>
          <w:rFonts w:hint="eastAsia" w:cs="Times New Roman" w:asciiTheme="minorEastAsia" w:hAnsiTheme="minorEastAsia" w:eastAsiaTheme="minorEastAsia"/>
          <w:color w:val="000000"/>
          <w:szCs w:val="21"/>
          <w:highlight w:val="none"/>
          <w:lang w:bidi="ar"/>
        </w:rPr>
        <w:t xml:space="preserve">GB/T 17626.5 电磁兼容 试验和测量技术 浪涌（冲击）抗扰度试验 </w:t>
      </w:r>
    </w:p>
    <w:p>
      <w:pPr>
        <w:pStyle w:val="13"/>
        <w:widowControl/>
        <w:adjustRightInd w:val="0"/>
        <w:snapToGrid w:val="0"/>
        <w:spacing w:line="360" w:lineRule="auto"/>
        <w:jc w:val="left"/>
        <w:rPr>
          <w:rFonts w:asciiTheme="minorEastAsia" w:hAnsiTheme="minorEastAsia" w:eastAsiaTheme="minorEastAsia"/>
          <w:szCs w:val="21"/>
          <w:highlight w:val="none"/>
        </w:rPr>
      </w:pPr>
      <w:r>
        <w:rPr>
          <w:rFonts w:hint="eastAsia" w:cs="Times New Roman" w:asciiTheme="minorEastAsia" w:hAnsiTheme="minorEastAsia" w:eastAsiaTheme="minorEastAsia"/>
          <w:color w:val="000000"/>
          <w:szCs w:val="21"/>
          <w:highlight w:val="none"/>
          <w:lang w:bidi="ar"/>
        </w:rPr>
        <w:t xml:space="preserve">GB/T 17626.8 电磁兼容 试验和测量技术 工频电磁场抗扰度试验 </w:t>
      </w:r>
    </w:p>
    <w:p>
      <w:pPr>
        <w:pStyle w:val="13"/>
        <w:widowControl/>
        <w:adjustRightInd w:val="0"/>
        <w:snapToGrid w:val="0"/>
        <w:spacing w:line="360" w:lineRule="auto"/>
        <w:jc w:val="left"/>
        <w:rPr>
          <w:rFonts w:asciiTheme="minorEastAsia" w:hAnsiTheme="minorEastAsia" w:eastAsiaTheme="minorEastAsia"/>
          <w:szCs w:val="21"/>
          <w:highlight w:val="none"/>
        </w:rPr>
      </w:pPr>
      <w:r>
        <w:rPr>
          <w:rFonts w:hint="eastAsia" w:cs="Times New Roman" w:asciiTheme="minorEastAsia" w:hAnsiTheme="minorEastAsia" w:eastAsiaTheme="minorEastAsia"/>
          <w:color w:val="000000"/>
          <w:szCs w:val="21"/>
          <w:highlight w:val="none"/>
          <w:lang w:bidi="ar"/>
        </w:rPr>
        <w:t xml:space="preserve">GB/T 22239 信息安全技术 网络安全等级保护基本要求 </w:t>
      </w:r>
    </w:p>
    <w:p>
      <w:pPr>
        <w:pStyle w:val="13"/>
        <w:widowControl/>
        <w:adjustRightInd w:val="0"/>
        <w:snapToGrid w:val="0"/>
        <w:spacing w:line="360" w:lineRule="auto"/>
        <w:jc w:val="left"/>
        <w:rPr>
          <w:rFonts w:asciiTheme="minorEastAsia" w:hAnsiTheme="minorEastAsia" w:eastAsiaTheme="minorEastAsia"/>
          <w:szCs w:val="21"/>
          <w:highlight w:val="none"/>
        </w:rPr>
      </w:pPr>
      <w:r>
        <w:rPr>
          <w:rFonts w:hint="eastAsia" w:cs="Times New Roman" w:asciiTheme="minorEastAsia" w:hAnsiTheme="minorEastAsia" w:eastAsiaTheme="minorEastAsia"/>
          <w:color w:val="000000"/>
          <w:szCs w:val="21"/>
          <w:highlight w:val="none"/>
          <w:lang w:bidi="ar"/>
        </w:rPr>
        <w:t xml:space="preserve">GB/T 28448 信息安全技术 网络安全等级保护测评要求 </w:t>
      </w:r>
    </w:p>
    <w:p>
      <w:pPr>
        <w:pStyle w:val="13"/>
        <w:widowControl/>
        <w:adjustRightInd w:val="0"/>
        <w:snapToGrid w:val="0"/>
        <w:spacing w:line="360" w:lineRule="auto"/>
        <w:jc w:val="left"/>
        <w:rPr>
          <w:rFonts w:asciiTheme="minorEastAsia" w:hAnsiTheme="minorEastAsia" w:eastAsiaTheme="minorEastAsia"/>
          <w:szCs w:val="21"/>
          <w:highlight w:val="none"/>
        </w:rPr>
      </w:pPr>
      <w:r>
        <w:rPr>
          <w:rFonts w:hint="eastAsia" w:cs="Times New Roman" w:asciiTheme="minorEastAsia" w:hAnsiTheme="minorEastAsia" w:eastAsiaTheme="minorEastAsia"/>
          <w:color w:val="000000"/>
          <w:szCs w:val="21"/>
          <w:highlight w:val="none"/>
          <w:lang w:bidi="ar"/>
        </w:rPr>
        <w:t xml:space="preserve">GB/T 33697 公路交通气象监测设施技术要求 </w:t>
      </w:r>
    </w:p>
    <w:p>
      <w:pPr>
        <w:pStyle w:val="13"/>
        <w:widowControl/>
        <w:adjustRightInd w:val="0"/>
        <w:snapToGrid w:val="0"/>
        <w:spacing w:line="360" w:lineRule="auto"/>
        <w:jc w:val="left"/>
        <w:rPr>
          <w:rFonts w:asciiTheme="minorEastAsia" w:hAnsiTheme="minorEastAsia" w:eastAsiaTheme="minorEastAsia"/>
          <w:szCs w:val="21"/>
          <w:highlight w:val="none"/>
        </w:rPr>
      </w:pPr>
      <w:r>
        <w:rPr>
          <w:rFonts w:hint="eastAsia" w:cs="Times New Roman" w:asciiTheme="minorEastAsia" w:hAnsiTheme="minorEastAsia" w:eastAsiaTheme="minorEastAsia"/>
          <w:color w:val="000000"/>
          <w:szCs w:val="21"/>
          <w:highlight w:val="none"/>
          <w:lang w:bidi="ar"/>
        </w:rPr>
        <w:t>DL/T 1578 架空电力线路多旋翼无人机巡检系统</w:t>
      </w:r>
    </w:p>
    <w:p>
      <w:pPr>
        <w:pStyle w:val="3"/>
        <w:rPr>
          <w:rFonts w:hint="eastAsia" w:ascii="宋体" w:hAnsi="宋体" w:eastAsia="宋体" w:cs="宋体"/>
          <w:b w:val="0"/>
          <w:bCs w:val="0"/>
          <w:sz w:val="21"/>
        </w:rPr>
      </w:pPr>
      <w:bookmarkStart w:id="11" w:name="_Toc17230"/>
      <w:r>
        <w:rPr>
          <w:rFonts w:hint="eastAsia" w:ascii="宋体" w:hAnsi="宋体" w:eastAsia="宋体" w:cs="宋体"/>
          <w:sz w:val="21"/>
        </w:rPr>
        <w:t>4 使用条件</w:t>
      </w:r>
      <w:bookmarkEnd w:id="9"/>
      <w:bookmarkEnd w:id="10"/>
      <w:bookmarkEnd w:id="11"/>
    </w:p>
    <w:p>
      <w:pPr>
        <w:numPr>
          <w:ilvl w:val="255"/>
          <w:numId w:val="0"/>
        </w:numPr>
        <w:adjustRightInd w:val="0"/>
        <w:snapToGrid w:val="0"/>
        <w:spacing w:line="360" w:lineRule="auto"/>
        <w:rPr>
          <w:rFonts w:hint="eastAsia" w:ascii="宋体" w:hAnsi="宋体" w:eastAsia="宋体" w:cs="宋体"/>
          <w:szCs w:val="21"/>
        </w:rPr>
      </w:pPr>
      <w:r>
        <w:rPr>
          <w:rFonts w:hint="eastAsia" w:ascii="宋体" w:hAnsi="宋体" w:cs="宋体"/>
          <w:b/>
          <w:bCs/>
          <w:szCs w:val="24"/>
        </w:rPr>
        <w:t>4.1 正常工作条件</w:t>
      </w:r>
    </w:p>
    <w:p>
      <w:pPr>
        <w:numPr>
          <w:ilvl w:val="255"/>
          <w:numId w:val="0"/>
        </w:numPr>
        <w:suppressAutoHyphens/>
        <w:spacing w:line="360" w:lineRule="auto"/>
        <w:ind w:firstLine="420" w:firstLineChars="200"/>
        <w:rPr>
          <w:rFonts w:hint="eastAsia" w:ascii="宋体" w:hAnsi="宋体" w:cs="宋体"/>
          <w:szCs w:val="24"/>
        </w:rPr>
      </w:pPr>
      <w:r>
        <w:rPr>
          <w:rFonts w:ascii="宋体" w:hAnsi="宋体" w:cs="宋体"/>
          <w:szCs w:val="24"/>
        </w:rPr>
        <w:t>a)</w:t>
      </w:r>
      <w:r>
        <w:rPr>
          <w:rFonts w:ascii="宋体" w:hAnsi="宋体" w:cs="宋体"/>
          <w:szCs w:val="24"/>
        </w:rPr>
        <w:tab/>
      </w:r>
      <w:r>
        <w:rPr>
          <w:rFonts w:hint="eastAsia" w:ascii="宋体" w:hAnsi="宋体" w:cs="宋体"/>
          <w:szCs w:val="24"/>
        </w:rPr>
        <w:t>环境温度：-</w:t>
      </w:r>
      <w:r>
        <w:rPr>
          <w:rFonts w:ascii="宋体" w:hAnsi="宋体" w:cs="宋体"/>
          <w:szCs w:val="24"/>
        </w:rPr>
        <w:t>10</w:t>
      </w:r>
      <w:r>
        <w:rPr>
          <w:rFonts w:hint="eastAsia" w:ascii="宋体" w:hAnsi="宋体" w:cs="宋体"/>
          <w:szCs w:val="24"/>
        </w:rPr>
        <w:t>℃～</w:t>
      </w:r>
      <w:r>
        <w:rPr>
          <w:rFonts w:ascii="宋体" w:hAnsi="宋体" w:cs="宋体"/>
          <w:szCs w:val="24"/>
        </w:rPr>
        <w:t>+40</w:t>
      </w:r>
      <w:r>
        <w:rPr>
          <w:rFonts w:hint="eastAsia" w:ascii="宋体" w:hAnsi="宋体" w:cs="宋体"/>
          <w:szCs w:val="24"/>
        </w:rPr>
        <w:t>℃。</w:t>
      </w:r>
    </w:p>
    <w:p>
      <w:pPr>
        <w:numPr>
          <w:ilvl w:val="255"/>
          <w:numId w:val="0"/>
        </w:numPr>
        <w:suppressAutoHyphens/>
        <w:spacing w:line="360" w:lineRule="auto"/>
        <w:ind w:firstLine="420" w:firstLineChars="200"/>
        <w:rPr>
          <w:rFonts w:hint="eastAsia" w:ascii="宋体" w:hAnsi="宋体" w:cs="宋体"/>
          <w:szCs w:val="24"/>
        </w:rPr>
      </w:pPr>
      <w:r>
        <w:rPr>
          <w:rFonts w:hint="eastAsia" w:ascii="宋体" w:hAnsi="宋体" w:cs="宋体"/>
          <w:szCs w:val="24"/>
        </w:rPr>
        <w:t>b)</w:t>
      </w:r>
      <w:r>
        <w:rPr>
          <w:rFonts w:hint="eastAsia" w:ascii="宋体" w:hAnsi="宋体" w:cs="宋体"/>
          <w:szCs w:val="24"/>
        </w:rPr>
        <w:tab/>
      </w:r>
      <w:r>
        <w:rPr>
          <w:rFonts w:hint="eastAsia" w:ascii="宋体" w:hAnsi="宋体" w:cs="宋体"/>
          <w:szCs w:val="24"/>
        </w:rPr>
        <w:t>环境相对湿度：0%～95%RH（产品内部，既不应凝露，也不应结冰）。</w:t>
      </w:r>
    </w:p>
    <w:p>
      <w:pPr>
        <w:numPr>
          <w:ilvl w:val="255"/>
          <w:numId w:val="0"/>
        </w:numPr>
        <w:suppressAutoHyphens/>
        <w:spacing w:line="360" w:lineRule="auto"/>
        <w:ind w:firstLine="420" w:firstLineChars="200"/>
        <w:rPr>
          <w:rFonts w:hint="eastAsia" w:ascii="宋体" w:hAnsi="宋体" w:cs="宋体"/>
          <w:szCs w:val="24"/>
        </w:rPr>
      </w:pPr>
      <w:r>
        <w:rPr>
          <w:rFonts w:hint="eastAsia" w:ascii="宋体" w:hAnsi="宋体" w:cs="宋体"/>
          <w:szCs w:val="24"/>
        </w:rPr>
        <w:t>c)</w:t>
      </w:r>
      <w:r>
        <w:rPr>
          <w:rFonts w:hint="eastAsia" w:ascii="宋体" w:hAnsi="宋体" w:cs="宋体"/>
          <w:szCs w:val="24"/>
        </w:rPr>
        <w:tab/>
      </w:r>
      <w:r>
        <w:rPr>
          <w:rFonts w:hint="eastAsia" w:ascii="宋体" w:hAnsi="宋体" w:cs="宋体"/>
          <w:szCs w:val="24"/>
        </w:rPr>
        <w:t>防护等级≥IP45。</w:t>
      </w:r>
    </w:p>
    <w:p>
      <w:pPr>
        <w:numPr>
          <w:ilvl w:val="255"/>
          <w:numId w:val="0"/>
        </w:numPr>
        <w:adjustRightInd w:val="0"/>
        <w:snapToGrid w:val="0"/>
        <w:spacing w:line="360" w:lineRule="auto"/>
        <w:ind w:firstLine="420" w:firstLineChars="200"/>
        <w:rPr>
          <w:rFonts w:hint="eastAsia" w:ascii="宋体" w:hAnsi="宋体" w:eastAsia="宋体" w:cs="宋体"/>
          <w:szCs w:val="21"/>
        </w:rPr>
      </w:pPr>
      <w:r>
        <w:rPr>
          <w:rFonts w:hint="eastAsia" w:ascii="宋体" w:hAnsi="宋体" w:cs="宋体"/>
          <w:szCs w:val="24"/>
        </w:rPr>
        <w:t>d)</w:t>
      </w:r>
      <w:r>
        <w:rPr>
          <w:rFonts w:hint="eastAsia" w:ascii="宋体" w:hAnsi="宋体" w:cs="宋体"/>
          <w:szCs w:val="24"/>
        </w:rPr>
        <w:tab/>
      </w:r>
      <w:r>
        <w:rPr>
          <w:rFonts w:hint="eastAsia" w:ascii="宋体" w:hAnsi="宋体" w:cs="宋体"/>
          <w:szCs w:val="24"/>
          <w:lang w:val="en-US" w:eastAsia="zh-CN"/>
        </w:rPr>
        <w:t>最大作业</w:t>
      </w:r>
      <w:r>
        <w:rPr>
          <w:rFonts w:hint="eastAsia" w:ascii="宋体" w:hAnsi="宋体" w:cs="宋体"/>
          <w:szCs w:val="24"/>
        </w:rPr>
        <w:t>海拔≥4000m。</w:t>
      </w:r>
    </w:p>
    <w:p>
      <w:pPr>
        <w:numPr>
          <w:ilvl w:val="255"/>
          <w:numId w:val="0"/>
        </w:numPr>
        <w:adjustRightInd/>
        <w:snapToGrid/>
        <w:spacing w:line="360" w:lineRule="auto"/>
        <w:ind w:firstLine="0" w:firstLineChars="0"/>
        <w:rPr>
          <w:rFonts w:hint="eastAsia" w:ascii="宋体" w:hAnsi="宋体" w:eastAsia="宋体" w:cs="宋体"/>
          <w:highlight w:val="yellow"/>
          <w:lang w:eastAsia="zh-CN"/>
        </w:rPr>
      </w:pPr>
      <w:r>
        <w:rPr>
          <w:rFonts w:hint="eastAsia" w:ascii="宋体" w:hAnsi="宋体" w:cs="宋体"/>
          <w:b/>
          <w:bCs/>
          <w:szCs w:val="24"/>
        </w:rPr>
        <w:t>4.2 安全性要求</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1）无人机开机时应自动对全机各分系统的工作状态进行检查并定位故障位置，自检项目应至少包括飞行控制模块及传感器、飞控供电电压、舵机供电电压，自检时任一模块异常，系统应自动锁死，无法放飞；</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2）无人机地面站应对固定翼无人机状态数据进行监测，异常时应发出明显声或光警报；</w:t>
      </w:r>
    </w:p>
    <w:p>
      <w:pPr>
        <w:spacing w:line="360" w:lineRule="auto"/>
        <w:ind w:firstLine="420" w:firstLineChars="200"/>
        <w:rPr>
          <w:rFonts w:ascii="宋体" w:hAnsi="宋体" w:cs="宋体"/>
          <w:szCs w:val="21"/>
          <w:lang w:val="zh-CN"/>
        </w:rPr>
      </w:pPr>
      <w:r>
        <w:rPr>
          <w:rFonts w:hint="eastAsia" w:ascii="宋体" w:hAnsi="宋体" w:cs="宋体"/>
          <w:szCs w:val="21"/>
        </w:rPr>
        <w:t>3）</w:t>
      </w:r>
      <w:r>
        <w:rPr>
          <w:rFonts w:hint="eastAsia" w:ascii="宋体" w:hAnsi="宋体" w:cs="宋体"/>
          <w:color w:val="000000"/>
          <w:szCs w:val="21"/>
        </w:rPr>
        <w:t>无人机</w:t>
      </w:r>
      <w:r>
        <w:rPr>
          <w:rFonts w:hint="eastAsia" w:ascii="宋体" w:hAnsi="宋体" w:cs="宋体"/>
          <w:szCs w:val="21"/>
        </w:rPr>
        <w:t>应具备一键返航功能，固定翼无人机在异常飞行状态时应能按照预先制定的安全策略自动返航；</w:t>
      </w:r>
    </w:p>
    <w:p>
      <w:pPr>
        <w:spacing w:line="360" w:lineRule="auto"/>
        <w:ind w:firstLine="420" w:firstLineChars="200"/>
        <w:rPr>
          <w:rFonts w:ascii="宋体" w:hAnsi="宋体" w:cs="宋体"/>
          <w:szCs w:val="21"/>
          <w:highlight w:val="none"/>
          <w:lang w:val="zh-CN"/>
        </w:rPr>
      </w:pPr>
      <w:r>
        <w:rPr>
          <w:rFonts w:hint="eastAsia" w:ascii="宋体" w:hAnsi="宋体" w:cs="宋体"/>
          <w:szCs w:val="21"/>
        </w:rPr>
        <w:t>4）</w:t>
      </w:r>
      <w:r>
        <w:rPr>
          <w:rFonts w:hint="eastAsia" w:ascii="宋体" w:hAnsi="宋体" w:cs="宋体"/>
          <w:color w:val="000000"/>
          <w:szCs w:val="21"/>
        </w:rPr>
        <w:t>无人机</w:t>
      </w:r>
      <w:r>
        <w:rPr>
          <w:rFonts w:hint="eastAsia" w:ascii="宋体" w:hAnsi="宋体" w:cs="宋体"/>
          <w:szCs w:val="21"/>
        </w:rPr>
        <w:t>应具备失控保护功能，数据链中断超过预设时间时，固定翼无人机应能够按照预先制</w:t>
      </w:r>
      <w:r>
        <w:rPr>
          <w:rFonts w:hint="eastAsia" w:ascii="宋体" w:hAnsi="宋体" w:cs="宋体"/>
          <w:szCs w:val="21"/>
          <w:highlight w:val="none"/>
        </w:rPr>
        <w:t>定</w:t>
      </w:r>
      <w:r>
        <w:rPr>
          <w:rFonts w:hint="eastAsia" w:ascii="宋体" w:hAnsi="宋体" w:cs="宋体"/>
          <w:szCs w:val="21"/>
          <w:highlight w:val="none"/>
          <w:lang w:val="zh-CN"/>
        </w:rPr>
        <w:t>的安全策略自动返航；</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5）卫星定位模块：仅支持BDS</w:t>
      </w:r>
      <w:r>
        <w:rPr>
          <w:rFonts w:hint="eastAsia" w:ascii="宋体" w:hAnsi="宋体" w:cs="宋体"/>
          <w:szCs w:val="21"/>
          <w:highlight w:val="none"/>
          <w:lang w:val="en-US" w:eastAsia="zh-CN"/>
        </w:rPr>
        <w:t>三号系统</w:t>
      </w:r>
      <w:r>
        <w:rPr>
          <w:rFonts w:hint="eastAsia" w:ascii="宋体" w:hAnsi="宋体" w:cs="宋体"/>
          <w:szCs w:val="21"/>
          <w:highlight w:val="none"/>
          <w:lang w:eastAsia="zh-CN"/>
        </w:rPr>
        <w:t>；</w:t>
      </w:r>
      <w:r>
        <w:rPr>
          <w:rFonts w:hint="eastAsia" w:ascii="宋体" w:hAnsi="宋体" w:cs="宋体"/>
          <w:color w:val="000000"/>
          <w:szCs w:val="21"/>
          <w:highlight w:val="none"/>
        </w:rPr>
        <w:t>无人机</w:t>
      </w:r>
      <w:r>
        <w:rPr>
          <w:rFonts w:hint="eastAsia" w:ascii="宋体" w:hAnsi="宋体" w:cs="宋体"/>
          <w:szCs w:val="21"/>
          <w:highlight w:val="none"/>
        </w:rPr>
        <w:t>应</w:t>
      </w:r>
      <w:r>
        <w:rPr>
          <w:rFonts w:hint="eastAsia" w:ascii="宋体" w:hAnsi="宋体" w:cs="宋体"/>
          <w:szCs w:val="21"/>
          <w:highlight w:val="none"/>
          <w:lang w:val="en-US" w:eastAsia="zh-CN"/>
        </w:rPr>
        <w:t>支持BDS卫星定位</w:t>
      </w:r>
      <w:r>
        <w:rPr>
          <w:rFonts w:hint="eastAsia" w:ascii="宋体" w:hAnsi="宋体" w:cs="宋体"/>
          <w:szCs w:val="21"/>
          <w:highlight w:val="none"/>
          <w:lang w:val="zh-CN"/>
        </w:rPr>
        <w:t>多冗余设计，确保飞行过程中若主差分卫星定位数据出现异常可以平滑切换到备份卫星定位数据，保障飞行安全。</w:t>
      </w:r>
    </w:p>
    <w:p>
      <w:pPr>
        <w:spacing w:line="360" w:lineRule="auto"/>
        <w:ind w:firstLine="420" w:firstLineChars="200"/>
        <w:rPr>
          <w:rFonts w:ascii="宋体" w:hAnsi="宋体" w:cs="宋体"/>
          <w:szCs w:val="21"/>
          <w:lang w:val="zh-CN" w:bidi="zh-CN"/>
        </w:rPr>
      </w:pPr>
      <w:r>
        <w:rPr>
          <w:rFonts w:hint="eastAsia" w:ascii="宋体" w:hAnsi="宋体" w:cs="宋体"/>
          <w:szCs w:val="21"/>
        </w:rPr>
        <w:t>6）</w:t>
      </w:r>
      <w:r>
        <w:rPr>
          <w:rFonts w:hint="eastAsia" w:ascii="宋体" w:hAnsi="宋体" w:cs="宋体"/>
          <w:color w:val="000000"/>
          <w:szCs w:val="21"/>
        </w:rPr>
        <w:t>无人机</w:t>
      </w:r>
      <w:r>
        <w:rPr>
          <w:rFonts w:hint="eastAsia" w:ascii="宋体" w:hAnsi="宋体" w:cs="宋体"/>
          <w:szCs w:val="21"/>
        </w:rPr>
        <w:t>应具备</w:t>
      </w:r>
      <w:r>
        <w:rPr>
          <w:rFonts w:hint="eastAsia" w:ascii="宋体" w:hAnsi="宋体" w:cs="宋体"/>
          <w:szCs w:val="21"/>
          <w:lang w:val="zh-CN"/>
        </w:rPr>
        <w:t>双磁罗盘多冗余设计，确保飞行过程中若内置磁罗盘出现异常可以平滑切换到备份外置磁罗盘，保障飞行安全</w:t>
      </w:r>
      <w:r>
        <w:rPr>
          <w:rFonts w:hint="eastAsia" w:ascii="宋体" w:hAnsi="宋体" w:cs="宋体"/>
          <w:szCs w:val="21"/>
          <w:lang w:val="zh-CN" w:bidi="zh-CN"/>
        </w:rPr>
        <w:t>。</w:t>
      </w:r>
    </w:p>
    <w:p>
      <w:pPr>
        <w:spacing w:line="360" w:lineRule="auto"/>
        <w:rPr>
          <w:rFonts w:hint="eastAsia" w:ascii="宋体" w:hAnsi="宋体" w:cs="宋体"/>
          <w:szCs w:val="21"/>
          <w:highlight w:val="none"/>
          <w:lang w:val="zh-CN"/>
        </w:rPr>
      </w:pPr>
      <w:r>
        <w:rPr>
          <w:rFonts w:hint="eastAsia" w:ascii="宋体" w:hAnsi="宋体" w:cs="宋体"/>
          <w:szCs w:val="21"/>
          <w:highlight w:val="none"/>
          <w:lang w:val="zh-CN"/>
        </w:rPr>
        <w:t>7）无人机应具备应急处置能力，数据链路信号丢失自动返航、掉高自动返航和低电压自动返航等功能</w:t>
      </w:r>
    </w:p>
    <w:p>
      <w:pPr>
        <w:spacing w:line="360" w:lineRule="auto"/>
        <w:ind w:firstLine="420" w:firstLineChars="200"/>
        <w:rPr>
          <w:rFonts w:hint="eastAsia" w:ascii="宋体" w:hAnsi="宋体" w:cs="宋体"/>
          <w:szCs w:val="21"/>
          <w:highlight w:val="none"/>
          <w:lang w:val="zh-CN"/>
        </w:rPr>
      </w:pPr>
      <w:r>
        <w:rPr>
          <w:rFonts w:hint="eastAsia" w:ascii="宋体" w:hAnsi="宋体" w:cs="宋体"/>
          <w:szCs w:val="21"/>
          <w:highlight w:val="none"/>
          <w:lang w:val="zh-CN"/>
        </w:rPr>
        <w:t>8）无人机应具备应急处置能力，具有近地规避功能。</w:t>
      </w:r>
    </w:p>
    <w:p>
      <w:pPr>
        <w:spacing w:line="360" w:lineRule="auto"/>
        <w:ind w:firstLine="420" w:firstLineChars="200"/>
        <w:rPr>
          <w:rFonts w:hint="eastAsia" w:ascii="宋体" w:hAnsi="宋体" w:eastAsia="宋体" w:cs="宋体"/>
          <w:sz w:val="21"/>
          <w:szCs w:val="21"/>
          <w:highlight w:val="none"/>
          <w:lang w:val="zh-CN"/>
        </w:rPr>
      </w:pPr>
      <w:r>
        <w:rPr>
          <w:rFonts w:hint="eastAsia" w:ascii="宋体" w:hAnsi="宋体" w:cs="宋体"/>
          <w:szCs w:val="21"/>
          <w:highlight w:val="none"/>
          <w:lang w:val="zh-CN"/>
        </w:rPr>
        <w:t>9）无人机应具备云监控功能，可在云端实时监控无人机运行状态。</w:t>
      </w:r>
    </w:p>
    <w:p>
      <w:pPr>
        <w:pStyle w:val="3"/>
        <w:rPr>
          <w:rFonts w:hint="eastAsia" w:ascii="宋体" w:hAnsi="宋体" w:eastAsia="宋体" w:cs="宋体"/>
          <w:sz w:val="21"/>
        </w:rPr>
      </w:pPr>
      <w:bookmarkStart w:id="12" w:name="_Toc3602"/>
      <w:r>
        <w:rPr>
          <w:rFonts w:hint="eastAsia" w:ascii="宋体" w:hAnsi="宋体" w:eastAsia="宋体" w:cs="宋体"/>
          <w:sz w:val="21"/>
          <w:lang w:val="en-US" w:eastAsia="zh-CN"/>
        </w:rPr>
        <w:t>5</w:t>
      </w:r>
      <w:r>
        <w:rPr>
          <w:rFonts w:hint="eastAsia" w:ascii="宋体" w:hAnsi="宋体" w:eastAsia="宋体" w:cs="宋体"/>
          <w:sz w:val="21"/>
        </w:rPr>
        <w:t>技术要求</w:t>
      </w:r>
      <w:bookmarkEnd w:id="5"/>
      <w:bookmarkEnd w:id="12"/>
    </w:p>
    <w:p>
      <w:pPr>
        <w:pStyle w:val="13"/>
        <w:adjustRightInd w:val="0"/>
        <w:snapToGrid w:val="0"/>
        <w:spacing w:line="360" w:lineRule="auto"/>
        <w:rPr>
          <w:rFonts w:hint="eastAsia" w:ascii="宋体" w:hAnsi="宋体" w:eastAsia="宋体" w:cs="宋体"/>
          <w:szCs w:val="21"/>
        </w:rPr>
      </w:pPr>
      <w:r>
        <w:rPr>
          <w:rFonts w:hint="eastAsia" w:ascii="宋体" w:hAnsi="宋体" w:eastAsia="宋体" w:cs="宋体"/>
          <w:szCs w:val="21"/>
        </w:rPr>
        <w:t>本技术规范书采购的设备适用的外部条件如下：</w:t>
      </w:r>
    </w:p>
    <w:p>
      <w:pPr>
        <w:jc w:val="center"/>
        <w:rPr>
          <w:rFonts w:hint="eastAsia" w:ascii="宋体" w:hAnsi="宋体" w:eastAsia="宋体" w:cs="宋体"/>
          <w:szCs w:val="21"/>
        </w:rPr>
      </w:pPr>
      <w:r>
        <w:rPr>
          <w:rFonts w:hint="eastAsia" w:ascii="宋体" w:hAnsi="宋体" w:eastAsia="宋体" w:cs="宋体"/>
          <w:szCs w:val="21"/>
        </w:rPr>
        <w:t>表</w:t>
      </w:r>
      <w:r>
        <w:rPr>
          <w:rFonts w:hint="eastAsia" w:ascii="宋体" w:hAnsi="宋体" w:cs="宋体"/>
          <w:szCs w:val="21"/>
          <w:lang w:val="en-US" w:eastAsia="zh-CN"/>
        </w:rPr>
        <w:t>5</w:t>
      </w:r>
      <w:r>
        <w:rPr>
          <w:rFonts w:hint="eastAsia" w:ascii="宋体" w:hAnsi="宋体" w:eastAsia="宋体" w:cs="宋体"/>
          <w:szCs w:val="21"/>
        </w:rPr>
        <w:t xml:space="preserve"> 设备外部条件一览表 （招标方填写）</w:t>
      </w:r>
    </w:p>
    <w:tbl>
      <w:tblPr>
        <w:tblStyle w:val="10"/>
        <w:tblW w:w="87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1699"/>
        <w:gridCol w:w="672"/>
        <w:gridCol w:w="900"/>
        <w:gridCol w:w="924"/>
        <w:gridCol w:w="1104"/>
        <w:gridCol w:w="1572"/>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31"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序号</w:t>
            </w:r>
          </w:p>
        </w:tc>
        <w:tc>
          <w:tcPr>
            <w:tcW w:w="1699"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参数类型</w:t>
            </w:r>
          </w:p>
        </w:tc>
        <w:tc>
          <w:tcPr>
            <w:tcW w:w="672"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单位</w:t>
            </w:r>
          </w:p>
        </w:tc>
        <w:tc>
          <w:tcPr>
            <w:tcW w:w="900"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正常使用条件</w:t>
            </w:r>
          </w:p>
        </w:tc>
        <w:tc>
          <w:tcPr>
            <w:tcW w:w="924"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特殊使用条件</w:t>
            </w:r>
          </w:p>
        </w:tc>
        <w:tc>
          <w:tcPr>
            <w:tcW w:w="1104"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项目需求值或表述</w:t>
            </w:r>
          </w:p>
        </w:tc>
        <w:tc>
          <w:tcPr>
            <w:tcW w:w="1572"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投标人保证值</w:t>
            </w:r>
          </w:p>
        </w:tc>
        <w:tc>
          <w:tcPr>
            <w:tcW w:w="1351"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备注（须说明本工程适用的是正常使用条件或是特殊使用条件）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1</w:t>
            </w:r>
          </w:p>
        </w:tc>
        <w:tc>
          <w:tcPr>
            <w:tcW w:w="8222" w:type="dxa"/>
            <w:gridSpan w:val="7"/>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环境温度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1.1</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最高日温度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vertAlign w:val="superscript"/>
              </w:rPr>
              <w:t>0</w:t>
            </w:r>
            <w:r>
              <w:rPr>
                <w:rFonts w:hint="eastAsia" w:ascii="宋体" w:hAnsi="宋体" w:eastAsia="宋体" w:cs="宋体"/>
                <w:kern w:val="0"/>
                <w:szCs w:val="21"/>
              </w:rPr>
              <w:t>C</w:t>
            </w:r>
          </w:p>
        </w:tc>
        <w:tc>
          <w:tcPr>
            <w:tcW w:w="90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50</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rPr>
              <w:t>50</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1.2</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最低日温度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vertAlign w:val="superscript"/>
              </w:rPr>
              <w:t>0</w:t>
            </w:r>
            <w:r>
              <w:rPr>
                <w:rFonts w:hint="eastAsia" w:ascii="宋体" w:hAnsi="宋体" w:eastAsia="宋体" w:cs="宋体"/>
                <w:kern w:val="0"/>
                <w:szCs w:val="21"/>
              </w:rPr>
              <w:t>C</w:t>
            </w:r>
          </w:p>
        </w:tc>
        <w:tc>
          <w:tcPr>
            <w:tcW w:w="90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w:t>
            </w:r>
            <w:r>
              <w:rPr>
                <w:rFonts w:hint="eastAsia" w:ascii="宋体" w:hAnsi="宋体" w:eastAsia="宋体" w:cs="宋体"/>
                <w:kern w:val="0"/>
                <w:szCs w:val="21"/>
                <w:lang w:val="en-US" w:eastAsia="zh-CN"/>
              </w:rPr>
              <w:t>3</w:t>
            </w:r>
            <w:r>
              <w:rPr>
                <w:rFonts w:hint="eastAsia" w:ascii="宋体" w:hAnsi="宋体" w:eastAsia="宋体" w:cs="宋体"/>
                <w:kern w:val="0"/>
                <w:szCs w:val="21"/>
              </w:rPr>
              <w:t>0</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rPr>
              <w:t>-</w:t>
            </w:r>
            <w:r>
              <w:rPr>
                <w:rFonts w:hint="eastAsia" w:ascii="宋体" w:hAnsi="宋体" w:eastAsia="宋体" w:cs="宋体"/>
                <w:kern w:val="0"/>
                <w:szCs w:val="21"/>
                <w:lang w:val="en-US" w:eastAsia="zh-CN"/>
              </w:rPr>
              <w:t>3</w:t>
            </w:r>
            <w:r>
              <w:rPr>
                <w:rFonts w:hint="eastAsia" w:ascii="宋体" w:hAnsi="宋体" w:eastAsia="宋体" w:cs="宋体"/>
                <w:kern w:val="0"/>
                <w:szCs w:val="21"/>
              </w:rPr>
              <w:t>0</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w:t>
            </w:r>
          </w:p>
        </w:tc>
        <w:tc>
          <w:tcPr>
            <w:tcW w:w="8222" w:type="dxa"/>
            <w:gridSpan w:val="7"/>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环境相对湿度%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2.1</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最大相对湿度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w:t>
            </w:r>
          </w:p>
        </w:tc>
        <w:tc>
          <w:tcPr>
            <w:tcW w:w="90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95</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产品内部不应凝露</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2.2</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最小相对湿度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w:t>
            </w:r>
          </w:p>
        </w:tc>
        <w:tc>
          <w:tcPr>
            <w:tcW w:w="90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5</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产品内部不应凝露</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3</w:t>
            </w:r>
          </w:p>
        </w:tc>
        <w:tc>
          <w:tcPr>
            <w:tcW w:w="8222" w:type="dxa"/>
            <w:gridSpan w:val="7"/>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海拔高度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3.1</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最大海拔高度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m</w:t>
            </w:r>
          </w:p>
        </w:tc>
        <w:tc>
          <w:tcPr>
            <w:tcW w:w="900" w:type="dxa"/>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6000</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cs="宋体"/>
                <w:kern w:val="0"/>
                <w:szCs w:val="21"/>
                <w:lang w:val="en-US" w:eastAsia="zh-CN"/>
              </w:rPr>
              <w:t>600</w:t>
            </w:r>
            <w:r>
              <w:rPr>
                <w:rFonts w:hint="eastAsia" w:ascii="宋体" w:hAnsi="宋体" w:eastAsia="宋体" w:cs="宋体"/>
                <w:kern w:val="0"/>
                <w:szCs w:val="21"/>
                <w:lang w:val="en-US" w:eastAsia="zh-CN"/>
              </w:rPr>
              <w:t>0</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3.1</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最小海拔高度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m</w:t>
            </w:r>
          </w:p>
        </w:tc>
        <w:tc>
          <w:tcPr>
            <w:tcW w:w="90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0</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rPr>
              <w:t>0</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bl>
    <w:p>
      <w:pPr>
        <w:adjustRightInd w:val="0"/>
        <w:snapToGrid w:val="0"/>
        <w:spacing w:line="360" w:lineRule="auto"/>
        <w:ind w:firstLine="420" w:firstLineChars="200"/>
        <w:rPr>
          <w:rFonts w:hint="eastAsia" w:ascii="宋体" w:hAnsi="宋体" w:eastAsia="宋体" w:cs="宋体"/>
        </w:rPr>
      </w:pPr>
    </w:p>
    <w:p>
      <w:pPr>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投标方应认真逐项填写所供设备技术参数和性能要求响应表（见表3.1）中“投标方保证值”栏，不论“项目要求值”栏是否给出具体数值，都不能空格，也不能以“响应”两字代替，不允许改动本表内“投标方保证值”栏之外的数值。如有差异，请填写</w:t>
      </w:r>
      <w:r>
        <w:rPr>
          <w:rFonts w:hint="eastAsia" w:ascii="宋体" w:hAnsi="宋体" w:cs="宋体"/>
          <w:lang w:val="en-US" w:eastAsia="zh-CN"/>
        </w:rPr>
        <w:t>附表2</w:t>
      </w:r>
      <w:r>
        <w:rPr>
          <w:rFonts w:hint="eastAsia" w:ascii="宋体" w:hAnsi="宋体" w:eastAsia="宋体" w:cs="宋体"/>
        </w:rPr>
        <w:t>：技术差异表。下表中投标方保证值不得低于项目要求值要求。</w:t>
      </w:r>
    </w:p>
    <w:p>
      <w:pPr>
        <w:adjustRightInd/>
        <w:snapToGrid/>
        <w:spacing w:line="240" w:lineRule="auto"/>
        <w:ind w:firstLine="0" w:firstLineChars="0"/>
        <w:rPr>
          <w:rFonts w:hint="eastAsia" w:ascii="宋体" w:hAnsi="宋体" w:eastAsia="宋体" w:cs="宋体"/>
        </w:rPr>
      </w:pPr>
      <w:r>
        <w:rPr>
          <w:rFonts w:hint="eastAsia" w:ascii="宋体" w:hAnsi="宋体" w:eastAsia="宋体" w:cs="宋体"/>
        </w:rPr>
        <w:br w:type="page"/>
      </w:r>
    </w:p>
    <w:p>
      <w:pPr>
        <w:jc w:val="center"/>
        <w:rPr>
          <w:rFonts w:hint="eastAsia" w:ascii="宋体" w:hAnsi="宋体" w:eastAsia="宋体" w:cs="宋体"/>
          <w:szCs w:val="21"/>
        </w:rPr>
      </w:pPr>
      <w:bookmarkStart w:id="13" w:name="_Toc2271"/>
      <w:r>
        <w:rPr>
          <w:rFonts w:hint="eastAsia" w:ascii="宋体" w:hAnsi="宋体" w:eastAsia="宋体" w:cs="宋体"/>
          <w:szCs w:val="21"/>
        </w:rPr>
        <w:t>表</w:t>
      </w:r>
      <w:r>
        <w:rPr>
          <w:rFonts w:hint="eastAsia" w:ascii="宋体" w:hAnsi="宋体" w:cs="宋体"/>
          <w:szCs w:val="21"/>
          <w:lang w:val="en-US" w:eastAsia="zh-CN"/>
        </w:rPr>
        <w:t>5</w:t>
      </w:r>
      <w:r>
        <w:rPr>
          <w:rFonts w:hint="eastAsia" w:ascii="宋体" w:hAnsi="宋体" w:eastAsia="宋体" w:cs="宋体"/>
          <w:szCs w:val="21"/>
        </w:rPr>
        <w:t xml:space="preserve">.1   小型垂直起降固定翼无人机技术参数和性能要求响应表（投标方需填写） </w:t>
      </w:r>
    </w:p>
    <w:p>
      <w:pPr>
        <w:jc w:val="center"/>
        <w:rPr>
          <w:rFonts w:hint="eastAsia" w:ascii="宋体" w:hAnsi="宋体" w:eastAsia="宋体" w:cs="宋体"/>
          <w:szCs w:val="21"/>
        </w:rPr>
      </w:pPr>
    </w:p>
    <w:tbl>
      <w:tblPr>
        <w:tblStyle w:val="10"/>
        <w:tblW w:w="8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734"/>
        <w:gridCol w:w="695"/>
        <w:gridCol w:w="3112"/>
        <w:gridCol w:w="1041"/>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683"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734"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695"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112"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1041"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52"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bCs w:val="0"/>
                <w:kern w:val="2"/>
                <w:szCs w:val="21"/>
              </w:rPr>
            </w:pPr>
            <w:r>
              <w:rPr>
                <w:rFonts w:hint="eastAsia" w:ascii="宋体" w:hAnsi="宋体" w:eastAsia="宋体" w:cs="宋体"/>
                <w:szCs w:val="21"/>
              </w:rPr>
              <w:t>1</w:t>
            </w:r>
          </w:p>
        </w:tc>
        <w:tc>
          <w:tcPr>
            <w:tcW w:w="173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highlight w:val="yellow"/>
              </w:rPr>
              <w:t>★</w:t>
            </w:r>
            <w:r>
              <w:rPr>
                <w:rFonts w:hint="eastAsia" w:ascii="宋体" w:hAnsi="宋体" w:cs="宋体"/>
                <w:szCs w:val="21"/>
                <w:lang w:val="en-US" w:eastAsia="zh-CN" w:bidi="ar"/>
              </w:rPr>
              <w:t>飞行器机长</w:t>
            </w:r>
          </w:p>
        </w:tc>
        <w:tc>
          <w:tcPr>
            <w:tcW w:w="695"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m</w:t>
            </w:r>
          </w:p>
        </w:tc>
        <w:tc>
          <w:tcPr>
            <w:tcW w:w="311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1.6≤机长≤1.72</w:t>
            </w:r>
          </w:p>
        </w:tc>
        <w:tc>
          <w:tcPr>
            <w:tcW w:w="10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5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提供CNAS认证的检测报告作为佐证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2</w:t>
            </w:r>
          </w:p>
        </w:tc>
        <w:tc>
          <w:tcPr>
            <w:tcW w:w="173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highlight w:val="yellow"/>
              </w:rPr>
              <w:t>★</w:t>
            </w:r>
            <w:r>
              <w:rPr>
                <w:rFonts w:hint="eastAsia" w:ascii="宋体" w:hAnsi="宋体" w:cs="宋体"/>
                <w:szCs w:val="21"/>
                <w:lang w:val="en-US" w:eastAsia="zh-CN" w:bidi="ar"/>
              </w:rPr>
              <w:t>飞行器翼展</w:t>
            </w:r>
          </w:p>
        </w:tc>
        <w:tc>
          <w:tcPr>
            <w:tcW w:w="695"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m</w:t>
            </w:r>
          </w:p>
        </w:tc>
        <w:tc>
          <w:tcPr>
            <w:tcW w:w="311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2.0≤翼展≤2.3</w:t>
            </w:r>
          </w:p>
        </w:tc>
        <w:tc>
          <w:tcPr>
            <w:tcW w:w="10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5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提供CNAS认证的检测报告作为佐证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3</w:t>
            </w:r>
          </w:p>
        </w:tc>
        <w:tc>
          <w:tcPr>
            <w:tcW w:w="173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highlight w:val="yellow"/>
              </w:rPr>
              <w:t>★</w:t>
            </w:r>
            <w:r>
              <w:rPr>
                <w:rFonts w:hint="eastAsia" w:ascii="宋体" w:hAnsi="宋体" w:cs="宋体"/>
                <w:szCs w:val="21"/>
                <w:lang w:val="en-US" w:eastAsia="zh-CN" w:bidi="ar"/>
              </w:rPr>
              <w:t>航时</w:t>
            </w:r>
          </w:p>
        </w:tc>
        <w:tc>
          <w:tcPr>
            <w:tcW w:w="695"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min</w:t>
            </w:r>
          </w:p>
        </w:tc>
        <w:tc>
          <w:tcPr>
            <w:tcW w:w="311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≥110</w:t>
            </w:r>
          </w:p>
        </w:tc>
        <w:tc>
          <w:tcPr>
            <w:tcW w:w="10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5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提供CNAS认证的检测报告作为佐证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4</w:t>
            </w:r>
          </w:p>
        </w:tc>
        <w:tc>
          <w:tcPr>
            <w:tcW w:w="173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highlight w:val="yellow"/>
              </w:rPr>
              <w:t>★</w:t>
            </w:r>
            <w:r>
              <w:rPr>
                <w:rFonts w:hint="eastAsia" w:ascii="宋体" w:hAnsi="宋体" w:cs="宋体"/>
                <w:szCs w:val="21"/>
                <w:lang w:val="en-US" w:eastAsia="zh-CN" w:bidi="ar"/>
              </w:rPr>
              <w:t>最大载重</w:t>
            </w:r>
          </w:p>
        </w:tc>
        <w:tc>
          <w:tcPr>
            <w:tcW w:w="695"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kg</w:t>
            </w:r>
          </w:p>
        </w:tc>
        <w:tc>
          <w:tcPr>
            <w:tcW w:w="311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≥3</w:t>
            </w:r>
          </w:p>
        </w:tc>
        <w:tc>
          <w:tcPr>
            <w:tcW w:w="10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5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提供CNAS认证的检测报告作为佐证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5</w:t>
            </w:r>
          </w:p>
        </w:tc>
        <w:tc>
          <w:tcPr>
            <w:tcW w:w="173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最大起飞重量</w:t>
            </w:r>
          </w:p>
        </w:tc>
        <w:tc>
          <w:tcPr>
            <w:tcW w:w="695"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kg</w:t>
            </w:r>
          </w:p>
        </w:tc>
        <w:tc>
          <w:tcPr>
            <w:tcW w:w="311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≤20</w:t>
            </w:r>
          </w:p>
        </w:tc>
        <w:tc>
          <w:tcPr>
            <w:tcW w:w="10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5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6</w:t>
            </w:r>
          </w:p>
        </w:tc>
        <w:tc>
          <w:tcPr>
            <w:tcW w:w="173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空机重量</w:t>
            </w:r>
          </w:p>
        </w:tc>
        <w:tc>
          <w:tcPr>
            <w:tcW w:w="695"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kg</w:t>
            </w:r>
          </w:p>
        </w:tc>
        <w:tc>
          <w:tcPr>
            <w:tcW w:w="311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≤15</w:t>
            </w:r>
          </w:p>
        </w:tc>
        <w:tc>
          <w:tcPr>
            <w:tcW w:w="10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5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7</w:t>
            </w:r>
          </w:p>
        </w:tc>
        <w:tc>
          <w:tcPr>
            <w:tcW w:w="173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highlight w:val="yellow"/>
              </w:rPr>
              <w:t>★</w:t>
            </w:r>
            <w:r>
              <w:rPr>
                <w:rFonts w:hint="eastAsia" w:ascii="宋体" w:hAnsi="宋体" w:cs="宋体"/>
                <w:szCs w:val="21"/>
                <w:lang w:val="en-US" w:eastAsia="zh-CN" w:bidi="ar"/>
              </w:rPr>
              <w:t>最大抗风能力</w:t>
            </w:r>
          </w:p>
        </w:tc>
        <w:tc>
          <w:tcPr>
            <w:tcW w:w="695"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级</w:t>
            </w:r>
          </w:p>
        </w:tc>
        <w:tc>
          <w:tcPr>
            <w:tcW w:w="311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≥6</w:t>
            </w:r>
          </w:p>
        </w:tc>
        <w:tc>
          <w:tcPr>
            <w:tcW w:w="10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5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提供CNAS认证的检测报告作为佐证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8</w:t>
            </w:r>
          </w:p>
        </w:tc>
        <w:tc>
          <w:tcPr>
            <w:tcW w:w="173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highlight w:val="yellow"/>
              </w:rPr>
              <w:t>★</w:t>
            </w:r>
            <w:r>
              <w:rPr>
                <w:rFonts w:hint="eastAsia" w:ascii="宋体" w:hAnsi="宋体" w:cs="宋体"/>
                <w:szCs w:val="21"/>
                <w:lang w:val="en-US" w:eastAsia="zh-CN" w:bidi="ar"/>
              </w:rPr>
              <w:t>降落精度</w:t>
            </w:r>
          </w:p>
        </w:tc>
        <w:tc>
          <w:tcPr>
            <w:tcW w:w="695"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cm</w:t>
            </w:r>
          </w:p>
        </w:tc>
        <w:tc>
          <w:tcPr>
            <w:tcW w:w="311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≤30</w:t>
            </w:r>
          </w:p>
        </w:tc>
        <w:tc>
          <w:tcPr>
            <w:tcW w:w="10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5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提供CNAS认证的检测报告作为佐证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9</w:t>
            </w:r>
          </w:p>
        </w:tc>
        <w:tc>
          <w:tcPr>
            <w:tcW w:w="1734"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最高起飞海拔</w:t>
            </w:r>
          </w:p>
        </w:tc>
        <w:tc>
          <w:tcPr>
            <w:tcW w:w="695"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m</w:t>
            </w:r>
          </w:p>
        </w:tc>
        <w:tc>
          <w:tcPr>
            <w:tcW w:w="3112"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≥4000</w:t>
            </w:r>
          </w:p>
        </w:tc>
        <w:tc>
          <w:tcPr>
            <w:tcW w:w="10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52"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10</w:t>
            </w:r>
          </w:p>
        </w:tc>
        <w:tc>
          <w:tcPr>
            <w:tcW w:w="1734"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夜航灯功能</w:t>
            </w:r>
          </w:p>
        </w:tc>
        <w:tc>
          <w:tcPr>
            <w:tcW w:w="695"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w:t>
            </w:r>
          </w:p>
        </w:tc>
        <w:tc>
          <w:tcPr>
            <w:tcW w:w="3112"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左右机翼具有专用夜航灯，提高夜间作业可见性</w:t>
            </w:r>
          </w:p>
        </w:tc>
        <w:tc>
          <w:tcPr>
            <w:tcW w:w="10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5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提供CNAS认证的检测报告作为佐证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11</w:t>
            </w:r>
          </w:p>
        </w:tc>
        <w:tc>
          <w:tcPr>
            <w:tcW w:w="1734"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highlight w:val="yellow"/>
              </w:rPr>
              <w:t>★</w:t>
            </w:r>
            <w:r>
              <w:rPr>
                <w:rFonts w:hint="eastAsia" w:ascii="宋体" w:hAnsi="宋体" w:cs="宋体"/>
                <w:szCs w:val="21"/>
                <w:lang w:val="en-US" w:eastAsia="zh-CN" w:bidi="ar"/>
              </w:rPr>
              <w:t>锁桨功能</w:t>
            </w:r>
          </w:p>
        </w:tc>
        <w:tc>
          <w:tcPr>
            <w:tcW w:w="695"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w:t>
            </w:r>
          </w:p>
        </w:tc>
        <w:tc>
          <w:tcPr>
            <w:tcW w:w="3112"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固定翼平飞模式时，悬停电机具有螺旋桨锁桨功能，使旋翼螺旋桨保持顺桨平飞，减少气动阻力</w:t>
            </w:r>
          </w:p>
        </w:tc>
        <w:tc>
          <w:tcPr>
            <w:tcW w:w="10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5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提供CNAS认证的检测报告作为佐证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12</w:t>
            </w:r>
          </w:p>
        </w:tc>
        <w:tc>
          <w:tcPr>
            <w:tcW w:w="1734"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动力系统</w:t>
            </w:r>
          </w:p>
        </w:tc>
        <w:tc>
          <w:tcPr>
            <w:tcW w:w="695"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w:t>
            </w:r>
          </w:p>
        </w:tc>
        <w:tc>
          <w:tcPr>
            <w:tcW w:w="3112"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 xml:space="preserve">纯电动 </w:t>
            </w:r>
          </w:p>
        </w:tc>
        <w:tc>
          <w:tcPr>
            <w:tcW w:w="10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5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13</w:t>
            </w:r>
          </w:p>
        </w:tc>
        <w:tc>
          <w:tcPr>
            <w:tcW w:w="1734"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highlight w:val="yellow"/>
              </w:rPr>
              <w:t>★</w:t>
            </w:r>
            <w:r>
              <w:rPr>
                <w:rFonts w:hint="eastAsia" w:ascii="宋体" w:hAnsi="宋体" w:cs="宋体"/>
                <w:szCs w:val="21"/>
                <w:lang w:val="en-US" w:eastAsia="zh-CN" w:bidi="ar"/>
              </w:rPr>
              <w:t>空速管</w:t>
            </w:r>
          </w:p>
        </w:tc>
        <w:tc>
          <w:tcPr>
            <w:tcW w:w="695"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w:t>
            </w:r>
          </w:p>
        </w:tc>
        <w:tc>
          <w:tcPr>
            <w:tcW w:w="311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具备双空速管，空速管具有低温自动加热排水功能</w:t>
            </w:r>
          </w:p>
        </w:tc>
        <w:tc>
          <w:tcPr>
            <w:tcW w:w="10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5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提供CNAS认证的检测报告作为佐证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14</w:t>
            </w:r>
          </w:p>
        </w:tc>
        <w:tc>
          <w:tcPr>
            <w:tcW w:w="173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highlight w:val="yellow"/>
              </w:rPr>
              <w:t>★</w:t>
            </w:r>
            <w:r>
              <w:rPr>
                <w:rFonts w:hint="eastAsia" w:ascii="宋体" w:hAnsi="宋体" w:cs="宋体"/>
                <w:szCs w:val="21"/>
                <w:lang w:val="en-US" w:eastAsia="zh-CN" w:bidi="ar"/>
              </w:rPr>
              <w:t>扩展性</w:t>
            </w:r>
          </w:p>
        </w:tc>
        <w:tc>
          <w:tcPr>
            <w:tcW w:w="695"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无人机具有载荷扩展性，可实现光电吊舱、正射相机、激光雷达等传感器搭载</w:t>
            </w:r>
          </w:p>
        </w:tc>
        <w:tc>
          <w:tcPr>
            <w:tcW w:w="10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5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提供CNAS认证的检测报告作为佐证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15</w:t>
            </w:r>
          </w:p>
        </w:tc>
        <w:tc>
          <w:tcPr>
            <w:tcW w:w="173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避障能力</w:t>
            </w:r>
          </w:p>
        </w:tc>
        <w:tc>
          <w:tcPr>
            <w:tcW w:w="695"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具有毫米波雷达避障功能，具备规避障碍物功能，保障安全飞行；</w:t>
            </w:r>
          </w:p>
        </w:tc>
        <w:tc>
          <w:tcPr>
            <w:tcW w:w="10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5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bl>
    <w:p>
      <w:pPr>
        <w:jc w:val="center"/>
        <w:rPr>
          <w:rFonts w:hint="eastAsia" w:ascii="宋体" w:hAnsi="宋体" w:eastAsia="宋体" w:cs="宋体"/>
          <w:szCs w:val="21"/>
          <w:lang w:eastAsia="zh-CN"/>
        </w:rPr>
      </w:pPr>
    </w:p>
    <w:p>
      <w:pPr>
        <w:jc w:val="center"/>
        <w:rPr>
          <w:rFonts w:hint="eastAsia" w:ascii="宋体" w:hAnsi="宋体" w:eastAsia="宋体" w:cs="宋体"/>
          <w:szCs w:val="21"/>
        </w:rPr>
      </w:pPr>
      <w:r>
        <w:rPr>
          <w:rFonts w:hint="eastAsia" w:ascii="宋体" w:hAnsi="宋体" w:eastAsia="宋体" w:cs="宋体"/>
          <w:szCs w:val="21"/>
          <w:lang w:eastAsia="zh-CN"/>
        </w:rPr>
        <w:t>表</w:t>
      </w:r>
      <w:r>
        <w:rPr>
          <w:rFonts w:hint="eastAsia" w:ascii="宋体" w:hAnsi="宋体" w:cs="宋体"/>
          <w:szCs w:val="21"/>
          <w:lang w:val="en-US" w:eastAsia="zh-CN"/>
        </w:rPr>
        <w:t>5</w:t>
      </w:r>
      <w:r>
        <w:rPr>
          <w:rFonts w:hint="eastAsia" w:ascii="宋体" w:hAnsi="宋体" w:eastAsia="宋体" w:cs="宋体"/>
          <w:szCs w:val="21"/>
        </w:rPr>
        <w:t>.</w:t>
      </w:r>
      <w:r>
        <w:rPr>
          <w:rFonts w:hint="eastAsia" w:ascii="宋体" w:hAnsi="宋体" w:cs="宋体"/>
          <w:szCs w:val="21"/>
          <w:lang w:val="en-US" w:eastAsia="zh-CN"/>
        </w:rPr>
        <w:t>2</w:t>
      </w:r>
      <w:r>
        <w:rPr>
          <w:rFonts w:hint="eastAsia" w:ascii="宋体" w:hAnsi="宋体" w:eastAsia="宋体" w:cs="宋体"/>
          <w:szCs w:val="21"/>
        </w:rPr>
        <w:t xml:space="preserve"> 高精度测绘垂直起降固定翼无人机技术参数和性能要求响应表（投标方填写） </w:t>
      </w:r>
    </w:p>
    <w:tbl>
      <w:tblPr>
        <w:tblStyle w:val="10"/>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641"/>
        <w:gridCol w:w="764"/>
        <w:gridCol w:w="3116"/>
        <w:gridCol w:w="989"/>
        <w:gridCol w:w="1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718"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641"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64"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116"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98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4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1</w:t>
            </w:r>
          </w:p>
        </w:tc>
        <w:tc>
          <w:tcPr>
            <w:tcW w:w="1641" w:type="dxa"/>
            <w:vAlign w:val="top"/>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highlight w:val="yellow"/>
              </w:rPr>
              <w:t>★</w:t>
            </w:r>
            <w:r>
              <w:rPr>
                <w:rFonts w:hint="eastAsia" w:ascii="宋体" w:hAnsi="宋体" w:cs="宋体"/>
                <w:szCs w:val="21"/>
                <w:lang w:val="en-US" w:eastAsia="zh-CN" w:bidi="ar"/>
              </w:rPr>
              <w:t>飞行器机长</w:t>
            </w:r>
          </w:p>
        </w:tc>
        <w:tc>
          <w:tcPr>
            <w:tcW w:w="764"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m</w:t>
            </w:r>
          </w:p>
        </w:tc>
        <w:tc>
          <w:tcPr>
            <w:tcW w:w="3116"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2≤机长≤2.2</w:t>
            </w:r>
          </w:p>
        </w:tc>
        <w:tc>
          <w:tcPr>
            <w:tcW w:w="989" w:type="dxa"/>
            <w:vAlign w:val="top"/>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提供CNAS认证的检测报告作为佐证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2</w:t>
            </w:r>
          </w:p>
        </w:tc>
        <w:tc>
          <w:tcPr>
            <w:tcW w:w="1641" w:type="dxa"/>
            <w:vAlign w:val="top"/>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highlight w:val="yellow"/>
              </w:rPr>
              <w:t>★</w:t>
            </w:r>
            <w:r>
              <w:rPr>
                <w:rFonts w:hint="eastAsia" w:ascii="宋体" w:hAnsi="宋体" w:cs="宋体"/>
                <w:szCs w:val="21"/>
                <w:lang w:val="en-US" w:eastAsia="zh-CN" w:bidi="ar"/>
              </w:rPr>
              <w:t>飞行器翼展</w:t>
            </w:r>
          </w:p>
        </w:tc>
        <w:tc>
          <w:tcPr>
            <w:tcW w:w="764"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m</w:t>
            </w:r>
          </w:p>
        </w:tc>
        <w:tc>
          <w:tcPr>
            <w:tcW w:w="3116"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4.2≤翼展≤4.5</w:t>
            </w:r>
          </w:p>
        </w:tc>
        <w:tc>
          <w:tcPr>
            <w:tcW w:w="989" w:type="dxa"/>
            <w:vAlign w:val="top"/>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提供CNAS认证的检测报告作为佐证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3</w:t>
            </w:r>
          </w:p>
        </w:tc>
        <w:tc>
          <w:tcPr>
            <w:tcW w:w="1641"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highlight w:val="yellow"/>
              </w:rPr>
              <w:t>★</w:t>
            </w:r>
            <w:r>
              <w:rPr>
                <w:rFonts w:hint="eastAsia" w:ascii="宋体" w:hAnsi="宋体" w:cs="宋体"/>
                <w:szCs w:val="21"/>
                <w:lang w:val="en-US" w:eastAsia="zh-CN" w:bidi="ar"/>
              </w:rPr>
              <w:t>最大平飞速度</w:t>
            </w:r>
          </w:p>
        </w:tc>
        <w:tc>
          <w:tcPr>
            <w:tcW w:w="764"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km/h</w:t>
            </w:r>
          </w:p>
        </w:tc>
        <w:tc>
          <w:tcPr>
            <w:tcW w:w="3116"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≥120</w:t>
            </w:r>
          </w:p>
        </w:tc>
        <w:tc>
          <w:tcPr>
            <w:tcW w:w="989" w:type="dxa"/>
            <w:vAlign w:val="top"/>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提供CNAS认证的检测报告作为佐证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4</w:t>
            </w:r>
          </w:p>
        </w:tc>
        <w:tc>
          <w:tcPr>
            <w:tcW w:w="1641" w:type="dxa"/>
            <w:vAlign w:val="top"/>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highlight w:val="yellow"/>
              </w:rPr>
              <w:t>★</w:t>
            </w:r>
            <w:r>
              <w:rPr>
                <w:rFonts w:hint="eastAsia" w:ascii="宋体" w:hAnsi="宋体" w:cs="宋体"/>
                <w:szCs w:val="21"/>
                <w:lang w:val="en-US" w:eastAsia="zh-CN" w:bidi="ar"/>
              </w:rPr>
              <w:t>航时</w:t>
            </w:r>
          </w:p>
        </w:tc>
        <w:tc>
          <w:tcPr>
            <w:tcW w:w="764"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min</w:t>
            </w:r>
          </w:p>
        </w:tc>
        <w:tc>
          <w:tcPr>
            <w:tcW w:w="3116"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载荷小于5kg时，最大航时≥300；最大载重6.5kg时，航时≥150</w:t>
            </w:r>
          </w:p>
        </w:tc>
        <w:tc>
          <w:tcPr>
            <w:tcW w:w="989" w:type="dxa"/>
            <w:vAlign w:val="top"/>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提供CNAS认证的检测报告作为佐证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5</w:t>
            </w:r>
          </w:p>
        </w:tc>
        <w:tc>
          <w:tcPr>
            <w:tcW w:w="1641"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highlight w:val="yellow"/>
              </w:rPr>
              <w:t>★</w:t>
            </w:r>
            <w:r>
              <w:rPr>
                <w:rFonts w:hint="eastAsia" w:ascii="宋体" w:hAnsi="宋体" w:cs="宋体"/>
                <w:szCs w:val="21"/>
                <w:lang w:val="en-US" w:eastAsia="zh-CN" w:bidi="ar"/>
              </w:rPr>
              <w:t>最大载重</w:t>
            </w:r>
          </w:p>
        </w:tc>
        <w:tc>
          <w:tcPr>
            <w:tcW w:w="764"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kg</w:t>
            </w:r>
          </w:p>
        </w:tc>
        <w:tc>
          <w:tcPr>
            <w:tcW w:w="3116"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≥6.5</w:t>
            </w:r>
          </w:p>
        </w:tc>
        <w:tc>
          <w:tcPr>
            <w:tcW w:w="989" w:type="dxa"/>
            <w:vAlign w:val="top"/>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提供CNAS认证的检测报告作为佐证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6</w:t>
            </w:r>
          </w:p>
        </w:tc>
        <w:tc>
          <w:tcPr>
            <w:tcW w:w="1641"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highlight w:val="yellow"/>
              </w:rPr>
              <w:t>★</w:t>
            </w:r>
            <w:r>
              <w:rPr>
                <w:rFonts w:hint="eastAsia" w:ascii="宋体" w:hAnsi="宋体" w:cs="宋体"/>
                <w:szCs w:val="21"/>
                <w:lang w:val="en-US" w:eastAsia="zh-CN" w:bidi="ar"/>
              </w:rPr>
              <w:t>最大起飞重量</w:t>
            </w:r>
          </w:p>
        </w:tc>
        <w:tc>
          <w:tcPr>
            <w:tcW w:w="764"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kg</w:t>
            </w:r>
          </w:p>
        </w:tc>
        <w:tc>
          <w:tcPr>
            <w:tcW w:w="3116"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≥31</w:t>
            </w:r>
          </w:p>
        </w:tc>
        <w:tc>
          <w:tcPr>
            <w:tcW w:w="989" w:type="dxa"/>
            <w:vAlign w:val="top"/>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提供CNAS认证的检测报告作为佐证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7</w:t>
            </w:r>
          </w:p>
        </w:tc>
        <w:tc>
          <w:tcPr>
            <w:tcW w:w="1641"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highlight w:val="yellow"/>
              </w:rPr>
              <w:t>★</w:t>
            </w:r>
            <w:r>
              <w:rPr>
                <w:rFonts w:hint="eastAsia" w:ascii="宋体" w:hAnsi="宋体" w:cs="宋体"/>
                <w:szCs w:val="21"/>
                <w:lang w:val="en-US" w:eastAsia="zh-CN" w:bidi="ar"/>
              </w:rPr>
              <w:t>空机重量</w:t>
            </w:r>
          </w:p>
        </w:tc>
        <w:tc>
          <w:tcPr>
            <w:tcW w:w="764"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kg</w:t>
            </w:r>
          </w:p>
        </w:tc>
        <w:tc>
          <w:tcPr>
            <w:tcW w:w="3116"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≤16</w:t>
            </w:r>
          </w:p>
        </w:tc>
        <w:tc>
          <w:tcPr>
            <w:tcW w:w="989" w:type="dxa"/>
            <w:vAlign w:val="top"/>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提供CNAS认证的检测报告作为佐证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8</w:t>
            </w:r>
          </w:p>
        </w:tc>
        <w:tc>
          <w:tcPr>
            <w:tcW w:w="1641"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highlight w:val="yellow"/>
              </w:rPr>
              <w:t>★</w:t>
            </w:r>
            <w:r>
              <w:rPr>
                <w:rFonts w:hint="eastAsia" w:ascii="宋体" w:hAnsi="宋体" w:cs="宋体"/>
                <w:szCs w:val="21"/>
                <w:lang w:val="en-US" w:eastAsia="zh-CN" w:bidi="ar"/>
              </w:rPr>
              <w:t>遥控器重量</w:t>
            </w:r>
          </w:p>
        </w:tc>
        <w:tc>
          <w:tcPr>
            <w:tcW w:w="764"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g</w:t>
            </w:r>
          </w:p>
        </w:tc>
        <w:tc>
          <w:tcPr>
            <w:tcW w:w="3116"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≤600</w:t>
            </w:r>
          </w:p>
        </w:tc>
        <w:tc>
          <w:tcPr>
            <w:tcW w:w="989" w:type="dxa"/>
            <w:vAlign w:val="top"/>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提供CNAS认证的检测报告作为佐证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9</w:t>
            </w:r>
          </w:p>
        </w:tc>
        <w:tc>
          <w:tcPr>
            <w:tcW w:w="1641"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最大抗风能力</w:t>
            </w:r>
          </w:p>
        </w:tc>
        <w:tc>
          <w:tcPr>
            <w:tcW w:w="764"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级</w:t>
            </w:r>
          </w:p>
        </w:tc>
        <w:tc>
          <w:tcPr>
            <w:tcW w:w="3116"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≥6</w:t>
            </w:r>
          </w:p>
        </w:tc>
        <w:tc>
          <w:tcPr>
            <w:tcW w:w="989" w:type="dxa"/>
            <w:vAlign w:val="top"/>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w:t>
            </w:r>
          </w:p>
        </w:tc>
        <w:tc>
          <w:tcPr>
            <w:tcW w:w="1641"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highlight w:val="yellow"/>
              </w:rPr>
              <w:t>★</w:t>
            </w:r>
            <w:r>
              <w:rPr>
                <w:rFonts w:hint="eastAsia" w:ascii="宋体" w:hAnsi="宋体" w:cs="宋体"/>
                <w:szCs w:val="21"/>
                <w:lang w:val="en-US" w:eastAsia="zh-CN" w:bidi="ar"/>
              </w:rPr>
              <w:t>降落精度</w:t>
            </w:r>
          </w:p>
        </w:tc>
        <w:tc>
          <w:tcPr>
            <w:tcW w:w="764"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cm</w:t>
            </w:r>
          </w:p>
        </w:tc>
        <w:tc>
          <w:tcPr>
            <w:tcW w:w="3116"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≤30</w:t>
            </w:r>
          </w:p>
        </w:tc>
        <w:tc>
          <w:tcPr>
            <w:tcW w:w="989" w:type="dxa"/>
            <w:vAlign w:val="top"/>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提供CNAS认证的检测报告作为佐证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w:t>
            </w:r>
          </w:p>
        </w:tc>
        <w:tc>
          <w:tcPr>
            <w:tcW w:w="1641"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最高起飞海拔</w:t>
            </w:r>
          </w:p>
        </w:tc>
        <w:tc>
          <w:tcPr>
            <w:tcW w:w="764"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m</w:t>
            </w:r>
          </w:p>
        </w:tc>
        <w:tc>
          <w:tcPr>
            <w:tcW w:w="3116"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≥4000</w:t>
            </w:r>
          </w:p>
        </w:tc>
        <w:tc>
          <w:tcPr>
            <w:tcW w:w="989" w:type="dxa"/>
            <w:vAlign w:val="top"/>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提供CNAS认证的检测报告作为佐证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12</w:t>
            </w:r>
          </w:p>
        </w:tc>
        <w:tc>
          <w:tcPr>
            <w:tcW w:w="1641" w:type="dxa"/>
            <w:vAlign w:val="top"/>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highlight w:val="yellow"/>
              </w:rPr>
              <w:t>★</w:t>
            </w:r>
            <w:r>
              <w:rPr>
                <w:rFonts w:hint="eastAsia" w:ascii="宋体" w:hAnsi="宋体" w:cs="宋体"/>
                <w:szCs w:val="21"/>
                <w:lang w:val="en-US" w:eastAsia="zh-CN" w:bidi="ar"/>
              </w:rPr>
              <w:t>夜航灯功能</w:t>
            </w:r>
          </w:p>
        </w:tc>
        <w:tc>
          <w:tcPr>
            <w:tcW w:w="764"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6" w:type="dxa"/>
            <w:vAlign w:val="top"/>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左右机翼具有专用夜航灯，提高夜间作业可见性</w:t>
            </w:r>
          </w:p>
        </w:tc>
        <w:tc>
          <w:tcPr>
            <w:tcW w:w="989" w:type="dxa"/>
            <w:vAlign w:val="top"/>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提供CNAS认证的检测报告作为佐证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13</w:t>
            </w:r>
          </w:p>
        </w:tc>
        <w:tc>
          <w:tcPr>
            <w:tcW w:w="1641" w:type="dxa"/>
            <w:vAlign w:val="top"/>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highlight w:val="yellow"/>
              </w:rPr>
              <w:t>★</w:t>
            </w:r>
            <w:r>
              <w:rPr>
                <w:rFonts w:hint="eastAsia" w:ascii="宋体" w:hAnsi="宋体" w:cs="宋体"/>
                <w:szCs w:val="21"/>
                <w:lang w:val="en-US" w:eastAsia="zh-CN" w:bidi="ar"/>
              </w:rPr>
              <w:t>锁桨功能</w:t>
            </w:r>
          </w:p>
        </w:tc>
        <w:tc>
          <w:tcPr>
            <w:tcW w:w="764"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6"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平飞模式时，迎风侧悬停电机具有螺旋桨锁桨功能，使旋翼螺旋桨保持顺桨平飞，减少气动阻力；起飞降落阶段，平飞动力电机具有螺旋桨锁桨功能，使螺旋桨保持在安全位置</w:t>
            </w:r>
          </w:p>
        </w:tc>
        <w:tc>
          <w:tcPr>
            <w:tcW w:w="989" w:type="dxa"/>
            <w:vAlign w:val="top"/>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提供CNAS认证的检测报告作为佐证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14</w:t>
            </w:r>
          </w:p>
        </w:tc>
        <w:tc>
          <w:tcPr>
            <w:tcW w:w="1641" w:type="dxa"/>
            <w:vAlign w:val="top"/>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动力系统</w:t>
            </w:r>
          </w:p>
        </w:tc>
        <w:tc>
          <w:tcPr>
            <w:tcW w:w="764"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6"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动力系统：纯电动，飞行所需电池数量不超过两块，便于运输和快速充电管理，且单块电池失效时，剩下一块电池可以继续工作，使无人机能够安全返航降落</w:t>
            </w:r>
          </w:p>
        </w:tc>
        <w:tc>
          <w:tcPr>
            <w:tcW w:w="989" w:type="dxa"/>
            <w:vAlign w:val="top"/>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15</w:t>
            </w:r>
          </w:p>
        </w:tc>
        <w:tc>
          <w:tcPr>
            <w:tcW w:w="1641"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highlight w:val="yellow"/>
              </w:rPr>
              <w:t>★</w:t>
            </w:r>
            <w:r>
              <w:rPr>
                <w:rFonts w:hint="eastAsia" w:ascii="宋体" w:hAnsi="宋体" w:cs="宋体"/>
                <w:szCs w:val="21"/>
                <w:lang w:val="en-US" w:eastAsia="zh-CN" w:bidi="ar"/>
              </w:rPr>
              <w:t>空速管</w:t>
            </w:r>
          </w:p>
        </w:tc>
        <w:tc>
          <w:tcPr>
            <w:tcW w:w="764"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6"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空速管具有自动加热排水功能，防治高海拔、低温、高湿等复杂环境下空速管结冰</w:t>
            </w:r>
          </w:p>
        </w:tc>
        <w:tc>
          <w:tcPr>
            <w:tcW w:w="989" w:type="dxa"/>
            <w:vAlign w:val="top"/>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提供CNAS认证的检测报告作为佐证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16</w:t>
            </w:r>
          </w:p>
        </w:tc>
        <w:tc>
          <w:tcPr>
            <w:tcW w:w="1641"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扩展性</w:t>
            </w:r>
          </w:p>
        </w:tc>
        <w:tc>
          <w:tcPr>
            <w:tcW w:w="764"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6"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无人机具有扩展性，可实现光电吊舱、双光吊舱、相机等传感器搭载</w:t>
            </w:r>
          </w:p>
        </w:tc>
        <w:tc>
          <w:tcPr>
            <w:tcW w:w="989" w:type="dxa"/>
            <w:vAlign w:val="top"/>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提供CNAS认证的检测报告作为佐证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17</w:t>
            </w:r>
          </w:p>
        </w:tc>
        <w:tc>
          <w:tcPr>
            <w:tcW w:w="16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highlight w:val="yellow"/>
              </w:rPr>
              <w:t>★</w:t>
            </w:r>
            <w:r>
              <w:rPr>
                <w:rFonts w:hint="eastAsia" w:ascii="宋体" w:hAnsi="宋体" w:cs="宋体"/>
                <w:szCs w:val="21"/>
                <w:lang w:val="en-US" w:eastAsia="zh-CN" w:bidi="ar"/>
              </w:rPr>
              <w:t>仿地飞行功能</w:t>
            </w:r>
          </w:p>
        </w:tc>
        <w:tc>
          <w:tcPr>
            <w:tcW w:w="76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具有仿地飞行功能，可在复杂地形环境下根据地势变化设置航线，实现贴合地形飞行</w:t>
            </w:r>
          </w:p>
        </w:tc>
        <w:tc>
          <w:tcPr>
            <w:tcW w:w="98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提供CNAS认证的检测报告作为佐证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18</w:t>
            </w:r>
          </w:p>
        </w:tc>
        <w:tc>
          <w:tcPr>
            <w:tcW w:w="16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云平台</w:t>
            </w:r>
          </w:p>
        </w:tc>
        <w:tc>
          <w:tcPr>
            <w:tcW w:w="76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遥测数据可实时传输到云平台，通过云平台可追踪飞机轨迹</w:t>
            </w:r>
          </w:p>
        </w:tc>
        <w:tc>
          <w:tcPr>
            <w:tcW w:w="98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19</w:t>
            </w:r>
          </w:p>
        </w:tc>
        <w:tc>
          <w:tcPr>
            <w:tcW w:w="16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双差分定向</w:t>
            </w:r>
          </w:p>
        </w:tc>
        <w:tc>
          <w:tcPr>
            <w:tcW w:w="76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无人机航向采用双差分定向</w:t>
            </w:r>
          </w:p>
        </w:tc>
        <w:tc>
          <w:tcPr>
            <w:tcW w:w="98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20</w:t>
            </w:r>
          </w:p>
        </w:tc>
        <w:tc>
          <w:tcPr>
            <w:tcW w:w="16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GPS和磁罗盘采用冗余设计</w:t>
            </w:r>
          </w:p>
        </w:tc>
        <w:tc>
          <w:tcPr>
            <w:tcW w:w="76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GPS和磁罗盘采用冗余设计，主传感器失效后可平台切换到备份传感器</w:t>
            </w:r>
          </w:p>
        </w:tc>
        <w:tc>
          <w:tcPr>
            <w:tcW w:w="98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21</w:t>
            </w:r>
          </w:p>
        </w:tc>
        <w:tc>
          <w:tcPr>
            <w:tcW w:w="16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差分GNSS系统</w:t>
            </w:r>
          </w:p>
        </w:tc>
        <w:tc>
          <w:tcPr>
            <w:tcW w:w="76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差分GNSS系统支持GPS、GLONASS、BDS三星六频信号；</w:t>
            </w:r>
          </w:p>
        </w:tc>
        <w:tc>
          <w:tcPr>
            <w:tcW w:w="98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22</w:t>
            </w:r>
          </w:p>
        </w:tc>
        <w:tc>
          <w:tcPr>
            <w:tcW w:w="16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应急处置能力</w:t>
            </w:r>
          </w:p>
        </w:tc>
        <w:tc>
          <w:tcPr>
            <w:tcW w:w="76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具有近地规避功能；</w:t>
            </w:r>
          </w:p>
        </w:tc>
        <w:tc>
          <w:tcPr>
            <w:tcW w:w="98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23</w:t>
            </w:r>
          </w:p>
        </w:tc>
        <w:tc>
          <w:tcPr>
            <w:tcW w:w="16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传感器集成</w:t>
            </w:r>
          </w:p>
        </w:tc>
        <w:tc>
          <w:tcPr>
            <w:tcW w:w="76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具有3轴加速度计，3轴角速度计，磁传感器，动静压传感器；</w:t>
            </w:r>
          </w:p>
        </w:tc>
        <w:tc>
          <w:tcPr>
            <w:tcW w:w="98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24</w:t>
            </w:r>
          </w:p>
        </w:tc>
        <w:tc>
          <w:tcPr>
            <w:tcW w:w="16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黑匣子</w:t>
            </w:r>
          </w:p>
        </w:tc>
        <w:tc>
          <w:tcPr>
            <w:tcW w:w="76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以50Hz的频率可以存储4小时的详细飞行数据；</w:t>
            </w:r>
          </w:p>
        </w:tc>
        <w:tc>
          <w:tcPr>
            <w:tcW w:w="98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25</w:t>
            </w:r>
          </w:p>
        </w:tc>
        <w:tc>
          <w:tcPr>
            <w:tcW w:w="16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航路点</w:t>
            </w:r>
          </w:p>
        </w:tc>
        <w:tc>
          <w:tcPr>
            <w:tcW w:w="76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个</w:t>
            </w:r>
          </w:p>
        </w:tc>
        <w:tc>
          <w:tcPr>
            <w:tcW w:w="3116"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≥800</w:t>
            </w:r>
          </w:p>
        </w:tc>
        <w:tc>
          <w:tcPr>
            <w:tcW w:w="98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26</w:t>
            </w:r>
          </w:p>
        </w:tc>
        <w:tc>
          <w:tcPr>
            <w:tcW w:w="16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更新频率</w:t>
            </w:r>
          </w:p>
        </w:tc>
        <w:tc>
          <w:tcPr>
            <w:tcW w:w="76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Hz</w:t>
            </w:r>
          </w:p>
        </w:tc>
        <w:tc>
          <w:tcPr>
            <w:tcW w:w="3116"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≥200</w:t>
            </w:r>
          </w:p>
        </w:tc>
        <w:tc>
          <w:tcPr>
            <w:tcW w:w="98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bl>
    <w:p>
      <w:pPr>
        <w:jc w:val="left"/>
        <w:rPr>
          <w:rFonts w:hint="eastAsia" w:ascii="宋体" w:hAnsi="宋体" w:eastAsia="宋体" w:cs="宋体"/>
          <w:szCs w:val="21"/>
        </w:rPr>
      </w:pPr>
    </w:p>
    <w:p>
      <w:pPr>
        <w:jc w:val="center"/>
        <w:rPr>
          <w:rFonts w:hint="eastAsia" w:ascii="宋体" w:hAnsi="宋体" w:eastAsia="宋体" w:cs="宋体"/>
          <w:szCs w:val="21"/>
        </w:rPr>
      </w:pPr>
      <w:r>
        <w:rPr>
          <w:rFonts w:hint="eastAsia" w:ascii="宋体" w:hAnsi="宋体" w:eastAsia="宋体" w:cs="宋体"/>
          <w:szCs w:val="21"/>
          <w:lang w:eastAsia="zh-CN"/>
        </w:rPr>
        <w:t>表</w:t>
      </w:r>
      <w:r>
        <w:rPr>
          <w:rFonts w:hint="eastAsia" w:ascii="宋体" w:hAnsi="宋体" w:cs="宋体"/>
          <w:szCs w:val="21"/>
          <w:lang w:val="en-US" w:eastAsia="zh-CN"/>
        </w:rPr>
        <w:t>5</w:t>
      </w:r>
      <w:r>
        <w:rPr>
          <w:rFonts w:hint="eastAsia" w:ascii="宋体" w:hAnsi="宋体" w:eastAsia="宋体" w:cs="宋体"/>
          <w:szCs w:val="21"/>
        </w:rPr>
        <w:t>.</w:t>
      </w:r>
      <w:r>
        <w:rPr>
          <w:rFonts w:hint="eastAsia" w:ascii="宋体" w:hAnsi="宋体" w:cs="宋体"/>
          <w:szCs w:val="21"/>
          <w:lang w:val="en-US" w:eastAsia="zh-CN"/>
        </w:rPr>
        <w:t>3</w:t>
      </w:r>
      <w:r>
        <w:rPr>
          <w:rFonts w:hint="eastAsia" w:ascii="宋体" w:hAnsi="宋体" w:eastAsia="宋体" w:cs="宋体"/>
          <w:szCs w:val="21"/>
        </w:rPr>
        <w:t xml:space="preserve">  光电吊舱技术参数和性能要求响应表（投标方需填写）</w:t>
      </w:r>
    </w:p>
    <w:tbl>
      <w:tblPr>
        <w:tblStyle w:val="10"/>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641"/>
        <w:gridCol w:w="764"/>
        <w:gridCol w:w="3116"/>
        <w:gridCol w:w="989"/>
        <w:gridCol w:w="1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718"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641"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64"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116"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98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4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1</w:t>
            </w:r>
          </w:p>
        </w:tc>
        <w:tc>
          <w:tcPr>
            <w:tcW w:w="1641"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光电吊舱</w:t>
            </w:r>
          </w:p>
        </w:tc>
        <w:tc>
          <w:tcPr>
            <w:tcW w:w="764"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w:t>
            </w:r>
          </w:p>
        </w:tc>
        <w:tc>
          <w:tcPr>
            <w:tcW w:w="3116"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双光（可见光、红外）</w:t>
            </w:r>
          </w:p>
        </w:tc>
        <w:tc>
          <w:tcPr>
            <w:tcW w:w="98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szCs w:val="21"/>
              </w:rPr>
              <w:t>2</w:t>
            </w:r>
          </w:p>
        </w:tc>
        <w:tc>
          <w:tcPr>
            <w:tcW w:w="16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测角精度</w:t>
            </w:r>
          </w:p>
        </w:tc>
        <w:tc>
          <w:tcPr>
            <w:tcW w:w="76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mrad</w:t>
            </w:r>
          </w:p>
        </w:tc>
        <w:tc>
          <w:tcPr>
            <w:tcW w:w="3116"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≤2</w:t>
            </w:r>
          </w:p>
        </w:tc>
        <w:tc>
          <w:tcPr>
            <w:tcW w:w="98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szCs w:val="21"/>
              </w:rPr>
              <w:t>3</w:t>
            </w:r>
          </w:p>
        </w:tc>
        <w:tc>
          <w:tcPr>
            <w:tcW w:w="16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俯仰角度范围</w:t>
            </w:r>
          </w:p>
        </w:tc>
        <w:tc>
          <w:tcPr>
            <w:tcW w:w="76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-120°~40°</w:t>
            </w:r>
          </w:p>
        </w:tc>
        <w:tc>
          <w:tcPr>
            <w:tcW w:w="98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4</w:t>
            </w:r>
          </w:p>
        </w:tc>
        <w:tc>
          <w:tcPr>
            <w:tcW w:w="1641"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最大角速度</w:t>
            </w:r>
          </w:p>
        </w:tc>
        <w:tc>
          <w:tcPr>
            <w:tcW w:w="76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°/s</w:t>
            </w:r>
          </w:p>
        </w:tc>
        <w:tc>
          <w:tcPr>
            <w:tcW w:w="3116"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≥50</w:t>
            </w:r>
          </w:p>
        </w:tc>
        <w:tc>
          <w:tcPr>
            <w:tcW w:w="98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5</w:t>
            </w:r>
          </w:p>
        </w:tc>
        <w:tc>
          <w:tcPr>
            <w:tcW w:w="1641"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可见光传感器像元数</w:t>
            </w:r>
          </w:p>
        </w:tc>
        <w:tc>
          <w:tcPr>
            <w:tcW w:w="76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万</w:t>
            </w:r>
          </w:p>
        </w:tc>
        <w:tc>
          <w:tcPr>
            <w:tcW w:w="3116"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≥200</w:t>
            </w:r>
          </w:p>
        </w:tc>
        <w:tc>
          <w:tcPr>
            <w:tcW w:w="98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6</w:t>
            </w:r>
          </w:p>
        </w:tc>
        <w:tc>
          <w:tcPr>
            <w:tcW w:w="1641"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可见光传感器分辨率</w:t>
            </w:r>
          </w:p>
        </w:tc>
        <w:tc>
          <w:tcPr>
            <w:tcW w:w="76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Kg</w:t>
            </w:r>
          </w:p>
        </w:tc>
        <w:tc>
          <w:tcPr>
            <w:tcW w:w="3116"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≥1920（H）×1080（V）</w:t>
            </w:r>
          </w:p>
        </w:tc>
        <w:tc>
          <w:tcPr>
            <w:tcW w:w="98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7</w:t>
            </w:r>
          </w:p>
        </w:tc>
        <w:tc>
          <w:tcPr>
            <w:tcW w:w="16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可见光光学变焦</w:t>
            </w:r>
          </w:p>
        </w:tc>
        <w:tc>
          <w:tcPr>
            <w:tcW w:w="76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倍</w:t>
            </w:r>
          </w:p>
        </w:tc>
        <w:tc>
          <w:tcPr>
            <w:tcW w:w="3116"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≥30</w:t>
            </w:r>
          </w:p>
        </w:tc>
        <w:tc>
          <w:tcPr>
            <w:tcW w:w="98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8</w:t>
            </w:r>
          </w:p>
        </w:tc>
        <w:tc>
          <w:tcPr>
            <w:tcW w:w="16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连续变焦水平视场</w:t>
            </w:r>
          </w:p>
        </w:tc>
        <w:tc>
          <w:tcPr>
            <w:tcW w:w="76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6"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63.7°~2.3°</w:t>
            </w:r>
          </w:p>
        </w:tc>
        <w:tc>
          <w:tcPr>
            <w:tcW w:w="98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9</w:t>
            </w:r>
          </w:p>
        </w:tc>
        <w:tc>
          <w:tcPr>
            <w:tcW w:w="16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红外传感器类型</w:t>
            </w:r>
          </w:p>
        </w:tc>
        <w:tc>
          <w:tcPr>
            <w:tcW w:w="76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氧化钒非制冷焦平面</w:t>
            </w:r>
          </w:p>
        </w:tc>
        <w:tc>
          <w:tcPr>
            <w:tcW w:w="98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10</w:t>
            </w:r>
          </w:p>
        </w:tc>
        <w:tc>
          <w:tcPr>
            <w:tcW w:w="16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像元尺寸</w:t>
            </w:r>
          </w:p>
        </w:tc>
        <w:tc>
          <w:tcPr>
            <w:tcW w:w="76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um</w:t>
            </w:r>
          </w:p>
        </w:tc>
        <w:tc>
          <w:tcPr>
            <w:tcW w:w="3116"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12</w:t>
            </w:r>
          </w:p>
        </w:tc>
        <w:tc>
          <w:tcPr>
            <w:tcW w:w="98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11</w:t>
            </w:r>
          </w:p>
        </w:tc>
        <w:tc>
          <w:tcPr>
            <w:tcW w:w="16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红外传感器分辨率</w:t>
            </w:r>
          </w:p>
        </w:tc>
        <w:tc>
          <w:tcPr>
            <w:tcW w:w="76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w:t>
            </w:r>
          </w:p>
        </w:tc>
        <w:tc>
          <w:tcPr>
            <w:tcW w:w="3116"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≥640*512</w:t>
            </w:r>
          </w:p>
        </w:tc>
        <w:tc>
          <w:tcPr>
            <w:tcW w:w="98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12</w:t>
            </w:r>
          </w:p>
        </w:tc>
        <w:tc>
          <w:tcPr>
            <w:tcW w:w="16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红外传感器镜头焦距</w:t>
            </w:r>
          </w:p>
        </w:tc>
        <w:tc>
          <w:tcPr>
            <w:tcW w:w="76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mm</w:t>
            </w:r>
          </w:p>
        </w:tc>
        <w:tc>
          <w:tcPr>
            <w:tcW w:w="3116"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≥35</w:t>
            </w:r>
          </w:p>
        </w:tc>
        <w:tc>
          <w:tcPr>
            <w:tcW w:w="98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13</w:t>
            </w:r>
          </w:p>
        </w:tc>
        <w:tc>
          <w:tcPr>
            <w:tcW w:w="16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存储</w:t>
            </w:r>
          </w:p>
        </w:tc>
        <w:tc>
          <w:tcPr>
            <w:tcW w:w="76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可见光和红外视频均可机载存储和地面存储</w:t>
            </w:r>
          </w:p>
        </w:tc>
        <w:tc>
          <w:tcPr>
            <w:tcW w:w="98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14</w:t>
            </w:r>
          </w:p>
        </w:tc>
        <w:tc>
          <w:tcPr>
            <w:tcW w:w="16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光电引导</w:t>
            </w:r>
          </w:p>
        </w:tc>
        <w:tc>
          <w:tcPr>
            <w:tcW w:w="76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支持移动/固定目标的影像引导光电吊舱转动和无人机飞行的自动跟踪功能</w:t>
            </w:r>
          </w:p>
        </w:tc>
        <w:tc>
          <w:tcPr>
            <w:tcW w:w="98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15</w:t>
            </w:r>
          </w:p>
        </w:tc>
        <w:tc>
          <w:tcPr>
            <w:tcW w:w="16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AI</w:t>
            </w:r>
          </w:p>
        </w:tc>
        <w:tc>
          <w:tcPr>
            <w:tcW w:w="76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具备机载AI识别处理功能，可实时识别特征目标</w:t>
            </w:r>
          </w:p>
        </w:tc>
        <w:tc>
          <w:tcPr>
            <w:tcW w:w="98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16</w:t>
            </w:r>
          </w:p>
        </w:tc>
        <w:tc>
          <w:tcPr>
            <w:tcW w:w="16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拍照</w:t>
            </w:r>
          </w:p>
        </w:tc>
        <w:tc>
          <w:tcPr>
            <w:tcW w:w="76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具备快照功能，可对视频画面进行一键快照，照片自动机载存储和地面存储</w:t>
            </w:r>
          </w:p>
        </w:tc>
        <w:tc>
          <w:tcPr>
            <w:tcW w:w="98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17</w:t>
            </w:r>
          </w:p>
        </w:tc>
        <w:tc>
          <w:tcPr>
            <w:tcW w:w="16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快拼</w:t>
            </w:r>
          </w:p>
        </w:tc>
        <w:tc>
          <w:tcPr>
            <w:tcW w:w="76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具有视频实时快拼功能</w:t>
            </w:r>
          </w:p>
        </w:tc>
        <w:tc>
          <w:tcPr>
            <w:tcW w:w="989"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49" w:type="dxa"/>
            <w:vAlign w:val="top"/>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bl>
    <w:p>
      <w:pPr>
        <w:jc w:val="left"/>
        <w:rPr>
          <w:rFonts w:hint="eastAsia" w:ascii="宋体" w:hAnsi="宋体" w:eastAsia="宋体" w:cs="宋体"/>
          <w:szCs w:val="21"/>
        </w:rPr>
      </w:pPr>
    </w:p>
    <w:p>
      <w:pPr>
        <w:jc w:val="center"/>
        <w:rPr>
          <w:rFonts w:hint="eastAsia" w:ascii="宋体" w:hAnsi="宋体" w:eastAsia="宋体" w:cs="宋体"/>
          <w:szCs w:val="21"/>
          <w:lang w:eastAsia="zh-CN"/>
        </w:rPr>
      </w:pPr>
      <w:r>
        <w:rPr>
          <w:rFonts w:hint="eastAsia" w:ascii="宋体" w:hAnsi="宋体" w:eastAsia="宋体" w:cs="宋体"/>
          <w:szCs w:val="21"/>
          <w:lang w:eastAsia="zh-CN"/>
        </w:rPr>
        <w:t>表</w:t>
      </w:r>
      <w:r>
        <w:rPr>
          <w:rFonts w:hint="eastAsia" w:ascii="宋体" w:hAnsi="宋体" w:cs="宋体"/>
          <w:szCs w:val="21"/>
          <w:lang w:val="en-US" w:eastAsia="zh-CN"/>
        </w:rPr>
        <w:t>5</w:t>
      </w:r>
      <w:r>
        <w:rPr>
          <w:rFonts w:hint="eastAsia" w:ascii="宋体" w:hAnsi="宋体" w:eastAsia="宋体" w:cs="宋体"/>
          <w:szCs w:val="21"/>
          <w:lang w:val="en-US" w:eastAsia="zh-CN"/>
        </w:rPr>
        <w:t>.</w:t>
      </w:r>
      <w:r>
        <w:rPr>
          <w:rFonts w:hint="eastAsia" w:ascii="宋体" w:hAnsi="宋体" w:eastAsia="宋体" w:cs="宋体"/>
          <w:szCs w:val="21"/>
          <w:lang w:eastAsia="zh-CN"/>
        </w:rPr>
        <w:t>4：地面站软件技术参数和性能要求响应表（投标方需填写）</w:t>
      </w:r>
    </w:p>
    <w:tbl>
      <w:tblPr>
        <w:tblStyle w:val="10"/>
        <w:tblW w:w="961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22"/>
        <w:gridCol w:w="1586"/>
        <w:gridCol w:w="867"/>
        <w:gridCol w:w="3550"/>
        <w:gridCol w:w="1041"/>
        <w:gridCol w:w="195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622"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586"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w:t>
            </w:r>
          </w:p>
        </w:tc>
        <w:tc>
          <w:tcPr>
            <w:tcW w:w="867"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单位</w:t>
            </w:r>
          </w:p>
        </w:tc>
        <w:tc>
          <w:tcPr>
            <w:tcW w:w="355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项目要求值</w:t>
            </w:r>
          </w:p>
        </w:tc>
        <w:tc>
          <w:tcPr>
            <w:tcW w:w="1041"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投标方保证值</w:t>
            </w:r>
          </w:p>
        </w:tc>
        <w:tc>
          <w:tcPr>
            <w:tcW w:w="195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证明材料形式要求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标准化自检</w:t>
            </w:r>
          </w:p>
        </w:tc>
        <w:tc>
          <w:tcPr>
            <w:tcW w:w="8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支持标准飞行前检查，自检不通过不能起飞；</w:t>
            </w:r>
          </w:p>
        </w:tc>
        <w:tc>
          <w:tcPr>
            <w:tcW w:w="1041" w:type="dxa"/>
            <w:vAlign w:val="center"/>
          </w:tcPr>
          <w:p>
            <w:pPr>
              <w:widowControl/>
              <w:jc w:val="center"/>
              <w:rPr>
                <w:rFonts w:hint="eastAsia" w:ascii="宋体" w:hAnsi="宋体" w:cs="宋体"/>
                <w:kern w:val="0"/>
                <w:szCs w:val="21"/>
                <w:lang w:val="en-US" w:eastAsia="zh-CN"/>
              </w:rPr>
            </w:pPr>
          </w:p>
        </w:tc>
        <w:tc>
          <w:tcPr>
            <w:tcW w:w="19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飞行计划</w:t>
            </w:r>
          </w:p>
        </w:tc>
        <w:tc>
          <w:tcPr>
            <w:tcW w:w="8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支持区域扫描、路径扫描、定点凝视等多种任务模式，自动规划飞行计划并执行，提高任务效率；</w:t>
            </w:r>
          </w:p>
        </w:tc>
        <w:tc>
          <w:tcPr>
            <w:tcW w:w="1041" w:type="dxa"/>
            <w:vAlign w:val="center"/>
          </w:tcPr>
          <w:p>
            <w:pPr>
              <w:widowControl/>
              <w:jc w:val="center"/>
              <w:rPr>
                <w:rFonts w:hint="eastAsia" w:ascii="宋体" w:hAnsi="宋体" w:cs="宋体"/>
                <w:kern w:val="0"/>
                <w:szCs w:val="21"/>
                <w:lang w:val="en-US" w:eastAsia="zh-CN"/>
              </w:rPr>
            </w:pPr>
          </w:p>
        </w:tc>
        <w:tc>
          <w:tcPr>
            <w:tcW w:w="19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3</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综合显示</w:t>
            </w:r>
          </w:p>
        </w:tc>
        <w:tc>
          <w:tcPr>
            <w:tcW w:w="8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综合显示系统状态和任务状态，应包括：姿态、速度、高度、位置、航线状态、电池状态、链路状态、光电吊舱状态等信息；</w:t>
            </w:r>
          </w:p>
        </w:tc>
        <w:tc>
          <w:tcPr>
            <w:tcW w:w="1041" w:type="dxa"/>
            <w:vAlign w:val="center"/>
          </w:tcPr>
          <w:p>
            <w:pPr>
              <w:widowControl/>
              <w:jc w:val="center"/>
              <w:rPr>
                <w:rFonts w:hint="eastAsia" w:ascii="宋体" w:hAnsi="宋体" w:cs="宋体"/>
                <w:kern w:val="0"/>
                <w:szCs w:val="21"/>
                <w:lang w:val="en-US" w:eastAsia="zh-CN"/>
              </w:rPr>
            </w:pPr>
          </w:p>
        </w:tc>
        <w:tc>
          <w:tcPr>
            <w:tcW w:w="19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1" w:hRule="atLeast"/>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4</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自定义</w:t>
            </w:r>
          </w:p>
        </w:tc>
        <w:tc>
          <w:tcPr>
            <w:tcW w:w="8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支持自定义视频OSD显示信息的内容和语言；</w:t>
            </w:r>
          </w:p>
        </w:tc>
        <w:tc>
          <w:tcPr>
            <w:tcW w:w="1041" w:type="dxa"/>
            <w:vAlign w:val="center"/>
          </w:tcPr>
          <w:p>
            <w:pPr>
              <w:widowControl/>
              <w:jc w:val="center"/>
              <w:rPr>
                <w:rFonts w:hint="eastAsia" w:ascii="宋体" w:hAnsi="宋体" w:cs="宋体"/>
                <w:kern w:val="0"/>
                <w:szCs w:val="21"/>
                <w:lang w:val="en-US" w:eastAsia="zh-CN"/>
              </w:rPr>
            </w:pPr>
          </w:p>
        </w:tc>
        <w:tc>
          <w:tcPr>
            <w:tcW w:w="19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5</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航线预览</w:t>
            </w:r>
          </w:p>
        </w:tc>
        <w:tc>
          <w:tcPr>
            <w:tcW w:w="8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支持航线预览功能，可直观显示航线高度和地形高度差，避免撞山事故；</w:t>
            </w:r>
          </w:p>
        </w:tc>
        <w:tc>
          <w:tcPr>
            <w:tcW w:w="1041" w:type="dxa"/>
            <w:vAlign w:val="center"/>
          </w:tcPr>
          <w:p>
            <w:pPr>
              <w:widowControl/>
              <w:jc w:val="center"/>
              <w:rPr>
                <w:rFonts w:hint="eastAsia" w:ascii="宋体" w:hAnsi="宋体" w:cs="宋体"/>
                <w:kern w:val="0"/>
                <w:szCs w:val="21"/>
                <w:lang w:val="en-US" w:eastAsia="zh-CN"/>
              </w:rPr>
            </w:pPr>
          </w:p>
        </w:tc>
        <w:tc>
          <w:tcPr>
            <w:tcW w:w="19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6</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安全保障</w:t>
            </w:r>
          </w:p>
        </w:tc>
        <w:tc>
          <w:tcPr>
            <w:tcW w:w="8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支持自动迫降，出现故障无法返航至预设降落点情况下自动选择距离最近的预设迫降点迫降，保证安全；</w:t>
            </w:r>
          </w:p>
        </w:tc>
        <w:tc>
          <w:tcPr>
            <w:tcW w:w="1041" w:type="dxa"/>
            <w:vAlign w:val="center"/>
          </w:tcPr>
          <w:p>
            <w:pPr>
              <w:widowControl/>
              <w:jc w:val="center"/>
              <w:rPr>
                <w:rFonts w:hint="eastAsia" w:ascii="宋体" w:hAnsi="宋体" w:cs="宋体"/>
                <w:kern w:val="0"/>
                <w:szCs w:val="21"/>
                <w:lang w:val="en-US" w:eastAsia="zh-CN"/>
              </w:rPr>
            </w:pPr>
          </w:p>
        </w:tc>
        <w:tc>
          <w:tcPr>
            <w:tcW w:w="19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7</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视频实时输出</w:t>
            </w:r>
          </w:p>
        </w:tc>
        <w:tc>
          <w:tcPr>
            <w:tcW w:w="8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支持视频实时输出，通过网口将光电吊舱视频输入后端设备。</w:t>
            </w:r>
          </w:p>
        </w:tc>
        <w:tc>
          <w:tcPr>
            <w:tcW w:w="1041" w:type="dxa"/>
            <w:vAlign w:val="center"/>
          </w:tcPr>
          <w:p>
            <w:pPr>
              <w:widowControl/>
              <w:jc w:val="center"/>
              <w:rPr>
                <w:rFonts w:hint="eastAsia" w:ascii="宋体" w:hAnsi="宋体" w:cs="宋体"/>
                <w:kern w:val="0"/>
                <w:szCs w:val="21"/>
                <w:lang w:val="en-US" w:eastAsia="zh-CN"/>
              </w:rPr>
            </w:pPr>
          </w:p>
        </w:tc>
        <w:tc>
          <w:tcPr>
            <w:tcW w:w="19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bl>
    <w:p/>
    <w:p>
      <w:pPr>
        <w:jc w:val="center"/>
        <w:rPr>
          <w:rFonts w:hint="eastAsia" w:ascii="宋体" w:hAnsi="宋体" w:eastAsia="宋体" w:cs="宋体"/>
          <w:szCs w:val="21"/>
          <w:lang w:eastAsia="zh-CN"/>
        </w:rPr>
      </w:pPr>
      <w:r>
        <w:rPr>
          <w:rFonts w:hint="eastAsia" w:ascii="宋体" w:hAnsi="宋体" w:eastAsia="宋体" w:cs="宋体"/>
          <w:szCs w:val="21"/>
          <w:lang w:eastAsia="zh-CN"/>
        </w:rPr>
        <w:t>表</w:t>
      </w:r>
      <w:r>
        <w:rPr>
          <w:rFonts w:hint="eastAsia" w:ascii="宋体" w:hAnsi="宋体" w:cs="宋体"/>
          <w:szCs w:val="21"/>
          <w:lang w:val="en-US" w:eastAsia="zh-CN"/>
        </w:rPr>
        <w:t>5.</w:t>
      </w:r>
      <w:r>
        <w:rPr>
          <w:rFonts w:hint="eastAsia" w:ascii="宋体" w:hAnsi="宋体" w:eastAsia="宋体" w:cs="宋体"/>
          <w:szCs w:val="21"/>
          <w:lang w:eastAsia="zh-CN"/>
        </w:rPr>
        <w:t>5：中测程激光雷达系统技术参数和性能要求响应表（投标方需填写）</w:t>
      </w:r>
    </w:p>
    <w:tbl>
      <w:tblPr>
        <w:tblStyle w:val="10"/>
        <w:tblW w:w="94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6"/>
        <w:gridCol w:w="2386"/>
        <w:gridCol w:w="767"/>
        <w:gridCol w:w="2219"/>
        <w:gridCol w:w="1276"/>
        <w:gridCol w:w="201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56"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2386"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w:t>
            </w:r>
          </w:p>
        </w:tc>
        <w:tc>
          <w:tcPr>
            <w:tcW w:w="767"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单位</w:t>
            </w:r>
          </w:p>
        </w:tc>
        <w:tc>
          <w:tcPr>
            <w:tcW w:w="2219"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项目要求值</w:t>
            </w:r>
          </w:p>
        </w:tc>
        <w:tc>
          <w:tcPr>
            <w:tcW w:w="1276"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投标方保证值</w:t>
            </w:r>
          </w:p>
        </w:tc>
        <w:tc>
          <w:tcPr>
            <w:tcW w:w="2014"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证明材料形式要求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8" w:hRule="atLeast"/>
          <w:jc w:val="center"/>
        </w:trPr>
        <w:tc>
          <w:tcPr>
            <w:tcW w:w="75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激光安全等级</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221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CLASS1</w:t>
            </w:r>
          </w:p>
        </w:tc>
        <w:tc>
          <w:tcPr>
            <w:tcW w:w="1276" w:type="dxa"/>
            <w:vAlign w:val="center"/>
          </w:tcPr>
          <w:p>
            <w:pPr>
              <w:widowControl/>
              <w:jc w:val="center"/>
              <w:rPr>
                <w:rFonts w:hint="eastAsia" w:ascii="宋体" w:hAnsi="宋体" w:cs="宋体"/>
                <w:kern w:val="0"/>
                <w:szCs w:val="21"/>
                <w:lang w:val="en-US" w:eastAsia="zh-CN"/>
              </w:rPr>
            </w:pPr>
          </w:p>
        </w:tc>
        <w:tc>
          <w:tcPr>
            <w:tcW w:w="2014"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5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最大测量距离</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M</w:t>
            </w:r>
          </w:p>
        </w:tc>
        <w:tc>
          <w:tcPr>
            <w:tcW w:w="221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≥1000</w:t>
            </w:r>
          </w:p>
        </w:tc>
        <w:tc>
          <w:tcPr>
            <w:tcW w:w="1276" w:type="dxa"/>
            <w:vAlign w:val="center"/>
          </w:tcPr>
          <w:p>
            <w:pPr>
              <w:widowControl/>
              <w:jc w:val="center"/>
              <w:rPr>
                <w:rFonts w:hint="eastAsia" w:ascii="宋体" w:hAnsi="宋体" w:cs="宋体"/>
                <w:kern w:val="0"/>
                <w:szCs w:val="21"/>
                <w:lang w:val="en-US" w:eastAsia="zh-CN"/>
              </w:rPr>
            </w:pPr>
          </w:p>
        </w:tc>
        <w:tc>
          <w:tcPr>
            <w:tcW w:w="2014"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5" w:hRule="atLeast"/>
          <w:jc w:val="center"/>
        </w:trPr>
        <w:tc>
          <w:tcPr>
            <w:tcW w:w="75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3</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激光视场角</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221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≥100</w:t>
            </w:r>
          </w:p>
        </w:tc>
        <w:tc>
          <w:tcPr>
            <w:tcW w:w="1276" w:type="dxa"/>
            <w:vAlign w:val="center"/>
          </w:tcPr>
          <w:p>
            <w:pPr>
              <w:widowControl/>
              <w:jc w:val="center"/>
              <w:rPr>
                <w:rFonts w:hint="eastAsia" w:ascii="宋体" w:hAnsi="宋体" w:cs="宋体"/>
                <w:kern w:val="0"/>
                <w:szCs w:val="21"/>
                <w:lang w:val="en-US" w:eastAsia="zh-CN"/>
              </w:rPr>
            </w:pPr>
          </w:p>
        </w:tc>
        <w:tc>
          <w:tcPr>
            <w:tcW w:w="2014"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5" w:hRule="atLeast"/>
          <w:jc w:val="center"/>
        </w:trPr>
        <w:tc>
          <w:tcPr>
            <w:tcW w:w="75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4</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扫描速度</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线/秒</w:t>
            </w:r>
          </w:p>
        </w:tc>
        <w:tc>
          <w:tcPr>
            <w:tcW w:w="221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10~300</w:t>
            </w:r>
          </w:p>
        </w:tc>
        <w:tc>
          <w:tcPr>
            <w:tcW w:w="1276" w:type="dxa"/>
            <w:vAlign w:val="center"/>
          </w:tcPr>
          <w:p>
            <w:pPr>
              <w:widowControl/>
              <w:jc w:val="center"/>
              <w:rPr>
                <w:rFonts w:hint="eastAsia" w:ascii="宋体" w:hAnsi="宋体" w:cs="宋体"/>
                <w:kern w:val="0"/>
                <w:szCs w:val="21"/>
                <w:lang w:val="en-US" w:eastAsia="zh-CN"/>
              </w:rPr>
            </w:pPr>
          </w:p>
        </w:tc>
        <w:tc>
          <w:tcPr>
            <w:tcW w:w="2014"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5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5</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脉冲发射频率</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kHz</w:t>
            </w:r>
          </w:p>
        </w:tc>
        <w:tc>
          <w:tcPr>
            <w:tcW w:w="221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100~1000kHz</w:t>
            </w:r>
          </w:p>
        </w:tc>
        <w:tc>
          <w:tcPr>
            <w:tcW w:w="1276" w:type="dxa"/>
            <w:vAlign w:val="center"/>
          </w:tcPr>
          <w:p>
            <w:pPr>
              <w:widowControl/>
              <w:jc w:val="center"/>
              <w:rPr>
                <w:rFonts w:hint="eastAsia" w:ascii="宋体" w:hAnsi="宋体" w:cs="宋体"/>
                <w:kern w:val="0"/>
                <w:szCs w:val="21"/>
                <w:lang w:val="en-US" w:eastAsia="zh-CN"/>
              </w:rPr>
            </w:pPr>
          </w:p>
        </w:tc>
        <w:tc>
          <w:tcPr>
            <w:tcW w:w="2014"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5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6</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有效回波次数</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次</w:t>
            </w:r>
          </w:p>
        </w:tc>
        <w:tc>
          <w:tcPr>
            <w:tcW w:w="221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≥7</w:t>
            </w:r>
          </w:p>
        </w:tc>
        <w:tc>
          <w:tcPr>
            <w:tcW w:w="1276" w:type="dxa"/>
            <w:vAlign w:val="center"/>
          </w:tcPr>
          <w:p>
            <w:pPr>
              <w:widowControl/>
              <w:jc w:val="center"/>
              <w:rPr>
                <w:rFonts w:hint="eastAsia" w:ascii="宋体" w:hAnsi="宋体" w:cs="宋体"/>
                <w:kern w:val="0"/>
                <w:szCs w:val="21"/>
                <w:lang w:val="en-US" w:eastAsia="zh-CN"/>
              </w:rPr>
            </w:pPr>
          </w:p>
        </w:tc>
        <w:tc>
          <w:tcPr>
            <w:tcW w:w="2014"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5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7</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惯导数据更新率</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Hz</w:t>
            </w:r>
          </w:p>
        </w:tc>
        <w:tc>
          <w:tcPr>
            <w:tcW w:w="221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100~300</w:t>
            </w:r>
          </w:p>
        </w:tc>
        <w:tc>
          <w:tcPr>
            <w:tcW w:w="1276" w:type="dxa"/>
            <w:vAlign w:val="center"/>
          </w:tcPr>
          <w:p>
            <w:pPr>
              <w:widowControl/>
              <w:jc w:val="center"/>
              <w:rPr>
                <w:rFonts w:hint="eastAsia" w:ascii="宋体" w:hAnsi="宋体" w:cs="宋体"/>
                <w:kern w:val="0"/>
                <w:szCs w:val="21"/>
                <w:lang w:val="en-US" w:eastAsia="zh-CN"/>
              </w:rPr>
            </w:pPr>
          </w:p>
        </w:tc>
        <w:tc>
          <w:tcPr>
            <w:tcW w:w="2014"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5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8</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后处理姿态精度</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221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航向：≤0.02°</w:t>
            </w:r>
          </w:p>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俯仰/滚动角：≤0.01°</w:t>
            </w:r>
          </w:p>
        </w:tc>
        <w:tc>
          <w:tcPr>
            <w:tcW w:w="1276" w:type="dxa"/>
            <w:vAlign w:val="center"/>
          </w:tcPr>
          <w:p>
            <w:pPr>
              <w:widowControl/>
              <w:jc w:val="center"/>
              <w:rPr>
                <w:rFonts w:hint="eastAsia" w:ascii="宋体" w:hAnsi="宋体" w:cs="宋体"/>
                <w:kern w:val="0"/>
                <w:szCs w:val="21"/>
                <w:lang w:val="en-US" w:eastAsia="zh-CN"/>
              </w:rPr>
            </w:pPr>
          </w:p>
        </w:tc>
        <w:tc>
          <w:tcPr>
            <w:tcW w:w="2014"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5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9</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后处理位置精度</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m</w:t>
            </w:r>
          </w:p>
        </w:tc>
        <w:tc>
          <w:tcPr>
            <w:tcW w:w="221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水平：≤0.03m</w:t>
            </w:r>
          </w:p>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高程：≤0.05m</w:t>
            </w:r>
          </w:p>
        </w:tc>
        <w:tc>
          <w:tcPr>
            <w:tcW w:w="1276" w:type="dxa"/>
            <w:vAlign w:val="center"/>
          </w:tcPr>
          <w:p>
            <w:pPr>
              <w:widowControl/>
              <w:jc w:val="center"/>
              <w:rPr>
                <w:rFonts w:hint="eastAsia" w:ascii="宋体" w:hAnsi="宋体" w:cs="宋体"/>
                <w:kern w:val="0"/>
                <w:szCs w:val="21"/>
                <w:lang w:val="en-US" w:eastAsia="zh-CN"/>
              </w:rPr>
            </w:pPr>
          </w:p>
        </w:tc>
        <w:tc>
          <w:tcPr>
            <w:tcW w:w="2014"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5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影响系统有效像素</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221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≥2100万</w:t>
            </w:r>
          </w:p>
        </w:tc>
        <w:tc>
          <w:tcPr>
            <w:tcW w:w="1276" w:type="dxa"/>
            <w:vAlign w:val="center"/>
          </w:tcPr>
          <w:p>
            <w:pPr>
              <w:widowControl/>
              <w:jc w:val="center"/>
              <w:rPr>
                <w:rFonts w:hint="eastAsia" w:ascii="宋体" w:hAnsi="宋体" w:cs="宋体"/>
                <w:kern w:val="0"/>
                <w:szCs w:val="21"/>
                <w:lang w:val="en-US" w:eastAsia="zh-CN"/>
              </w:rPr>
            </w:pPr>
          </w:p>
        </w:tc>
        <w:tc>
          <w:tcPr>
            <w:tcW w:w="2014"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5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11</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绝对精度@200m</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m</w:t>
            </w:r>
          </w:p>
        </w:tc>
        <w:tc>
          <w:tcPr>
            <w:tcW w:w="221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平面精度：≤0.08m</w:t>
            </w:r>
          </w:p>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高程精度：≤0.05m</w:t>
            </w:r>
          </w:p>
        </w:tc>
        <w:tc>
          <w:tcPr>
            <w:tcW w:w="1276" w:type="dxa"/>
            <w:vAlign w:val="center"/>
          </w:tcPr>
          <w:p>
            <w:pPr>
              <w:widowControl/>
              <w:jc w:val="center"/>
              <w:rPr>
                <w:rFonts w:hint="eastAsia" w:ascii="宋体" w:hAnsi="宋体" w:cs="宋体"/>
                <w:kern w:val="0"/>
                <w:szCs w:val="21"/>
                <w:lang w:val="en-US" w:eastAsia="zh-CN"/>
              </w:rPr>
            </w:pPr>
          </w:p>
        </w:tc>
        <w:tc>
          <w:tcPr>
            <w:tcW w:w="2014"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5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12</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地面站软件支持设置雷达参数</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221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地面站软件支持激光雷达参数控制，包括线扫速度、发射频率、扫描角度等</w:t>
            </w:r>
          </w:p>
        </w:tc>
        <w:tc>
          <w:tcPr>
            <w:tcW w:w="1276" w:type="dxa"/>
            <w:vAlign w:val="center"/>
          </w:tcPr>
          <w:p>
            <w:pPr>
              <w:widowControl/>
              <w:jc w:val="center"/>
              <w:rPr>
                <w:rFonts w:hint="eastAsia" w:ascii="宋体" w:hAnsi="宋体" w:cs="宋体"/>
                <w:kern w:val="0"/>
                <w:szCs w:val="21"/>
                <w:lang w:val="en-US" w:eastAsia="zh-CN"/>
              </w:rPr>
            </w:pPr>
          </w:p>
        </w:tc>
        <w:tc>
          <w:tcPr>
            <w:tcW w:w="2014"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5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13</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地面站软件支持激光雷达状态实时监测</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221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地面站软件支持激光雷达状态实时监测，包括温度、定位、搜星、存储等</w:t>
            </w:r>
          </w:p>
        </w:tc>
        <w:tc>
          <w:tcPr>
            <w:tcW w:w="1276" w:type="dxa"/>
            <w:vAlign w:val="center"/>
          </w:tcPr>
          <w:p>
            <w:pPr>
              <w:widowControl/>
              <w:jc w:val="center"/>
              <w:rPr>
                <w:rFonts w:hint="eastAsia" w:ascii="宋体" w:hAnsi="宋体" w:cs="宋体"/>
                <w:kern w:val="0"/>
                <w:szCs w:val="21"/>
                <w:lang w:val="en-US" w:eastAsia="zh-CN"/>
              </w:rPr>
            </w:pPr>
          </w:p>
        </w:tc>
        <w:tc>
          <w:tcPr>
            <w:tcW w:w="2014"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5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14</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系统重量（含相机）</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kg</w:t>
            </w:r>
          </w:p>
        </w:tc>
        <w:tc>
          <w:tcPr>
            <w:tcW w:w="221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≤2.5kg</w:t>
            </w:r>
          </w:p>
        </w:tc>
        <w:tc>
          <w:tcPr>
            <w:tcW w:w="1276" w:type="dxa"/>
            <w:vAlign w:val="center"/>
          </w:tcPr>
          <w:p>
            <w:pPr>
              <w:widowControl/>
              <w:jc w:val="center"/>
              <w:rPr>
                <w:rFonts w:hint="eastAsia" w:ascii="宋体" w:hAnsi="宋体" w:cs="宋体"/>
                <w:kern w:val="0"/>
                <w:szCs w:val="21"/>
                <w:lang w:val="en-US" w:eastAsia="zh-CN"/>
              </w:rPr>
            </w:pPr>
          </w:p>
        </w:tc>
        <w:tc>
          <w:tcPr>
            <w:tcW w:w="2014"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bl>
    <w:p>
      <w:pPr>
        <w:rPr>
          <w:rFonts w:hint="eastAsia" w:ascii="宋体" w:hAnsi="宋体"/>
        </w:rPr>
      </w:pPr>
    </w:p>
    <w:p>
      <w:pPr>
        <w:jc w:val="center"/>
        <w:rPr>
          <w:rFonts w:hint="eastAsia" w:ascii="宋体" w:hAnsi="宋体" w:eastAsia="宋体" w:cs="宋体"/>
          <w:szCs w:val="21"/>
          <w:lang w:eastAsia="zh-CN"/>
        </w:rPr>
      </w:pPr>
      <w:r>
        <w:rPr>
          <w:rFonts w:hint="eastAsia" w:ascii="宋体" w:hAnsi="宋体" w:eastAsia="宋体" w:cs="宋体"/>
          <w:szCs w:val="21"/>
          <w:lang w:eastAsia="zh-CN"/>
        </w:rPr>
        <w:t>表</w:t>
      </w:r>
      <w:r>
        <w:rPr>
          <w:rFonts w:hint="eastAsia" w:ascii="宋体" w:hAnsi="宋体" w:cs="宋体"/>
          <w:szCs w:val="21"/>
          <w:lang w:val="en-US" w:eastAsia="zh-CN"/>
        </w:rPr>
        <w:t>5</w:t>
      </w:r>
      <w:r>
        <w:rPr>
          <w:rFonts w:hint="eastAsia" w:ascii="宋体" w:hAnsi="宋体" w:eastAsia="宋体" w:cs="宋体"/>
          <w:szCs w:val="21"/>
          <w:lang w:val="en-US" w:eastAsia="zh-CN"/>
        </w:rPr>
        <w:t>.</w:t>
      </w:r>
      <w:r>
        <w:rPr>
          <w:rFonts w:hint="eastAsia" w:ascii="宋体" w:hAnsi="宋体" w:eastAsia="宋体" w:cs="宋体"/>
          <w:szCs w:val="21"/>
          <w:lang w:eastAsia="zh-CN"/>
        </w:rPr>
        <w:t>6：长测程激光雷达系统技术参数和性能要求响应表（投标方需填写）</w:t>
      </w:r>
    </w:p>
    <w:tbl>
      <w:tblPr>
        <w:tblStyle w:val="10"/>
        <w:tblW w:w="924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80"/>
        <w:gridCol w:w="2386"/>
        <w:gridCol w:w="767"/>
        <w:gridCol w:w="2381"/>
        <w:gridCol w:w="1343"/>
        <w:gridCol w:w="17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58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2386"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w:t>
            </w:r>
          </w:p>
        </w:tc>
        <w:tc>
          <w:tcPr>
            <w:tcW w:w="767"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单位</w:t>
            </w:r>
          </w:p>
        </w:tc>
        <w:tc>
          <w:tcPr>
            <w:tcW w:w="2381"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项目要求值</w:t>
            </w:r>
          </w:p>
        </w:tc>
        <w:tc>
          <w:tcPr>
            <w:tcW w:w="1343"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投标方保证值</w:t>
            </w:r>
          </w:p>
        </w:tc>
        <w:tc>
          <w:tcPr>
            <w:tcW w:w="1785"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证明材料形式要求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08" w:hRule="atLeast"/>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激光安全等级</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238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CLASS1</w:t>
            </w:r>
          </w:p>
        </w:tc>
        <w:tc>
          <w:tcPr>
            <w:tcW w:w="1343" w:type="dxa"/>
            <w:vAlign w:val="center"/>
          </w:tcPr>
          <w:p>
            <w:pPr>
              <w:widowControl/>
              <w:jc w:val="center"/>
              <w:rPr>
                <w:rFonts w:hint="eastAsia" w:ascii="宋体" w:hAnsi="宋体" w:cs="宋体"/>
                <w:kern w:val="0"/>
                <w:szCs w:val="21"/>
                <w:lang w:val="en-US" w:eastAsia="zh-CN"/>
              </w:rPr>
            </w:pPr>
          </w:p>
        </w:tc>
        <w:tc>
          <w:tcPr>
            <w:tcW w:w="178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最大测量距离</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M</w:t>
            </w:r>
          </w:p>
        </w:tc>
        <w:tc>
          <w:tcPr>
            <w:tcW w:w="238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≥1400</w:t>
            </w:r>
          </w:p>
        </w:tc>
        <w:tc>
          <w:tcPr>
            <w:tcW w:w="1343" w:type="dxa"/>
            <w:vAlign w:val="center"/>
          </w:tcPr>
          <w:p>
            <w:pPr>
              <w:widowControl/>
              <w:jc w:val="center"/>
              <w:rPr>
                <w:rFonts w:hint="eastAsia" w:ascii="宋体" w:hAnsi="宋体" w:cs="宋体"/>
                <w:kern w:val="0"/>
                <w:szCs w:val="21"/>
                <w:lang w:val="en-US" w:eastAsia="zh-CN"/>
              </w:rPr>
            </w:pPr>
          </w:p>
        </w:tc>
        <w:tc>
          <w:tcPr>
            <w:tcW w:w="178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65" w:hRule="atLeast"/>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3</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激光视场角</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238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≥100</w:t>
            </w:r>
          </w:p>
        </w:tc>
        <w:tc>
          <w:tcPr>
            <w:tcW w:w="1343" w:type="dxa"/>
            <w:vAlign w:val="center"/>
          </w:tcPr>
          <w:p>
            <w:pPr>
              <w:widowControl/>
              <w:jc w:val="center"/>
              <w:rPr>
                <w:rFonts w:hint="eastAsia" w:ascii="宋体" w:hAnsi="宋体" w:cs="宋体"/>
                <w:kern w:val="0"/>
                <w:szCs w:val="21"/>
                <w:lang w:val="en-US" w:eastAsia="zh-CN"/>
              </w:rPr>
            </w:pPr>
          </w:p>
        </w:tc>
        <w:tc>
          <w:tcPr>
            <w:tcW w:w="178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65" w:hRule="atLeast"/>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4</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扫描速度</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线/秒</w:t>
            </w:r>
          </w:p>
        </w:tc>
        <w:tc>
          <w:tcPr>
            <w:tcW w:w="238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＞300</w:t>
            </w:r>
          </w:p>
        </w:tc>
        <w:tc>
          <w:tcPr>
            <w:tcW w:w="1343" w:type="dxa"/>
            <w:vAlign w:val="center"/>
          </w:tcPr>
          <w:p>
            <w:pPr>
              <w:widowControl/>
              <w:jc w:val="center"/>
              <w:rPr>
                <w:rFonts w:hint="eastAsia" w:ascii="宋体" w:hAnsi="宋体" w:cs="宋体"/>
                <w:kern w:val="0"/>
                <w:szCs w:val="21"/>
                <w:lang w:val="en-US" w:eastAsia="zh-CN"/>
              </w:rPr>
            </w:pPr>
          </w:p>
        </w:tc>
        <w:tc>
          <w:tcPr>
            <w:tcW w:w="178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5</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最大脉冲发射频率</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kHz</w:t>
            </w:r>
          </w:p>
        </w:tc>
        <w:tc>
          <w:tcPr>
            <w:tcW w:w="238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＞2100kHz</w:t>
            </w:r>
          </w:p>
        </w:tc>
        <w:tc>
          <w:tcPr>
            <w:tcW w:w="1343" w:type="dxa"/>
            <w:vAlign w:val="center"/>
          </w:tcPr>
          <w:p>
            <w:pPr>
              <w:widowControl/>
              <w:jc w:val="center"/>
              <w:rPr>
                <w:rFonts w:hint="eastAsia" w:ascii="宋体" w:hAnsi="宋体" w:cs="宋体"/>
                <w:kern w:val="0"/>
                <w:szCs w:val="21"/>
                <w:lang w:val="en-US" w:eastAsia="zh-CN"/>
              </w:rPr>
            </w:pPr>
          </w:p>
        </w:tc>
        <w:tc>
          <w:tcPr>
            <w:tcW w:w="178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6</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有效回波次数</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次</w:t>
            </w:r>
          </w:p>
        </w:tc>
        <w:tc>
          <w:tcPr>
            <w:tcW w:w="238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32</w:t>
            </w:r>
          </w:p>
        </w:tc>
        <w:tc>
          <w:tcPr>
            <w:tcW w:w="1343" w:type="dxa"/>
            <w:vAlign w:val="center"/>
          </w:tcPr>
          <w:p>
            <w:pPr>
              <w:widowControl/>
              <w:jc w:val="center"/>
              <w:rPr>
                <w:rFonts w:hint="eastAsia" w:ascii="宋体" w:hAnsi="宋体" w:cs="宋体"/>
                <w:kern w:val="0"/>
                <w:szCs w:val="21"/>
                <w:lang w:val="en-US" w:eastAsia="zh-CN"/>
              </w:rPr>
            </w:pPr>
          </w:p>
        </w:tc>
        <w:tc>
          <w:tcPr>
            <w:tcW w:w="178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7</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惯导数据更新率</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Hz</w:t>
            </w:r>
          </w:p>
        </w:tc>
        <w:tc>
          <w:tcPr>
            <w:tcW w:w="238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100~600</w:t>
            </w:r>
          </w:p>
        </w:tc>
        <w:tc>
          <w:tcPr>
            <w:tcW w:w="1343" w:type="dxa"/>
            <w:vAlign w:val="center"/>
          </w:tcPr>
          <w:p>
            <w:pPr>
              <w:widowControl/>
              <w:jc w:val="center"/>
              <w:rPr>
                <w:rFonts w:hint="eastAsia" w:ascii="宋体" w:hAnsi="宋体" w:cs="宋体"/>
                <w:kern w:val="0"/>
                <w:szCs w:val="21"/>
                <w:lang w:val="en-US" w:eastAsia="zh-CN"/>
              </w:rPr>
            </w:pPr>
          </w:p>
        </w:tc>
        <w:tc>
          <w:tcPr>
            <w:tcW w:w="178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8</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后处理姿态精度</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238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航向：≤0.08°</w:t>
            </w:r>
          </w:p>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俯仰/滚动角：≤0.01°</w:t>
            </w:r>
          </w:p>
        </w:tc>
        <w:tc>
          <w:tcPr>
            <w:tcW w:w="1343" w:type="dxa"/>
            <w:vAlign w:val="center"/>
          </w:tcPr>
          <w:p>
            <w:pPr>
              <w:widowControl/>
              <w:jc w:val="center"/>
              <w:rPr>
                <w:rFonts w:hint="eastAsia" w:ascii="宋体" w:hAnsi="宋体" w:cs="宋体"/>
                <w:kern w:val="0"/>
                <w:szCs w:val="21"/>
                <w:lang w:val="en-US" w:eastAsia="zh-CN"/>
              </w:rPr>
            </w:pPr>
          </w:p>
        </w:tc>
        <w:tc>
          <w:tcPr>
            <w:tcW w:w="178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9</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后处理位置精度</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m</w:t>
            </w:r>
          </w:p>
        </w:tc>
        <w:tc>
          <w:tcPr>
            <w:tcW w:w="238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水平：≤0.03m</w:t>
            </w:r>
          </w:p>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高程：≤0.05m</w:t>
            </w:r>
          </w:p>
        </w:tc>
        <w:tc>
          <w:tcPr>
            <w:tcW w:w="1343" w:type="dxa"/>
            <w:vAlign w:val="center"/>
          </w:tcPr>
          <w:p>
            <w:pPr>
              <w:widowControl/>
              <w:jc w:val="center"/>
              <w:rPr>
                <w:rFonts w:hint="eastAsia" w:ascii="宋体" w:hAnsi="宋体" w:cs="宋体"/>
                <w:kern w:val="0"/>
                <w:szCs w:val="21"/>
                <w:lang w:val="en-US" w:eastAsia="zh-CN"/>
              </w:rPr>
            </w:pPr>
          </w:p>
        </w:tc>
        <w:tc>
          <w:tcPr>
            <w:tcW w:w="178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影响系统有效像素</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238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≥2100万</w:t>
            </w:r>
          </w:p>
        </w:tc>
        <w:tc>
          <w:tcPr>
            <w:tcW w:w="1343" w:type="dxa"/>
            <w:vAlign w:val="center"/>
          </w:tcPr>
          <w:p>
            <w:pPr>
              <w:widowControl/>
              <w:jc w:val="center"/>
              <w:rPr>
                <w:rFonts w:hint="eastAsia" w:ascii="宋体" w:hAnsi="宋体" w:cs="宋体"/>
                <w:kern w:val="0"/>
                <w:szCs w:val="21"/>
                <w:lang w:val="en-US" w:eastAsia="zh-CN"/>
              </w:rPr>
            </w:pPr>
          </w:p>
        </w:tc>
        <w:tc>
          <w:tcPr>
            <w:tcW w:w="178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11</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绝对精度@200m</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m</w:t>
            </w:r>
          </w:p>
        </w:tc>
        <w:tc>
          <w:tcPr>
            <w:tcW w:w="238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平面精度：≤0.08m</w:t>
            </w:r>
          </w:p>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高程精度：≤0.05m</w:t>
            </w:r>
          </w:p>
        </w:tc>
        <w:tc>
          <w:tcPr>
            <w:tcW w:w="1343" w:type="dxa"/>
            <w:vAlign w:val="center"/>
          </w:tcPr>
          <w:p>
            <w:pPr>
              <w:widowControl/>
              <w:jc w:val="center"/>
              <w:rPr>
                <w:rFonts w:hint="eastAsia" w:ascii="宋体" w:hAnsi="宋体" w:cs="宋体"/>
                <w:kern w:val="0"/>
                <w:szCs w:val="21"/>
                <w:lang w:val="en-US" w:eastAsia="zh-CN"/>
              </w:rPr>
            </w:pPr>
          </w:p>
        </w:tc>
        <w:tc>
          <w:tcPr>
            <w:tcW w:w="178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12</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地面站软件支持设置雷达参数</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238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地面站软件支持激光雷达参数控制，包括线扫速度、发射频率、扫描角度等</w:t>
            </w:r>
          </w:p>
        </w:tc>
        <w:tc>
          <w:tcPr>
            <w:tcW w:w="1343" w:type="dxa"/>
            <w:vAlign w:val="center"/>
          </w:tcPr>
          <w:p>
            <w:pPr>
              <w:widowControl/>
              <w:jc w:val="center"/>
              <w:rPr>
                <w:rFonts w:hint="eastAsia" w:ascii="宋体" w:hAnsi="宋体" w:cs="宋体"/>
                <w:kern w:val="0"/>
                <w:szCs w:val="21"/>
                <w:lang w:val="en-US" w:eastAsia="zh-CN"/>
              </w:rPr>
            </w:pPr>
          </w:p>
        </w:tc>
        <w:tc>
          <w:tcPr>
            <w:tcW w:w="178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13</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地面站软件支持激光雷达状态实时监测</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238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地面站软件支持激光雷达状态实时监测，包括温度、定位、搜星、存储、时间同步等</w:t>
            </w:r>
          </w:p>
        </w:tc>
        <w:tc>
          <w:tcPr>
            <w:tcW w:w="1343" w:type="dxa"/>
            <w:vAlign w:val="center"/>
          </w:tcPr>
          <w:p>
            <w:pPr>
              <w:widowControl/>
              <w:jc w:val="center"/>
              <w:rPr>
                <w:rFonts w:hint="eastAsia" w:ascii="宋体" w:hAnsi="宋体" w:cs="宋体"/>
                <w:kern w:val="0"/>
                <w:szCs w:val="21"/>
                <w:lang w:val="en-US" w:eastAsia="zh-CN"/>
              </w:rPr>
            </w:pPr>
          </w:p>
        </w:tc>
        <w:tc>
          <w:tcPr>
            <w:tcW w:w="178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14</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系统重量（含相机）</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kg</w:t>
            </w:r>
          </w:p>
        </w:tc>
        <w:tc>
          <w:tcPr>
            <w:tcW w:w="238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≤3.0kg</w:t>
            </w:r>
          </w:p>
        </w:tc>
        <w:tc>
          <w:tcPr>
            <w:tcW w:w="1343" w:type="dxa"/>
            <w:vAlign w:val="center"/>
          </w:tcPr>
          <w:p>
            <w:pPr>
              <w:widowControl/>
              <w:jc w:val="center"/>
              <w:rPr>
                <w:rFonts w:hint="eastAsia" w:ascii="宋体" w:hAnsi="宋体" w:cs="宋体"/>
                <w:kern w:val="0"/>
                <w:szCs w:val="21"/>
                <w:lang w:val="en-US" w:eastAsia="zh-CN"/>
              </w:rPr>
            </w:pPr>
          </w:p>
        </w:tc>
        <w:tc>
          <w:tcPr>
            <w:tcW w:w="178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bl>
    <w:p/>
    <w:p>
      <w:pPr>
        <w:pStyle w:val="14"/>
        <w:ind w:firstLine="0" w:firstLineChars="0"/>
        <w:jc w:val="center"/>
        <w:outlineLvl w:val="3"/>
        <w:rPr>
          <w:rFonts w:hint="eastAsia" w:hAnsi="宋体"/>
          <w:b/>
          <w:bCs/>
          <w:szCs w:val="21"/>
        </w:rPr>
      </w:pPr>
      <w:r>
        <w:rPr>
          <w:rFonts w:hint="eastAsia" w:ascii="宋体" w:hAnsi="宋体" w:eastAsia="宋体" w:cs="宋体"/>
          <w:kern w:val="2"/>
          <w:sz w:val="21"/>
          <w:szCs w:val="21"/>
          <w:lang w:val="en-US" w:eastAsia="zh-CN" w:bidi="ar-SA"/>
        </w:rPr>
        <w:t>表</w:t>
      </w:r>
      <w:r>
        <w:rPr>
          <w:rFonts w:hint="eastAsia" w:hAnsi="宋体" w:cs="宋体"/>
          <w:kern w:val="2"/>
          <w:sz w:val="21"/>
          <w:szCs w:val="21"/>
          <w:lang w:val="en-US" w:eastAsia="zh-CN" w:bidi="ar-SA"/>
        </w:rPr>
        <w:t>5</w:t>
      </w:r>
      <w:r>
        <w:rPr>
          <w:rFonts w:hint="eastAsia" w:ascii="宋体" w:hAnsi="宋体" w:eastAsia="宋体" w:cs="宋体"/>
          <w:kern w:val="2"/>
          <w:sz w:val="21"/>
          <w:szCs w:val="21"/>
          <w:lang w:val="en-US" w:eastAsia="zh-CN" w:bidi="ar-SA"/>
        </w:rPr>
        <w:t>.7：高密度长测程激光雷达系统技术参数和性能要求响应表（投标方需填写）</w:t>
      </w:r>
    </w:p>
    <w:tbl>
      <w:tblPr>
        <w:tblStyle w:val="10"/>
        <w:tblW w:w="924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80"/>
        <w:gridCol w:w="2386"/>
        <w:gridCol w:w="767"/>
        <w:gridCol w:w="2381"/>
        <w:gridCol w:w="1343"/>
        <w:gridCol w:w="17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58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2386"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w:t>
            </w:r>
          </w:p>
        </w:tc>
        <w:tc>
          <w:tcPr>
            <w:tcW w:w="767"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单位</w:t>
            </w:r>
          </w:p>
        </w:tc>
        <w:tc>
          <w:tcPr>
            <w:tcW w:w="2381"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项目要求值</w:t>
            </w:r>
          </w:p>
        </w:tc>
        <w:tc>
          <w:tcPr>
            <w:tcW w:w="1343"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投标方保证值</w:t>
            </w:r>
          </w:p>
        </w:tc>
        <w:tc>
          <w:tcPr>
            <w:tcW w:w="1785"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证明材料形式要求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08" w:hRule="atLeast"/>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激光安全等级</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238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CLASS1</w:t>
            </w:r>
          </w:p>
        </w:tc>
        <w:tc>
          <w:tcPr>
            <w:tcW w:w="1343" w:type="dxa"/>
            <w:vAlign w:val="center"/>
          </w:tcPr>
          <w:p>
            <w:pPr>
              <w:widowControl/>
              <w:jc w:val="center"/>
              <w:rPr>
                <w:rFonts w:hint="eastAsia" w:ascii="宋体" w:hAnsi="宋体" w:cs="宋体"/>
                <w:kern w:val="0"/>
                <w:szCs w:val="21"/>
                <w:lang w:val="en-US" w:eastAsia="zh-CN"/>
              </w:rPr>
            </w:pPr>
          </w:p>
        </w:tc>
        <w:tc>
          <w:tcPr>
            <w:tcW w:w="178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最大测量距离</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M</w:t>
            </w:r>
          </w:p>
        </w:tc>
        <w:tc>
          <w:tcPr>
            <w:tcW w:w="238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≥1500</w:t>
            </w:r>
          </w:p>
        </w:tc>
        <w:tc>
          <w:tcPr>
            <w:tcW w:w="1343" w:type="dxa"/>
            <w:vAlign w:val="center"/>
          </w:tcPr>
          <w:p>
            <w:pPr>
              <w:widowControl/>
              <w:jc w:val="center"/>
              <w:rPr>
                <w:rFonts w:hint="eastAsia" w:ascii="宋体" w:hAnsi="宋体" w:cs="宋体"/>
                <w:kern w:val="0"/>
                <w:szCs w:val="21"/>
                <w:lang w:val="en-US" w:eastAsia="zh-CN"/>
              </w:rPr>
            </w:pPr>
          </w:p>
        </w:tc>
        <w:tc>
          <w:tcPr>
            <w:tcW w:w="178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65" w:hRule="atLeast"/>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3</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激光视场角</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238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≥60°</w:t>
            </w:r>
          </w:p>
        </w:tc>
        <w:tc>
          <w:tcPr>
            <w:tcW w:w="1343" w:type="dxa"/>
            <w:vAlign w:val="center"/>
          </w:tcPr>
          <w:p>
            <w:pPr>
              <w:widowControl/>
              <w:jc w:val="center"/>
              <w:rPr>
                <w:rFonts w:hint="eastAsia" w:ascii="宋体" w:hAnsi="宋体" w:cs="宋体"/>
                <w:kern w:val="0"/>
                <w:szCs w:val="21"/>
                <w:lang w:val="en-US" w:eastAsia="zh-CN"/>
              </w:rPr>
            </w:pPr>
          </w:p>
        </w:tc>
        <w:tc>
          <w:tcPr>
            <w:tcW w:w="178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65" w:hRule="atLeast"/>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4</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最大扫描速度</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线/秒</w:t>
            </w:r>
          </w:p>
        </w:tc>
        <w:tc>
          <w:tcPr>
            <w:tcW w:w="238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900</w:t>
            </w:r>
          </w:p>
        </w:tc>
        <w:tc>
          <w:tcPr>
            <w:tcW w:w="1343" w:type="dxa"/>
            <w:vAlign w:val="center"/>
          </w:tcPr>
          <w:p>
            <w:pPr>
              <w:widowControl/>
              <w:jc w:val="center"/>
              <w:rPr>
                <w:rFonts w:hint="eastAsia" w:ascii="宋体" w:hAnsi="宋体" w:cs="宋体"/>
                <w:kern w:val="0"/>
                <w:szCs w:val="21"/>
                <w:lang w:val="en-US" w:eastAsia="zh-CN"/>
              </w:rPr>
            </w:pPr>
          </w:p>
        </w:tc>
        <w:tc>
          <w:tcPr>
            <w:tcW w:w="178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5</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最大脉冲发射频率</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kHz</w:t>
            </w:r>
          </w:p>
        </w:tc>
        <w:tc>
          <w:tcPr>
            <w:tcW w:w="238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≥2000kHz</w:t>
            </w:r>
          </w:p>
        </w:tc>
        <w:tc>
          <w:tcPr>
            <w:tcW w:w="1343" w:type="dxa"/>
            <w:vAlign w:val="center"/>
          </w:tcPr>
          <w:p>
            <w:pPr>
              <w:widowControl/>
              <w:jc w:val="center"/>
              <w:rPr>
                <w:rFonts w:hint="eastAsia" w:ascii="宋体" w:hAnsi="宋体" w:cs="宋体"/>
                <w:kern w:val="0"/>
                <w:szCs w:val="21"/>
                <w:lang w:val="en-US" w:eastAsia="zh-CN"/>
              </w:rPr>
            </w:pPr>
          </w:p>
        </w:tc>
        <w:tc>
          <w:tcPr>
            <w:tcW w:w="178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6</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有效回波次数</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次</w:t>
            </w:r>
          </w:p>
        </w:tc>
        <w:tc>
          <w:tcPr>
            <w:tcW w:w="238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16</w:t>
            </w:r>
          </w:p>
        </w:tc>
        <w:tc>
          <w:tcPr>
            <w:tcW w:w="1343" w:type="dxa"/>
            <w:vAlign w:val="center"/>
          </w:tcPr>
          <w:p>
            <w:pPr>
              <w:widowControl/>
              <w:jc w:val="center"/>
              <w:rPr>
                <w:rFonts w:hint="eastAsia" w:ascii="宋体" w:hAnsi="宋体" w:cs="宋体"/>
                <w:kern w:val="0"/>
                <w:szCs w:val="21"/>
                <w:lang w:val="en-US" w:eastAsia="zh-CN"/>
              </w:rPr>
            </w:pPr>
          </w:p>
        </w:tc>
        <w:tc>
          <w:tcPr>
            <w:tcW w:w="178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7</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惯导数据更新率</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Hz</w:t>
            </w:r>
          </w:p>
        </w:tc>
        <w:tc>
          <w:tcPr>
            <w:tcW w:w="238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100~600</w:t>
            </w:r>
          </w:p>
        </w:tc>
        <w:tc>
          <w:tcPr>
            <w:tcW w:w="1343" w:type="dxa"/>
            <w:vAlign w:val="center"/>
          </w:tcPr>
          <w:p>
            <w:pPr>
              <w:widowControl/>
              <w:jc w:val="center"/>
              <w:rPr>
                <w:rFonts w:hint="eastAsia" w:ascii="宋体" w:hAnsi="宋体" w:cs="宋体"/>
                <w:kern w:val="0"/>
                <w:szCs w:val="21"/>
                <w:lang w:val="en-US" w:eastAsia="zh-CN"/>
              </w:rPr>
            </w:pPr>
          </w:p>
        </w:tc>
        <w:tc>
          <w:tcPr>
            <w:tcW w:w="178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8</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后处理姿态精度</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238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≤0.01°</w:t>
            </w:r>
          </w:p>
        </w:tc>
        <w:tc>
          <w:tcPr>
            <w:tcW w:w="1343" w:type="dxa"/>
            <w:vAlign w:val="center"/>
          </w:tcPr>
          <w:p>
            <w:pPr>
              <w:widowControl/>
              <w:jc w:val="center"/>
              <w:rPr>
                <w:rFonts w:hint="eastAsia" w:ascii="宋体" w:hAnsi="宋体" w:cs="宋体"/>
                <w:kern w:val="0"/>
                <w:szCs w:val="21"/>
                <w:lang w:val="en-US" w:eastAsia="zh-CN"/>
              </w:rPr>
            </w:pPr>
          </w:p>
        </w:tc>
        <w:tc>
          <w:tcPr>
            <w:tcW w:w="178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9</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后处理位置精度</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m</w:t>
            </w:r>
          </w:p>
        </w:tc>
        <w:tc>
          <w:tcPr>
            <w:tcW w:w="238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水平：≤0.01m</w:t>
            </w:r>
          </w:p>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高程：≤0.01m</w:t>
            </w:r>
          </w:p>
        </w:tc>
        <w:tc>
          <w:tcPr>
            <w:tcW w:w="1343" w:type="dxa"/>
            <w:vAlign w:val="center"/>
          </w:tcPr>
          <w:p>
            <w:pPr>
              <w:widowControl/>
              <w:jc w:val="center"/>
              <w:rPr>
                <w:rFonts w:hint="eastAsia" w:ascii="宋体" w:hAnsi="宋体" w:cs="宋体"/>
                <w:kern w:val="0"/>
                <w:szCs w:val="21"/>
                <w:lang w:val="en-US" w:eastAsia="zh-CN"/>
              </w:rPr>
            </w:pPr>
          </w:p>
        </w:tc>
        <w:tc>
          <w:tcPr>
            <w:tcW w:w="178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影响系统有效像素</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238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≥2100万</w:t>
            </w:r>
          </w:p>
        </w:tc>
        <w:tc>
          <w:tcPr>
            <w:tcW w:w="1343" w:type="dxa"/>
            <w:vAlign w:val="center"/>
          </w:tcPr>
          <w:p>
            <w:pPr>
              <w:widowControl/>
              <w:jc w:val="center"/>
              <w:rPr>
                <w:rFonts w:hint="eastAsia" w:ascii="宋体" w:hAnsi="宋体" w:cs="宋体"/>
                <w:kern w:val="0"/>
                <w:szCs w:val="21"/>
                <w:lang w:val="en-US" w:eastAsia="zh-CN"/>
              </w:rPr>
            </w:pPr>
          </w:p>
        </w:tc>
        <w:tc>
          <w:tcPr>
            <w:tcW w:w="178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11</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绝对精度@200m</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m</w:t>
            </w:r>
          </w:p>
        </w:tc>
        <w:tc>
          <w:tcPr>
            <w:tcW w:w="238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平面精度：≤0.08m</w:t>
            </w:r>
          </w:p>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高程精度：≤0.05m</w:t>
            </w:r>
          </w:p>
        </w:tc>
        <w:tc>
          <w:tcPr>
            <w:tcW w:w="1343" w:type="dxa"/>
            <w:vAlign w:val="center"/>
          </w:tcPr>
          <w:p>
            <w:pPr>
              <w:widowControl/>
              <w:jc w:val="center"/>
              <w:rPr>
                <w:rFonts w:hint="eastAsia" w:ascii="宋体" w:hAnsi="宋体" w:cs="宋体"/>
                <w:kern w:val="0"/>
                <w:szCs w:val="21"/>
                <w:lang w:val="en-US" w:eastAsia="zh-CN"/>
              </w:rPr>
            </w:pPr>
          </w:p>
        </w:tc>
        <w:tc>
          <w:tcPr>
            <w:tcW w:w="178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12</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地面站软件支持设置雷达参数</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238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地面站软件支持激光雷达参数控制，包括线扫速度、发射频率、扫描角度等</w:t>
            </w:r>
          </w:p>
        </w:tc>
        <w:tc>
          <w:tcPr>
            <w:tcW w:w="1343" w:type="dxa"/>
            <w:vAlign w:val="center"/>
          </w:tcPr>
          <w:p>
            <w:pPr>
              <w:widowControl/>
              <w:jc w:val="center"/>
              <w:rPr>
                <w:rFonts w:hint="eastAsia" w:ascii="宋体" w:hAnsi="宋体" w:cs="宋体"/>
                <w:kern w:val="0"/>
                <w:szCs w:val="21"/>
                <w:lang w:val="en-US" w:eastAsia="zh-CN"/>
              </w:rPr>
            </w:pPr>
          </w:p>
        </w:tc>
        <w:tc>
          <w:tcPr>
            <w:tcW w:w="178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13</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地面站软件支持激光雷达状态实时监测</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238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地面站软件支持激光雷达状态实时监测，包括温度、定位、搜星、存储、时间同步等</w:t>
            </w:r>
          </w:p>
        </w:tc>
        <w:tc>
          <w:tcPr>
            <w:tcW w:w="1343" w:type="dxa"/>
            <w:vAlign w:val="center"/>
          </w:tcPr>
          <w:p>
            <w:pPr>
              <w:widowControl/>
              <w:jc w:val="center"/>
              <w:rPr>
                <w:rFonts w:hint="eastAsia" w:ascii="宋体" w:hAnsi="宋体" w:cs="宋体"/>
                <w:kern w:val="0"/>
                <w:szCs w:val="21"/>
                <w:lang w:val="en-US" w:eastAsia="zh-CN"/>
              </w:rPr>
            </w:pPr>
          </w:p>
        </w:tc>
        <w:tc>
          <w:tcPr>
            <w:tcW w:w="178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14</w:t>
            </w:r>
          </w:p>
        </w:tc>
        <w:tc>
          <w:tcPr>
            <w:tcW w:w="23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系统重量（含相机）</w:t>
            </w:r>
          </w:p>
        </w:tc>
        <w:tc>
          <w:tcPr>
            <w:tcW w:w="7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kg</w:t>
            </w:r>
          </w:p>
        </w:tc>
        <w:tc>
          <w:tcPr>
            <w:tcW w:w="238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≤3.0kg</w:t>
            </w:r>
          </w:p>
        </w:tc>
        <w:tc>
          <w:tcPr>
            <w:tcW w:w="1343" w:type="dxa"/>
            <w:vAlign w:val="center"/>
          </w:tcPr>
          <w:p>
            <w:pPr>
              <w:widowControl/>
              <w:jc w:val="center"/>
              <w:rPr>
                <w:rFonts w:hint="eastAsia" w:ascii="宋体" w:hAnsi="宋体" w:cs="宋体"/>
                <w:kern w:val="0"/>
                <w:szCs w:val="21"/>
                <w:lang w:val="en-US" w:eastAsia="zh-CN"/>
              </w:rPr>
            </w:pPr>
          </w:p>
        </w:tc>
        <w:tc>
          <w:tcPr>
            <w:tcW w:w="178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bl>
    <w:p>
      <w:pPr>
        <w:rPr>
          <w:rFonts w:hint="eastAsia" w:ascii="宋体" w:hAnsi="宋体"/>
        </w:rPr>
      </w:pPr>
    </w:p>
    <w:p>
      <w:pPr>
        <w:pStyle w:val="14"/>
        <w:ind w:firstLine="0" w:firstLineChars="0"/>
        <w:jc w:val="center"/>
        <w:outlineLvl w:val="3"/>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表</w:t>
      </w:r>
      <w:r>
        <w:rPr>
          <w:rFonts w:hint="eastAsia" w:hAnsi="宋体" w:cs="宋体"/>
          <w:kern w:val="2"/>
          <w:sz w:val="21"/>
          <w:szCs w:val="21"/>
          <w:lang w:val="en-US" w:eastAsia="zh-CN" w:bidi="ar-SA"/>
        </w:rPr>
        <w:t>5</w:t>
      </w:r>
      <w:r>
        <w:rPr>
          <w:rFonts w:hint="eastAsia" w:ascii="宋体" w:hAnsi="宋体" w:eastAsia="宋体" w:cs="宋体"/>
          <w:kern w:val="2"/>
          <w:sz w:val="21"/>
          <w:szCs w:val="21"/>
          <w:lang w:val="en-US" w:eastAsia="zh-CN" w:bidi="ar-SA"/>
        </w:rPr>
        <w:t>.8：点云处理软件功能和性能要求响应表（投标方需填写）</w:t>
      </w:r>
    </w:p>
    <w:tbl>
      <w:tblPr>
        <w:tblStyle w:val="10"/>
        <w:tblW w:w="9242" w:type="dxa"/>
        <w:jc w:val="center"/>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80"/>
        <w:gridCol w:w="1349"/>
        <w:gridCol w:w="792"/>
        <w:gridCol w:w="3393"/>
        <w:gridCol w:w="1343"/>
        <w:gridCol w:w="1785"/>
      </w:tblGrid>
      <w:tr>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58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349"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w:t>
            </w:r>
          </w:p>
        </w:tc>
        <w:tc>
          <w:tcPr>
            <w:tcW w:w="792"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单位</w:t>
            </w:r>
          </w:p>
        </w:tc>
        <w:tc>
          <w:tcPr>
            <w:tcW w:w="3393"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项目要求值</w:t>
            </w:r>
          </w:p>
        </w:tc>
        <w:tc>
          <w:tcPr>
            <w:tcW w:w="1343"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投标方保证值</w:t>
            </w:r>
          </w:p>
        </w:tc>
        <w:tc>
          <w:tcPr>
            <w:tcW w:w="1785" w:type="dxa"/>
          </w:tcPr>
          <w:p>
            <w:pPr>
              <w:widowControl/>
              <w:jc w:val="center"/>
              <w:rPr>
                <w:rFonts w:hint="eastAsia" w:ascii="宋体" w:hAnsi="宋体" w:eastAsia="宋体" w:cs="宋体"/>
                <w:b/>
                <w:kern w:val="0"/>
                <w:szCs w:val="21"/>
              </w:rPr>
            </w:pPr>
            <w:r>
              <w:rPr>
                <w:rFonts w:hint="eastAsia" w:ascii="宋体" w:hAnsi="宋体" w:eastAsia="宋体" w:cs="宋体"/>
                <w:b/>
                <w:kern w:val="0"/>
                <w:szCs w:val="21"/>
              </w:rPr>
              <w:t>证明材料形式要求</w:t>
            </w:r>
          </w:p>
        </w:tc>
      </w:tr>
      <w:tr>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w:t>
            </w:r>
          </w:p>
        </w:tc>
        <w:tc>
          <w:tcPr>
            <w:tcW w:w="1349"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软件功能</w:t>
            </w:r>
          </w:p>
        </w:tc>
        <w:tc>
          <w:tcPr>
            <w:tcW w:w="79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393"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点云处理软件支持轨迹数据POS云解算，自动生成轨迹数据，支持多项目批量云解算；</w:t>
            </w:r>
          </w:p>
        </w:tc>
        <w:tc>
          <w:tcPr>
            <w:tcW w:w="1343" w:type="dxa"/>
            <w:vAlign w:val="center"/>
          </w:tcPr>
          <w:p>
            <w:pPr>
              <w:widowControl/>
              <w:jc w:val="center"/>
              <w:rPr>
                <w:rFonts w:hint="eastAsia" w:ascii="宋体" w:hAnsi="宋体" w:cs="宋体"/>
                <w:kern w:val="0"/>
                <w:szCs w:val="21"/>
                <w:lang w:val="en-US" w:eastAsia="zh-CN"/>
              </w:rPr>
            </w:pPr>
          </w:p>
        </w:tc>
        <w:tc>
          <w:tcPr>
            <w:tcW w:w="1785"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w:t>
            </w:r>
          </w:p>
        </w:tc>
        <w:tc>
          <w:tcPr>
            <w:tcW w:w="1349"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软件功能</w:t>
            </w:r>
          </w:p>
        </w:tc>
        <w:tc>
          <w:tcPr>
            <w:tcW w:w="79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393"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点云处理软件支持多架次点云同时解算；</w:t>
            </w:r>
          </w:p>
        </w:tc>
        <w:tc>
          <w:tcPr>
            <w:tcW w:w="1343" w:type="dxa"/>
            <w:vAlign w:val="center"/>
          </w:tcPr>
          <w:p>
            <w:pPr>
              <w:widowControl/>
              <w:jc w:val="center"/>
              <w:rPr>
                <w:rFonts w:hint="eastAsia" w:ascii="宋体" w:hAnsi="宋体" w:cs="宋体"/>
                <w:kern w:val="0"/>
                <w:szCs w:val="21"/>
                <w:lang w:val="en-US" w:eastAsia="zh-CN"/>
              </w:rPr>
            </w:pPr>
          </w:p>
        </w:tc>
        <w:tc>
          <w:tcPr>
            <w:tcW w:w="1785"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3</w:t>
            </w:r>
          </w:p>
        </w:tc>
        <w:tc>
          <w:tcPr>
            <w:tcW w:w="1349"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软件功能</w:t>
            </w:r>
          </w:p>
        </w:tc>
        <w:tc>
          <w:tcPr>
            <w:tcW w:w="79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393"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 xml:space="preserve">点云处理软件支持单片、正射、倾斜三种真彩点云赋色方式，精度优于5像素； </w:t>
            </w:r>
          </w:p>
        </w:tc>
        <w:tc>
          <w:tcPr>
            <w:tcW w:w="1343" w:type="dxa"/>
            <w:vAlign w:val="center"/>
          </w:tcPr>
          <w:p>
            <w:pPr>
              <w:widowControl/>
              <w:jc w:val="center"/>
              <w:rPr>
                <w:rFonts w:hint="eastAsia" w:ascii="宋体" w:hAnsi="宋体" w:cs="宋体"/>
                <w:kern w:val="0"/>
                <w:szCs w:val="21"/>
                <w:lang w:val="en-US" w:eastAsia="zh-CN"/>
              </w:rPr>
            </w:pPr>
          </w:p>
        </w:tc>
        <w:tc>
          <w:tcPr>
            <w:tcW w:w="1785"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4</w:t>
            </w:r>
          </w:p>
        </w:tc>
        <w:tc>
          <w:tcPr>
            <w:tcW w:w="1349"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软件功能</w:t>
            </w:r>
          </w:p>
        </w:tc>
        <w:tc>
          <w:tcPr>
            <w:tcW w:w="79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393"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点云处理软件支持一键平差功能，支持多架次一键自动平差；</w:t>
            </w:r>
          </w:p>
        </w:tc>
        <w:tc>
          <w:tcPr>
            <w:tcW w:w="1343" w:type="dxa"/>
            <w:vAlign w:val="center"/>
          </w:tcPr>
          <w:p>
            <w:pPr>
              <w:widowControl/>
              <w:jc w:val="center"/>
              <w:rPr>
                <w:rFonts w:hint="eastAsia" w:ascii="宋体" w:hAnsi="宋体" w:cs="宋体"/>
                <w:kern w:val="0"/>
                <w:szCs w:val="21"/>
                <w:lang w:val="en-US" w:eastAsia="zh-CN"/>
              </w:rPr>
            </w:pPr>
          </w:p>
        </w:tc>
        <w:tc>
          <w:tcPr>
            <w:tcW w:w="1785"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5</w:t>
            </w:r>
          </w:p>
        </w:tc>
        <w:tc>
          <w:tcPr>
            <w:tcW w:w="134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软件功能</w:t>
            </w:r>
          </w:p>
        </w:tc>
        <w:tc>
          <w:tcPr>
            <w:tcW w:w="79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393"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点云处理软件支持基于地面控制点平差，提高点云的绝对精度；</w:t>
            </w:r>
          </w:p>
        </w:tc>
        <w:tc>
          <w:tcPr>
            <w:tcW w:w="1343" w:type="dxa"/>
            <w:vAlign w:val="center"/>
          </w:tcPr>
          <w:p>
            <w:pPr>
              <w:widowControl/>
              <w:jc w:val="center"/>
              <w:rPr>
                <w:rFonts w:hint="eastAsia" w:ascii="宋体" w:hAnsi="宋体" w:cs="宋体"/>
                <w:kern w:val="0"/>
                <w:szCs w:val="21"/>
                <w:lang w:val="en-US" w:eastAsia="zh-CN"/>
              </w:rPr>
            </w:pPr>
          </w:p>
        </w:tc>
        <w:tc>
          <w:tcPr>
            <w:tcW w:w="1785"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6</w:t>
            </w:r>
          </w:p>
        </w:tc>
        <w:tc>
          <w:tcPr>
            <w:tcW w:w="134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软件功能</w:t>
            </w:r>
          </w:p>
        </w:tc>
        <w:tc>
          <w:tcPr>
            <w:tcW w:w="79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393"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点云处理软件支持点云三角网建模功能，提供模型转点云功能；</w:t>
            </w:r>
          </w:p>
        </w:tc>
        <w:tc>
          <w:tcPr>
            <w:tcW w:w="1343" w:type="dxa"/>
            <w:vAlign w:val="center"/>
          </w:tcPr>
          <w:p>
            <w:pPr>
              <w:widowControl/>
              <w:jc w:val="center"/>
              <w:rPr>
                <w:rFonts w:hint="eastAsia" w:ascii="宋体" w:hAnsi="宋体" w:cs="宋体"/>
                <w:kern w:val="0"/>
                <w:szCs w:val="21"/>
                <w:lang w:val="en-US" w:eastAsia="zh-CN"/>
              </w:rPr>
            </w:pPr>
          </w:p>
        </w:tc>
        <w:tc>
          <w:tcPr>
            <w:tcW w:w="1785"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7</w:t>
            </w:r>
          </w:p>
        </w:tc>
        <w:tc>
          <w:tcPr>
            <w:tcW w:w="1349"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软件功能</w:t>
            </w:r>
          </w:p>
        </w:tc>
        <w:tc>
          <w:tcPr>
            <w:tcW w:w="79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393"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点云处理软件支持点云平滑功能；</w:t>
            </w:r>
          </w:p>
        </w:tc>
        <w:tc>
          <w:tcPr>
            <w:tcW w:w="1343" w:type="dxa"/>
            <w:vAlign w:val="center"/>
          </w:tcPr>
          <w:p>
            <w:pPr>
              <w:widowControl/>
              <w:jc w:val="center"/>
              <w:rPr>
                <w:rFonts w:hint="eastAsia" w:ascii="宋体" w:hAnsi="宋体" w:cs="宋体"/>
                <w:kern w:val="0"/>
                <w:szCs w:val="21"/>
                <w:lang w:val="en-US" w:eastAsia="zh-CN"/>
              </w:rPr>
            </w:pPr>
          </w:p>
        </w:tc>
        <w:tc>
          <w:tcPr>
            <w:tcW w:w="1785"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8</w:t>
            </w:r>
          </w:p>
        </w:tc>
        <w:tc>
          <w:tcPr>
            <w:tcW w:w="134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软件功能</w:t>
            </w:r>
          </w:p>
        </w:tc>
        <w:tc>
          <w:tcPr>
            <w:tcW w:w="79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393"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点云处理软件支持TIN模型编辑，提供一些基础的模型编辑功能，包括模型平滑、模型简化；</w:t>
            </w:r>
          </w:p>
        </w:tc>
        <w:tc>
          <w:tcPr>
            <w:tcW w:w="1343" w:type="dxa"/>
            <w:vAlign w:val="center"/>
          </w:tcPr>
          <w:p>
            <w:pPr>
              <w:widowControl/>
              <w:jc w:val="center"/>
              <w:rPr>
                <w:rFonts w:hint="eastAsia" w:ascii="宋体" w:hAnsi="宋体" w:cs="宋体"/>
                <w:kern w:val="0"/>
                <w:szCs w:val="21"/>
                <w:lang w:val="en-US" w:eastAsia="zh-CN"/>
              </w:rPr>
            </w:pPr>
          </w:p>
        </w:tc>
        <w:tc>
          <w:tcPr>
            <w:tcW w:w="1785"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9</w:t>
            </w:r>
          </w:p>
        </w:tc>
        <w:tc>
          <w:tcPr>
            <w:tcW w:w="1349"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软件功能</w:t>
            </w:r>
          </w:p>
        </w:tc>
        <w:tc>
          <w:tcPr>
            <w:tcW w:w="79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393"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点云处理软件支持多种点云渲染方式（单色、按强度、按高程、高程+强度、真彩色、按类别、按航带）；</w:t>
            </w:r>
          </w:p>
        </w:tc>
        <w:tc>
          <w:tcPr>
            <w:tcW w:w="1343" w:type="dxa"/>
            <w:vAlign w:val="center"/>
          </w:tcPr>
          <w:p>
            <w:pPr>
              <w:widowControl/>
              <w:jc w:val="center"/>
              <w:rPr>
                <w:rFonts w:hint="eastAsia" w:ascii="宋体" w:hAnsi="宋体" w:cs="宋体"/>
                <w:kern w:val="0"/>
                <w:szCs w:val="21"/>
                <w:lang w:val="en-US" w:eastAsia="zh-CN"/>
              </w:rPr>
            </w:pPr>
          </w:p>
        </w:tc>
        <w:tc>
          <w:tcPr>
            <w:tcW w:w="1785"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w:t>
            </w:r>
          </w:p>
        </w:tc>
        <w:tc>
          <w:tcPr>
            <w:tcW w:w="1349"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软件功能</w:t>
            </w:r>
          </w:p>
        </w:tc>
        <w:tc>
          <w:tcPr>
            <w:tcW w:w="79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393"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点云处理软件具备分层加载功能，可加载显示TB级数据；</w:t>
            </w:r>
          </w:p>
        </w:tc>
        <w:tc>
          <w:tcPr>
            <w:tcW w:w="1343" w:type="dxa"/>
            <w:vAlign w:val="center"/>
          </w:tcPr>
          <w:p>
            <w:pPr>
              <w:widowControl/>
              <w:jc w:val="center"/>
              <w:rPr>
                <w:rFonts w:hint="eastAsia" w:ascii="宋体" w:hAnsi="宋体" w:cs="宋体"/>
                <w:kern w:val="0"/>
                <w:szCs w:val="21"/>
                <w:lang w:val="en-US" w:eastAsia="zh-CN"/>
              </w:rPr>
            </w:pPr>
          </w:p>
        </w:tc>
        <w:tc>
          <w:tcPr>
            <w:tcW w:w="1785"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11</w:t>
            </w:r>
          </w:p>
        </w:tc>
        <w:tc>
          <w:tcPr>
            <w:tcW w:w="1349"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软件功能</w:t>
            </w:r>
          </w:p>
        </w:tc>
        <w:tc>
          <w:tcPr>
            <w:tcW w:w="79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393"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点云处理软件具备重采样功能（统一采样、随机采用、曲率采样），对点云数据进行采样；</w:t>
            </w:r>
          </w:p>
        </w:tc>
        <w:tc>
          <w:tcPr>
            <w:tcW w:w="1343" w:type="dxa"/>
            <w:vAlign w:val="center"/>
          </w:tcPr>
          <w:p>
            <w:pPr>
              <w:widowControl/>
              <w:jc w:val="center"/>
              <w:rPr>
                <w:rFonts w:hint="eastAsia" w:ascii="宋体" w:hAnsi="宋体" w:cs="宋体"/>
                <w:kern w:val="0"/>
                <w:szCs w:val="21"/>
                <w:lang w:val="en-US" w:eastAsia="zh-CN"/>
              </w:rPr>
            </w:pPr>
          </w:p>
        </w:tc>
        <w:tc>
          <w:tcPr>
            <w:tcW w:w="1785"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12</w:t>
            </w:r>
          </w:p>
        </w:tc>
        <w:tc>
          <w:tcPr>
            <w:tcW w:w="1349"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软件功能</w:t>
            </w:r>
          </w:p>
        </w:tc>
        <w:tc>
          <w:tcPr>
            <w:tcW w:w="79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393"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点云处理软件支持点云按照制定尺寸进行分块；</w:t>
            </w:r>
          </w:p>
        </w:tc>
        <w:tc>
          <w:tcPr>
            <w:tcW w:w="1343" w:type="dxa"/>
            <w:vAlign w:val="center"/>
          </w:tcPr>
          <w:p>
            <w:pPr>
              <w:widowControl/>
              <w:jc w:val="center"/>
              <w:rPr>
                <w:rFonts w:hint="eastAsia" w:ascii="宋体" w:hAnsi="宋体" w:cs="宋体"/>
                <w:kern w:val="0"/>
                <w:szCs w:val="21"/>
                <w:lang w:val="en-US" w:eastAsia="zh-CN"/>
              </w:rPr>
            </w:pPr>
          </w:p>
        </w:tc>
        <w:tc>
          <w:tcPr>
            <w:tcW w:w="1785"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13</w:t>
            </w:r>
          </w:p>
        </w:tc>
        <w:tc>
          <w:tcPr>
            <w:tcW w:w="1349"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软件功能</w:t>
            </w:r>
          </w:p>
        </w:tc>
        <w:tc>
          <w:tcPr>
            <w:tcW w:w="79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393"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点云处理软件具备按类别、测距、高程、高差、强度、时间、回波数、曲率、线性度、平面度、离散度自动分类点云；</w:t>
            </w:r>
          </w:p>
        </w:tc>
        <w:tc>
          <w:tcPr>
            <w:tcW w:w="1343" w:type="dxa"/>
            <w:vAlign w:val="center"/>
          </w:tcPr>
          <w:p>
            <w:pPr>
              <w:widowControl/>
              <w:jc w:val="center"/>
              <w:rPr>
                <w:rFonts w:hint="eastAsia" w:ascii="宋体" w:hAnsi="宋体" w:cs="宋体"/>
                <w:kern w:val="0"/>
                <w:szCs w:val="21"/>
                <w:lang w:val="en-US" w:eastAsia="zh-CN"/>
              </w:rPr>
            </w:pPr>
          </w:p>
        </w:tc>
        <w:tc>
          <w:tcPr>
            <w:tcW w:w="1785"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58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14</w:t>
            </w:r>
          </w:p>
        </w:tc>
        <w:tc>
          <w:tcPr>
            <w:tcW w:w="1349"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软件功能</w:t>
            </w:r>
          </w:p>
        </w:tc>
        <w:tc>
          <w:tcPr>
            <w:tcW w:w="79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393"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点云处理软件具备离散点检测功能，具备点云边界提取功能；</w:t>
            </w:r>
          </w:p>
        </w:tc>
        <w:tc>
          <w:tcPr>
            <w:tcW w:w="1343" w:type="dxa"/>
            <w:vAlign w:val="center"/>
          </w:tcPr>
          <w:p>
            <w:pPr>
              <w:widowControl/>
              <w:jc w:val="center"/>
              <w:rPr>
                <w:rFonts w:hint="eastAsia" w:ascii="宋体" w:hAnsi="宋体" w:cs="宋体"/>
                <w:kern w:val="0"/>
                <w:szCs w:val="21"/>
                <w:lang w:val="en-US" w:eastAsia="zh-CN"/>
              </w:rPr>
            </w:pPr>
          </w:p>
        </w:tc>
        <w:tc>
          <w:tcPr>
            <w:tcW w:w="1785"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bl>
    <w:p>
      <w:pPr>
        <w:pStyle w:val="2"/>
        <w:tabs>
          <w:tab w:val="left" w:pos="567"/>
        </w:tabs>
      </w:pPr>
    </w:p>
    <w:p>
      <w:pPr>
        <w:pStyle w:val="14"/>
        <w:ind w:firstLine="0" w:firstLineChars="0"/>
        <w:jc w:val="center"/>
        <w:outlineLvl w:val="3"/>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表</w:t>
      </w:r>
      <w:r>
        <w:rPr>
          <w:rFonts w:hint="eastAsia" w:hAnsi="宋体" w:cs="宋体"/>
          <w:kern w:val="2"/>
          <w:sz w:val="21"/>
          <w:szCs w:val="21"/>
          <w:lang w:val="en-US" w:eastAsia="zh-CN" w:bidi="ar-SA"/>
        </w:rPr>
        <w:t>5.</w:t>
      </w:r>
      <w:r>
        <w:rPr>
          <w:rFonts w:hint="eastAsia" w:ascii="宋体" w:hAnsi="宋体" w:eastAsia="宋体" w:cs="宋体"/>
          <w:kern w:val="2"/>
          <w:sz w:val="21"/>
          <w:szCs w:val="21"/>
          <w:lang w:val="en-US" w:eastAsia="zh-CN" w:bidi="ar-SA"/>
        </w:rPr>
        <w:t>9： 正射相机技术参数和性能要求响应表（投标方需填写）</w:t>
      </w:r>
    </w:p>
    <w:tbl>
      <w:tblPr>
        <w:tblStyle w:val="10"/>
        <w:tblW w:w="961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22"/>
        <w:gridCol w:w="1586"/>
        <w:gridCol w:w="867"/>
        <w:gridCol w:w="2585"/>
        <w:gridCol w:w="1417"/>
        <w:gridCol w:w="253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622"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586"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w:t>
            </w:r>
          </w:p>
        </w:tc>
        <w:tc>
          <w:tcPr>
            <w:tcW w:w="867"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单位</w:t>
            </w:r>
          </w:p>
        </w:tc>
        <w:tc>
          <w:tcPr>
            <w:tcW w:w="2585"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项目要求值</w:t>
            </w:r>
          </w:p>
        </w:tc>
        <w:tc>
          <w:tcPr>
            <w:tcW w:w="1417"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投标方保证值</w:t>
            </w:r>
          </w:p>
        </w:tc>
        <w:tc>
          <w:tcPr>
            <w:tcW w:w="2539"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证明材料形式要求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总像素数</w:t>
            </w:r>
          </w:p>
        </w:tc>
        <w:tc>
          <w:tcPr>
            <w:tcW w:w="8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258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6100万</w:t>
            </w:r>
          </w:p>
        </w:tc>
        <w:tc>
          <w:tcPr>
            <w:tcW w:w="1417" w:type="dxa"/>
            <w:vAlign w:val="center"/>
          </w:tcPr>
          <w:p>
            <w:pPr>
              <w:widowControl/>
              <w:jc w:val="center"/>
              <w:rPr>
                <w:rFonts w:hint="eastAsia" w:ascii="宋体" w:hAnsi="宋体" w:cs="宋体"/>
                <w:kern w:val="0"/>
                <w:szCs w:val="21"/>
                <w:lang w:val="en-US" w:eastAsia="zh-CN"/>
              </w:rPr>
            </w:pPr>
          </w:p>
        </w:tc>
        <w:tc>
          <w:tcPr>
            <w:tcW w:w="2539"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传感器类型</w:t>
            </w:r>
          </w:p>
        </w:tc>
        <w:tc>
          <w:tcPr>
            <w:tcW w:w="8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258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全画幅COMS（35.7x23.8mm）</w:t>
            </w:r>
          </w:p>
        </w:tc>
        <w:tc>
          <w:tcPr>
            <w:tcW w:w="1417" w:type="dxa"/>
            <w:vAlign w:val="center"/>
          </w:tcPr>
          <w:p>
            <w:pPr>
              <w:widowControl/>
              <w:jc w:val="center"/>
              <w:rPr>
                <w:rFonts w:hint="eastAsia" w:ascii="宋体" w:hAnsi="宋体" w:cs="宋体"/>
                <w:kern w:val="0"/>
                <w:szCs w:val="21"/>
                <w:lang w:val="en-US" w:eastAsia="zh-CN"/>
              </w:rPr>
            </w:pPr>
          </w:p>
        </w:tc>
        <w:tc>
          <w:tcPr>
            <w:tcW w:w="2539"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3</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镜头焦距</w:t>
            </w:r>
          </w:p>
        </w:tc>
        <w:tc>
          <w:tcPr>
            <w:tcW w:w="8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mm</w:t>
            </w:r>
          </w:p>
        </w:tc>
        <w:tc>
          <w:tcPr>
            <w:tcW w:w="258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35</w:t>
            </w:r>
          </w:p>
        </w:tc>
        <w:tc>
          <w:tcPr>
            <w:tcW w:w="1417" w:type="dxa"/>
            <w:vAlign w:val="center"/>
          </w:tcPr>
          <w:p>
            <w:pPr>
              <w:widowControl/>
              <w:jc w:val="center"/>
              <w:rPr>
                <w:rFonts w:hint="eastAsia" w:ascii="宋体" w:hAnsi="宋体" w:cs="宋体"/>
                <w:kern w:val="0"/>
                <w:szCs w:val="21"/>
                <w:lang w:val="en-US" w:eastAsia="zh-CN"/>
              </w:rPr>
            </w:pPr>
          </w:p>
        </w:tc>
        <w:tc>
          <w:tcPr>
            <w:tcW w:w="2539"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4</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机身重量</w:t>
            </w:r>
          </w:p>
        </w:tc>
        <w:tc>
          <w:tcPr>
            <w:tcW w:w="8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g</w:t>
            </w:r>
          </w:p>
        </w:tc>
        <w:tc>
          <w:tcPr>
            <w:tcW w:w="2585"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≤245g</w:t>
            </w:r>
          </w:p>
        </w:tc>
        <w:tc>
          <w:tcPr>
            <w:tcW w:w="1417" w:type="dxa"/>
            <w:vAlign w:val="center"/>
          </w:tcPr>
          <w:p>
            <w:pPr>
              <w:widowControl/>
              <w:jc w:val="center"/>
              <w:rPr>
                <w:rFonts w:hint="eastAsia" w:ascii="宋体" w:hAnsi="宋体" w:cs="宋体"/>
                <w:kern w:val="0"/>
                <w:szCs w:val="21"/>
                <w:lang w:val="en-US" w:eastAsia="zh-CN"/>
              </w:rPr>
            </w:pPr>
          </w:p>
        </w:tc>
        <w:tc>
          <w:tcPr>
            <w:tcW w:w="2539"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bl>
    <w:p>
      <w:pPr>
        <w:jc w:val="center"/>
        <w:rPr>
          <w:rFonts w:hint="eastAsia" w:ascii="宋体" w:hAnsi="宋体"/>
          <w:sz w:val="18"/>
          <w:szCs w:val="18"/>
        </w:rPr>
      </w:pPr>
    </w:p>
    <w:p>
      <w:pPr>
        <w:pStyle w:val="14"/>
        <w:ind w:firstLine="0" w:firstLineChars="0"/>
        <w:jc w:val="center"/>
        <w:outlineLvl w:val="3"/>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表</w:t>
      </w:r>
      <w:r>
        <w:rPr>
          <w:rFonts w:hint="eastAsia" w:hAnsi="宋体" w:cs="宋体"/>
          <w:kern w:val="2"/>
          <w:sz w:val="21"/>
          <w:szCs w:val="21"/>
          <w:lang w:val="en-US" w:eastAsia="zh-CN" w:bidi="ar-SA"/>
        </w:rPr>
        <w:t>5.</w:t>
      </w:r>
      <w:r>
        <w:rPr>
          <w:rFonts w:hint="eastAsia" w:ascii="宋体" w:hAnsi="宋体" w:eastAsia="宋体" w:cs="宋体"/>
          <w:kern w:val="2"/>
          <w:sz w:val="21"/>
          <w:szCs w:val="21"/>
          <w:lang w:val="en-US" w:eastAsia="zh-CN" w:bidi="ar-SA"/>
        </w:rPr>
        <w:t>10： 单光三轴吊舱技术参数和性能要求响应表（投标方需填写）</w:t>
      </w:r>
    </w:p>
    <w:tbl>
      <w:tblPr>
        <w:tblStyle w:val="10"/>
        <w:tblW w:w="961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22"/>
        <w:gridCol w:w="1586"/>
        <w:gridCol w:w="867"/>
        <w:gridCol w:w="2727"/>
        <w:gridCol w:w="1134"/>
        <w:gridCol w:w="26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622"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586"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w:t>
            </w:r>
          </w:p>
        </w:tc>
        <w:tc>
          <w:tcPr>
            <w:tcW w:w="867"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单位</w:t>
            </w:r>
          </w:p>
        </w:tc>
        <w:tc>
          <w:tcPr>
            <w:tcW w:w="2727"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项目要求值</w:t>
            </w:r>
          </w:p>
        </w:tc>
        <w:tc>
          <w:tcPr>
            <w:tcW w:w="1134"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投标方保证值</w:t>
            </w:r>
          </w:p>
        </w:tc>
        <w:tc>
          <w:tcPr>
            <w:tcW w:w="268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证明材料形式要求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视频分辨率</w:t>
            </w:r>
          </w:p>
        </w:tc>
        <w:tc>
          <w:tcPr>
            <w:tcW w:w="8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272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最高4K</w:t>
            </w:r>
          </w:p>
        </w:tc>
        <w:tc>
          <w:tcPr>
            <w:tcW w:w="1134" w:type="dxa"/>
            <w:vAlign w:val="center"/>
          </w:tcPr>
          <w:p>
            <w:pPr>
              <w:widowControl/>
              <w:jc w:val="center"/>
              <w:rPr>
                <w:rFonts w:hint="eastAsia" w:ascii="宋体" w:hAnsi="宋体" w:cs="宋体"/>
                <w:kern w:val="0"/>
                <w:szCs w:val="21"/>
                <w:lang w:val="en-US" w:eastAsia="zh-CN"/>
              </w:rPr>
            </w:pPr>
          </w:p>
        </w:tc>
        <w:tc>
          <w:tcPr>
            <w:tcW w:w="268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传感器尺寸</w:t>
            </w:r>
          </w:p>
        </w:tc>
        <w:tc>
          <w:tcPr>
            <w:tcW w:w="8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272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1/1.7英寸</w:t>
            </w:r>
          </w:p>
        </w:tc>
        <w:tc>
          <w:tcPr>
            <w:tcW w:w="1134" w:type="dxa"/>
            <w:vAlign w:val="center"/>
          </w:tcPr>
          <w:p>
            <w:pPr>
              <w:widowControl/>
              <w:jc w:val="center"/>
              <w:rPr>
                <w:rFonts w:hint="eastAsia" w:ascii="宋体" w:hAnsi="宋体" w:cs="宋体"/>
                <w:kern w:val="0"/>
                <w:szCs w:val="21"/>
                <w:lang w:val="en-US" w:eastAsia="zh-CN"/>
              </w:rPr>
            </w:pPr>
          </w:p>
        </w:tc>
        <w:tc>
          <w:tcPr>
            <w:tcW w:w="268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3</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云台</w:t>
            </w:r>
          </w:p>
        </w:tc>
        <w:tc>
          <w:tcPr>
            <w:tcW w:w="8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272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航向、俯仰、横滚三轴云台</w:t>
            </w:r>
          </w:p>
        </w:tc>
        <w:tc>
          <w:tcPr>
            <w:tcW w:w="1134" w:type="dxa"/>
            <w:vAlign w:val="center"/>
          </w:tcPr>
          <w:p>
            <w:pPr>
              <w:widowControl/>
              <w:jc w:val="center"/>
              <w:rPr>
                <w:rFonts w:hint="eastAsia" w:ascii="宋体" w:hAnsi="宋体" w:cs="宋体"/>
                <w:kern w:val="0"/>
                <w:szCs w:val="21"/>
                <w:lang w:val="en-US" w:eastAsia="zh-CN"/>
              </w:rPr>
            </w:pPr>
          </w:p>
        </w:tc>
        <w:tc>
          <w:tcPr>
            <w:tcW w:w="268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4</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镜头光圈</w:t>
            </w:r>
          </w:p>
        </w:tc>
        <w:tc>
          <w:tcPr>
            <w:tcW w:w="8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272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F2.8</w:t>
            </w:r>
          </w:p>
        </w:tc>
        <w:tc>
          <w:tcPr>
            <w:tcW w:w="1134" w:type="dxa"/>
            <w:vAlign w:val="center"/>
          </w:tcPr>
          <w:p>
            <w:pPr>
              <w:widowControl/>
              <w:jc w:val="center"/>
              <w:rPr>
                <w:rFonts w:hint="eastAsia" w:ascii="宋体" w:hAnsi="宋体" w:cs="宋体"/>
                <w:kern w:val="0"/>
                <w:szCs w:val="21"/>
                <w:lang w:val="en-US" w:eastAsia="zh-CN"/>
              </w:rPr>
            </w:pPr>
          </w:p>
        </w:tc>
        <w:tc>
          <w:tcPr>
            <w:tcW w:w="268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bl>
    <w:p>
      <w:pPr>
        <w:rPr>
          <w:rFonts w:hint="eastAsia" w:ascii="宋体" w:hAnsi="宋体"/>
        </w:rPr>
      </w:pPr>
    </w:p>
    <w:p>
      <w:pPr>
        <w:pStyle w:val="14"/>
        <w:ind w:firstLine="0" w:firstLineChars="0"/>
        <w:jc w:val="center"/>
        <w:outlineLvl w:val="3"/>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表</w:t>
      </w:r>
      <w:r>
        <w:rPr>
          <w:rFonts w:hint="eastAsia" w:hAnsi="宋体" w:cs="宋体"/>
          <w:kern w:val="2"/>
          <w:sz w:val="21"/>
          <w:szCs w:val="21"/>
          <w:lang w:val="en-US" w:eastAsia="zh-CN" w:bidi="ar-SA"/>
        </w:rPr>
        <w:t>5.</w:t>
      </w:r>
      <w:r>
        <w:rPr>
          <w:rFonts w:hint="eastAsia" w:ascii="宋体" w:hAnsi="宋体" w:eastAsia="宋体" w:cs="宋体"/>
          <w:kern w:val="2"/>
          <w:sz w:val="21"/>
          <w:szCs w:val="21"/>
          <w:lang w:val="en-US" w:eastAsia="zh-CN" w:bidi="ar-SA"/>
        </w:rPr>
        <w:t>11：自动机巢技术参数和性能要求响应表（投标方需填写）</w:t>
      </w:r>
    </w:p>
    <w:tbl>
      <w:tblPr>
        <w:tblStyle w:val="10"/>
        <w:tblW w:w="961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22"/>
        <w:gridCol w:w="1586"/>
        <w:gridCol w:w="867"/>
        <w:gridCol w:w="3550"/>
        <w:gridCol w:w="1041"/>
        <w:gridCol w:w="195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22"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586"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w:t>
            </w:r>
          </w:p>
        </w:tc>
        <w:tc>
          <w:tcPr>
            <w:tcW w:w="867"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单位</w:t>
            </w:r>
          </w:p>
        </w:tc>
        <w:tc>
          <w:tcPr>
            <w:tcW w:w="355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项目要求值</w:t>
            </w:r>
          </w:p>
        </w:tc>
        <w:tc>
          <w:tcPr>
            <w:tcW w:w="1041"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投标方保证值</w:t>
            </w:r>
          </w:p>
        </w:tc>
        <w:tc>
          <w:tcPr>
            <w:tcW w:w="195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证明材料形式要求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自动回收</w:t>
            </w:r>
          </w:p>
        </w:tc>
        <w:tc>
          <w:tcPr>
            <w:tcW w:w="8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无人机降落机巢内，自动关闭机舱</w:t>
            </w:r>
          </w:p>
        </w:tc>
        <w:tc>
          <w:tcPr>
            <w:tcW w:w="1041" w:type="dxa"/>
            <w:vAlign w:val="center"/>
          </w:tcPr>
          <w:p>
            <w:pPr>
              <w:widowControl/>
              <w:jc w:val="center"/>
              <w:rPr>
                <w:rFonts w:hint="eastAsia" w:ascii="宋体" w:hAnsi="宋体" w:cs="宋体"/>
                <w:kern w:val="0"/>
                <w:szCs w:val="21"/>
                <w:lang w:val="en-US" w:eastAsia="zh-CN"/>
              </w:rPr>
            </w:pPr>
          </w:p>
        </w:tc>
        <w:tc>
          <w:tcPr>
            <w:tcW w:w="19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自主充电</w:t>
            </w:r>
          </w:p>
        </w:tc>
        <w:tc>
          <w:tcPr>
            <w:tcW w:w="8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无人机执行任务完毕后自动返回机巢内部进行自主充电，无需人工换电</w:t>
            </w:r>
          </w:p>
        </w:tc>
        <w:tc>
          <w:tcPr>
            <w:tcW w:w="1041" w:type="dxa"/>
            <w:vAlign w:val="center"/>
          </w:tcPr>
          <w:p>
            <w:pPr>
              <w:widowControl/>
              <w:jc w:val="center"/>
              <w:rPr>
                <w:rFonts w:hint="eastAsia" w:ascii="宋体" w:hAnsi="宋体" w:cs="宋体"/>
                <w:kern w:val="0"/>
                <w:szCs w:val="21"/>
                <w:lang w:val="en-US" w:eastAsia="zh-CN"/>
              </w:rPr>
            </w:pPr>
          </w:p>
        </w:tc>
        <w:tc>
          <w:tcPr>
            <w:tcW w:w="19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3</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恒温控制</w:t>
            </w:r>
          </w:p>
        </w:tc>
        <w:tc>
          <w:tcPr>
            <w:tcW w:w="8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具备工业空调，通过保持设备内部恒温恒湿条件，保证无人机、电池及其他设备最佳运行状态。</w:t>
            </w:r>
          </w:p>
        </w:tc>
        <w:tc>
          <w:tcPr>
            <w:tcW w:w="1041" w:type="dxa"/>
            <w:vAlign w:val="center"/>
          </w:tcPr>
          <w:p>
            <w:pPr>
              <w:widowControl/>
              <w:jc w:val="center"/>
              <w:rPr>
                <w:rFonts w:hint="eastAsia" w:ascii="宋体" w:hAnsi="宋体" w:cs="宋体"/>
                <w:kern w:val="0"/>
                <w:szCs w:val="21"/>
                <w:lang w:val="en-US" w:eastAsia="zh-CN"/>
              </w:rPr>
            </w:pPr>
          </w:p>
        </w:tc>
        <w:tc>
          <w:tcPr>
            <w:tcW w:w="19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4</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实时监控</w:t>
            </w:r>
          </w:p>
        </w:tc>
        <w:tc>
          <w:tcPr>
            <w:tcW w:w="8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具备库内、库外监控摄像头</w:t>
            </w:r>
          </w:p>
        </w:tc>
        <w:tc>
          <w:tcPr>
            <w:tcW w:w="1041" w:type="dxa"/>
            <w:vAlign w:val="center"/>
          </w:tcPr>
          <w:p>
            <w:pPr>
              <w:widowControl/>
              <w:jc w:val="center"/>
              <w:rPr>
                <w:rFonts w:hint="eastAsia" w:ascii="宋体" w:hAnsi="宋体" w:cs="宋体"/>
                <w:kern w:val="0"/>
                <w:szCs w:val="21"/>
                <w:lang w:val="en-US" w:eastAsia="zh-CN"/>
              </w:rPr>
            </w:pPr>
          </w:p>
        </w:tc>
        <w:tc>
          <w:tcPr>
            <w:tcW w:w="19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1" w:hRule="atLeast"/>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5</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闭合尺寸</w:t>
            </w:r>
          </w:p>
        </w:tc>
        <w:tc>
          <w:tcPr>
            <w:tcW w:w="8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米</w:t>
            </w:r>
          </w:p>
        </w:tc>
        <w:tc>
          <w:tcPr>
            <w:tcW w:w="35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 xml:space="preserve">长度≤2.5米，宽度≤2米，高度≤2米 </w:t>
            </w:r>
          </w:p>
        </w:tc>
        <w:tc>
          <w:tcPr>
            <w:tcW w:w="1041" w:type="dxa"/>
            <w:vAlign w:val="center"/>
          </w:tcPr>
          <w:p>
            <w:pPr>
              <w:widowControl/>
              <w:jc w:val="center"/>
              <w:rPr>
                <w:rFonts w:hint="eastAsia" w:ascii="宋体" w:hAnsi="宋体" w:cs="宋体"/>
                <w:kern w:val="0"/>
                <w:szCs w:val="21"/>
                <w:lang w:val="en-US" w:eastAsia="zh-CN"/>
              </w:rPr>
            </w:pPr>
          </w:p>
        </w:tc>
        <w:tc>
          <w:tcPr>
            <w:tcW w:w="19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6</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展开尺寸</w:t>
            </w:r>
          </w:p>
        </w:tc>
        <w:tc>
          <w:tcPr>
            <w:tcW w:w="8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米</w:t>
            </w:r>
          </w:p>
        </w:tc>
        <w:tc>
          <w:tcPr>
            <w:tcW w:w="35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 xml:space="preserve">长度≤5.5米，宽度≤2米，高度≤1.6米 </w:t>
            </w:r>
          </w:p>
        </w:tc>
        <w:tc>
          <w:tcPr>
            <w:tcW w:w="1041" w:type="dxa"/>
            <w:vAlign w:val="center"/>
          </w:tcPr>
          <w:p>
            <w:pPr>
              <w:widowControl/>
              <w:jc w:val="center"/>
              <w:rPr>
                <w:rFonts w:hint="eastAsia" w:ascii="宋体" w:hAnsi="宋体" w:cs="宋体"/>
                <w:kern w:val="0"/>
                <w:szCs w:val="21"/>
                <w:lang w:val="en-US" w:eastAsia="zh-CN"/>
              </w:rPr>
            </w:pPr>
          </w:p>
        </w:tc>
        <w:tc>
          <w:tcPr>
            <w:tcW w:w="19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7</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机巢开闭方式</w:t>
            </w:r>
          </w:p>
        </w:tc>
        <w:tc>
          <w:tcPr>
            <w:tcW w:w="8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采用顶部开门方式，起降平台无需升降，提升系统可靠性；</w:t>
            </w:r>
          </w:p>
        </w:tc>
        <w:tc>
          <w:tcPr>
            <w:tcW w:w="1041" w:type="dxa"/>
            <w:vAlign w:val="center"/>
          </w:tcPr>
          <w:p>
            <w:pPr>
              <w:widowControl/>
              <w:jc w:val="center"/>
              <w:rPr>
                <w:rFonts w:hint="eastAsia" w:ascii="宋体" w:hAnsi="宋体" w:cs="宋体"/>
                <w:kern w:val="0"/>
                <w:szCs w:val="21"/>
                <w:lang w:val="en-US" w:eastAsia="zh-CN"/>
              </w:rPr>
            </w:pPr>
          </w:p>
        </w:tc>
        <w:tc>
          <w:tcPr>
            <w:tcW w:w="19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8</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重量</w:t>
            </w:r>
          </w:p>
        </w:tc>
        <w:tc>
          <w:tcPr>
            <w:tcW w:w="8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Kg</w:t>
            </w:r>
          </w:p>
        </w:tc>
        <w:tc>
          <w:tcPr>
            <w:tcW w:w="35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≤900</w:t>
            </w:r>
          </w:p>
        </w:tc>
        <w:tc>
          <w:tcPr>
            <w:tcW w:w="1041" w:type="dxa"/>
            <w:vAlign w:val="center"/>
          </w:tcPr>
          <w:p>
            <w:pPr>
              <w:widowControl/>
              <w:jc w:val="center"/>
              <w:rPr>
                <w:rFonts w:hint="eastAsia" w:ascii="宋体" w:hAnsi="宋体" w:cs="宋体"/>
                <w:kern w:val="0"/>
                <w:szCs w:val="21"/>
                <w:lang w:val="en-US" w:eastAsia="zh-CN"/>
              </w:rPr>
            </w:pPr>
          </w:p>
        </w:tc>
        <w:tc>
          <w:tcPr>
            <w:tcW w:w="19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9</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空速管自检</w:t>
            </w:r>
          </w:p>
        </w:tc>
        <w:tc>
          <w:tcPr>
            <w:tcW w:w="8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具有双空速管动压自检装置，具备自动进行飞前空速检测能力，保障无人机飞行安全；</w:t>
            </w:r>
          </w:p>
        </w:tc>
        <w:tc>
          <w:tcPr>
            <w:tcW w:w="1041" w:type="dxa"/>
            <w:vAlign w:val="center"/>
          </w:tcPr>
          <w:p>
            <w:pPr>
              <w:widowControl/>
              <w:jc w:val="center"/>
              <w:rPr>
                <w:rFonts w:hint="eastAsia" w:ascii="宋体" w:hAnsi="宋体" w:cs="宋体"/>
                <w:kern w:val="0"/>
                <w:szCs w:val="21"/>
                <w:lang w:val="en-US" w:eastAsia="zh-CN"/>
              </w:rPr>
            </w:pPr>
          </w:p>
        </w:tc>
        <w:tc>
          <w:tcPr>
            <w:tcW w:w="19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环境适应性</w:t>
            </w:r>
          </w:p>
        </w:tc>
        <w:tc>
          <w:tcPr>
            <w:tcW w:w="8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-20℃~50℃</w:t>
            </w:r>
          </w:p>
        </w:tc>
        <w:tc>
          <w:tcPr>
            <w:tcW w:w="1041" w:type="dxa"/>
            <w:vAlign w:val="center"/>
          </w:tcPr>
          <w:p>
            <w:pPr>
              <w:widowControl/>
              <w:jc w:val="center"/>
              <w:rPr>
                <w:rFonts w:hint="eastAsia" w:ascii="宋体" w:hAnsi="宋体" w:cs="宋体"/>
                <w:kern w:val="0"/>
                <w:szCs w:val="21"/>
                <w:lang w:val="en-US" w:eastAsia="zh-CN"/>
              </w:rPr>
            </w:pPr>
          </w:p>
        </w:tc>
        <w:tc>
          <w:tcPr>
            <w:tcW w:w="19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11</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充电效率</w:t>
            </w:r>
          </w:p>
        </w:tc>
        <w:tc>
          <w:tcPr>
            <w:tcW w:w="8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由10%充电至90%，≤120 分钟</w:t>
            </w:r>
          </w:p>
        </w:tc>
        <w:tc>
          <w:tcPr>
            <w:tcW w:w="1041" w:type="dxa"/>
            <w:vAlign w:val="center"/>
          </w:tcPr>
          <w:p>
            <w:pPr>
              <w:widowControl/>
              <w:jc w:val="center"/>
              <w:rPr>
                <w:rFonts w:hint="eastAsia" w:ascii="宋体" w:hAnsi="宋体" w:cs="宋体"/>
                <w:kern w:val="0"/>
                <w:szCs w:val="21"/>
                <w:lang w:val="en-US" w:eastAsia="zh-CN"/>
              </w:rPr>
            </w:pPr>
          </w:p>
        </w:tc>
        <w:tc>
          <w:tcPr>
            <w:tcW w:w="19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12</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UPS</w:t>
            </w:r>
          </w:p>
        </w:tc>
        <w:tc>
          <w:tcPr>
            <w:tcW w:w="8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内置UPS，断电仍能运行4个小时</w:t>
            </w:r>
          </w:p>
        </w:tc>
        <w:tc>
          <w:tcPr>
            <w:tcW w:w="1041" w:type="dxa"/>
            <w:vAlign w:val="center"/>
          </w:tcPr>
          <w:p>
            <w:pPr>
              <w:widowControl/>
              <w:jc w:val="center"/>
              <w:rPr>
                <w:rFonts w:hint="eastAsia" w:ascii="宋体" w:hAnsi="宋体" w:cs="宋体"/>
                <w:kern w:val="0"/>
                <w:szCs w:val="21"/>
                <w:lang w:val="en-US" w:eastAsia="zh-CN"/>
              </w:rPr>
            </w:pPr>
          </w:p>
        </w:tc>
        <w:tc>
          <w:tcPr>
            <w:tcW w:w="19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13</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环境监测</w:t>
            </w:r>
          </w:p>
        </w:tc>
        <w:tc>
          <w:tcPr>
            <w:tcW w:w="867"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具备风速、风向、雨量、温度、湿度、气压、照度的监测能力</w:t>
            </w:r>
          </w:p>
        </w:tc>
        <w:tc>
          <w:tcPr>
            <w:tcW w:w="1041" w:type="dxa"/>
            <w:vAlign w:val="center"/>
          </w:tcPr>
          <w:p>
            <w:pPr>
              <w:widowControl/>
              <w:jc w:val="center"/>
              <w:rPr>
                <w:rFonts w:hint="eastAsia" w:ascii="宋体" w:hAnsi="宋体" w:cs="宋体"/>
                <w:kern w:val="0"/>
                <w:szCs w:val="21"/>
                <w:lang w:val="en-US" w:eastAsia="zh-CN"/>
              </w:rPr>
            </w:pPr>
          </w:p>
        </w:tc>
        <w:tc>
          <w:tcPr>
            <w:tcW w:w="19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提供CNAS认证的检测报告作为佐证</w:t>
            </w:r>
          </w:p>
        </w:tc>
      </w:tr>
    </w:tbl>
    <w:p>
      <w:pPr>
        <w:rPr>
          <w:rFonts w:hint="eastAsia" w:ascii="宋体" w:hAnsi="宋体"/>
          <w:b/>
          <w:bCs/>
          <w:szCs w:val="21"/>
        </w:rPr>
      </w:pPr>
    </w:p>
    <w:p>
      <w:pPr>
        <w:pStyle w:val="14"/>
        <w:ind w:firstLine="0" w:firstLineChars="0"/>
        <w:jc w:val="center"/>
        <w:outlineLvl w:val="3"/>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表</w:t>
      </w:r>
      <w:r>
        <w:rPr>
          <w:rFonts w:hint="eastAsia" w:hAnsi="宋体" w:cs="宋体"/>
          <w:kern w:val="2"/>
          <w:sz w:val="21"/>
          <w:szCs w:val="21"/>
          <w:lang w:val="en-US" w:eastAsia="zh-CN" w:bidi="ar-SA"/>
        </w:rPr>
        <w:t>5</w:t>
      </w:r>
      <w:r>
        <w:rPr>
          <w:rFonts w:hint="eastAsia" w:ascii="宋体" w:hAnsi="宋体" w:eastAsia="宋体" w:cs="宋体"/>
          <w:kern w:val="2"/>
          <w:sz w:val="21"/>
          <w:szCs w:val="21"/>
          <w:lang w:val="en-US" w:eastAsia="zh-CN" w:bidi="ar-SA"/>
        </w:rPr>
        <w:t>.12：中继系统功能和性能要求响应表（投标方需填写）</w:t>
      </w:r>
    </w:p>
    <w:tbl>
      <w:tblPr>
        <w:tblStyle w:val="10"/>
        <w:tblW w:w="961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22"/>
        <w:gridCol w:w="1586"/>
        <w:gridCol w:w="759"/>
        <w:gridCol w:w="2268"/>
        <w:gridCol w:w="1417"/>
        <w:gridCol w:w="296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622"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586"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w:t>
            </w:r>
          </w:p>
        </w:tc>
        <w:tc>
          <w:tcPr>
            <w:tcW w:w="759"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单位</w:t>
            </w:r>
          </w:p>
        </w:tc>
        <w:tc>
          <w:tcPr>
            <w:tcW w:w="2268"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项目要求值</w:t>
            </w:r>
          </w:p>
        </w:tc>
        <w:tc>
          <w:tcPr>
            <w:tcW w:w="1417"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投标方保证值</w:t>
            </w:r>
          </w:p>
        </w:tc>
        <w:tc>
          <w:tcPr>
            <w:tcW w:w="2964"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证明材料形式要求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远程控制</w:t>
            </w:r>
          </w:p>
        </w:tc>
        <w:tc>
          <w:tcPr>
            <w:tcW w:w="75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226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具备远程控制开、关机功能</w:t>
            </w:r>
          </w:p>
        </w:tc>
        <w:tc>
          <w:tcPr>
            <w:tcW w:w="1417" w:type="dxa"/>
            <w:vAlign w:val="center"/>
          </w:tcPr>
          <w:p>
            <w:pPr>
              <w:widowControl/>
              <w:jc w:val="center"/>
              <w:rPr>
                <w:rFonts w:hint="eastAsia" w:ascii="宋体" w:hAnsi="宋体" w:cs="宋体"/>
                <w:kern w:val="0"/>
                <w:szCs w:val="21"/>
                <w:lang w:val="en-US" w:eastAsia="zh-CN"/>
              </w:rPr>
            </w:pPr>
          </w:p>
        </w:tc>
        <w:tc>
          <w:tcPr>
            <w:tcW w:w="2964"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一机多站管控</w:t>
            </w:r>
          </w:p>
        </w:tc>
        <w:tc>
          <w:tcPr>
            <w:tcW w:w="75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226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中继系统能够实现一机（无人机）多站（中继站）管控</w:t>
            </w:r>
          </w:p>
        </w:tc>
        <w:tc>
          <w:tcPr>
            <w:tcW w:w="1417" w:type="dxa"/>
            <w:vAlign w:val="center"/>
          </w:tcPr>
          <w:p>
            <w:pPr>
              <w:widowControl/>
              <w:jc w:val="center"/>
              <w:rPr>
                <w:rFonts w:hint="eastAsia" w:ascii="宋体" w:hAnsi="宋体" w:cs="宋体"/>
                <w:kern w:val="0"/>
                <w:szCs w:val="21"/>
                <w:lang w:val="en-US" w:eastAsia="zh-CN"/>
              </w:rPr>
            </w:pPr>
          </w:p>
        </w:tc>
        <w:tc>
          <w:tcPr>
            <w:tcW w:w="2964"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3</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工作温度</w:t>
            </w:r>
          </w:p>
        </w:tc>
        <w:tc>
          <w:tcPr>
            <w:tcW w:w="75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226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-20℃~55℃</w:t>
            </w:r>
          </w:p>
        </w:tc>
        <w:tc>
          <w:tcPr>
            <w:tcW w:w="1417" w:type="dxa"/>
            <w:vAlign w:val="center"/>
          </w:tcPr>
          <w:p>
            <w:pPr>
              <w:widowControl/>
              <w:jc w:val="center"/>
              <w:rPr>
                <w:rFonts w:hint="eastAsia" w:ascii="宋体" w:hAnsi="宋体" w:cs="宋体"/>
                <w:kern w:val="0"/>
                <w:szCs w:val="21"/>
                <w:lang w:val="en-US" w:eastAsia="zh-CN"/>
              </w:rPr>
            </w:pPr>
          </w:p>
        </w:tc>
        <w:tc>
          <w:tcPr>
            <w:tcW w:w="2964"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622"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4</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重量</w:t>
            </w:r>
          </w:p>
        </w:tc>
        <w:tc>
          <w:tcPr>
            <w:tcW w:w="75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kg</w:t>
            </w:r>
          </w:p>
        </w:tc>
        <w:tc>
          <w:tcPr>
            <w:tcW w:w="226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＜25kg</w:t>
            </w:r>
          </w:p>
        </w:tc>
        <w:tc>
          <w:tcPr>
            <w:tcW w:w="1417" w:type="dxa"/>
            <w:vAlign w:val="center"/>
          </w:tcPr>
          <w:p>
            <w:pPr>
              <w:widowControl/>
              <w:jc w:val="center"/>
              <w:rPr>
                <w:rFonts w:hint="eastAsia" w:ascii="宋体" w:hAnsi="宋体" w:cs="宋体"/>
                <w:kern w:val="0"/>
                <w:szCs w:val="21"/>
                <w:lang w:val="en-US" w:eastAsia="zh-CN"/>
              </w:rPr>
            </w:pPr>
          </w:p>
        </w:tc>
        <w:tc>
          <w:tcPr>
            <w:tcW w:w="2964"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622"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5</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工作频段</w:t>
            </w:r>
          </w:p>
        </w:tc>
        <w:tc>
          <w:tcPr>
            <w:tcW w:w="75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226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工作频段满足工信部关于无人机驾驶航空器系统的相关要求</w:t>
            </w:r>
          </w:p>
        </w:tc>
        <w:tc>
          <w:tcPr>
            <w:tcW w:w="1417" w:type="dxa"/>
            <w:vAlign w:val="center"/>
          </w:tcPr>
          <w:p>
            <w:pPr>
              <w:widowControl/>
              <w:jc w:val="center"/>
              <w:rPr>
                <w:rFonts w:hint="eastAsia" w:ascii="宋体" w:hAnsi="宋体" w:cs="宋体"/>
                <w:kern w:val="0"/>
                <w:szCs w:val="21"/>
                <w:lang w:val="en-US" w:eastAsia="zh-CN"/>
              </w:rPr>
            </w:pPr>
          </w:p>
        </w:tc>
        <w:tc>
          <w:tcPr>
            <w:tcW w:w="2964"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622"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6</w:t>
            </w:r>
          </w:p>
        </w:tc>
        <w:tc>
          <w:tcPr>
            <w:tcW w:w="1586"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最大码率</w:t>
            </w:r>
          </w:p>
        </w:tc>
        <w:tc>
          <w:tcPr>
            <w:tcW w:w="759"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Mbps</w:t>
            </w:r>
          </w:p>
        </w:tc>
        <w:tc>
          <w:tcPr>
            <w:tcW w:w="226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≥8</w:t>
            </w:r>
          </w:p>
        </w:tc>
        <w:tc>
          <w:tcPr>
            <w:tcW w:w="1417" w:type="dxa"/>
          </w:tcPr>
          <w:p>
            <w:pPr>
              <w:widowControl/>
              <w:jc w:val="center"/>
              <w:rPr>
                <w:rFonts w:hint="eastAsia" w:ascii="宋体" w:hAnsi="宋体" w:cs="宋体"/>
                <w:kern w:val="0"/>
                <w:szCs w:val="21"/>
                <w:lang w:val="en-US" w:eastAsia="zh-CN"/>
              </w:rPr>
            </w:pPr>
          </w:p>
        </w:tc>
        <w:tc>
          <w:tcPr>
            <w:tcW w:w="2964"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622"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7</w:t>
            </w:r>
          </w:p>
        </w:tc>
        <w:tc>
          <w:tcPr>
            <w:tcW w:w="1586"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传输视频分辨率</w:t>
            </w:r>
          </w:p>
        </w:tc>
        <w:tc>
          <w:tcPr>
            <w:tcW w:w="759"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fps</w:t>
            </w:r>
          </w:p>
        </w:tc>
        <w:tc>
          <w:tcPr>
            <w:tcW w:w="226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≥1080P@50</w:t>
            </w:r>
          </w:p>
        </w:tc>
        <w:tc>
          <w:tcPr>
            <w:tcW w:w="1417" w:type="dxa"/>
          </w:tcPr>
          <w:p>
            <w:pPr>
              <w:widowControl/>
              <w:jc w:val="center"/>
              <w:rPr>
                <w:rFonts w:hint="eastAsia" w:ascii="宋体" w:hAnsi="宋体" w:cs="宋体"/>
                <w:kern w:val="0"/>
                <w:szCs w:val="21"/>
                <w:lang w:val="en-US" w:eastAsia="zh-CN"/>
              </w:rPr>
            </w:pPr>
          </w:p>
        </w:tc>
        <w:tc>
          <w:tcPr>
            <w:tcW w:w="2964"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622"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8</w:t>
            </w:r>
          </w:p>
        </w:tc>
        <w:tc>
          <w:tcPr>
            <w:tcW w:w="1586"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视频边界满端到端延时</w:t>
            </w:r>
          </w:p>
        </w:tc>
        <w:tc>
          <w:tcPr>
            <w:tcW w:w="759"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ms</w:t>
            </w:r>
          </w:p>
        </w:tc>
        <w:tc>
          <w:tcPr>
            <w:tcW w:w="226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≤200</w:t>
            </w:r>
          </w:p>
        </w:tc>
        <w:tc>
          <w:tcPr>
            <w:tcW w:w="1417" w:type="dxa"/>
          </w:tcPr>
          <w:p>
            <w:pPr>
              <w:widowControl/>
              <w:jc w:val="center"/>
              <w:rPr>
                <w:rFonts w:hint="eastAsia" w:ascii="宋体" w:hAnsi="宋体" w:cs="宋体"/>
                <w:kern w:val="0"/>
                <w:szCs w:val="21"/>
                <w:lang w:val="en-US" w:eastAsia="zh-CN"/>
              </w:rPr>
            </w:pPr>
          </w:p>
        </w:tc>
        <w:tc>
          <w:tcPr>
            <w:tcW w:w="2964"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9</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图传控制半径</w:t>
            </w:r>
          </w:p>
        </w:tc>
        <w:tc>
          <w:tcPr>
            <w:tcW w:w="75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Km</w:t>
            </w:r>
          </w:p>
        </w:tc>
        <w:tc>
          <w:tcPr>
            <w:tcW w:w="226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≥20</w:t>
            </w:r>
          </w:p>
        </w:tc>
        <w:tc>
          <w:tcPr>
            <w:tcW w:w="1417" w:type="dxa"/>
            <w:vAlign w:val="center"/>
          </w:tcPr>
          <w:p>
            <w:pPr>
              <w:widowControl/>
              <w:jc w:val="center"/>
              <w:rPr>
                <w:rFonts w:hint="eastAsia" w:ascii="宋体" w:hAnsi="宋体" w:cs="宋体"/>
                <w:kern w:val="0"/>
                <w:szCs w:val="21"/>
                <w:lang w:val="en-US" w:eastAsia="zh-CN"/>
              </w:rPr>
            </w:pPr>
          </w:p>
        </w:tc>
        <w:tc>
          <w:tcPr>
            <w:tcW w:w="2964"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1" w:hRule="atLeast"/>
          <w:tblHeader/>
          <w:jc w:val="center"/>
        </w:trPr>
        <w:tc>
          <w:tcPr>
            <w:tcW w:w="62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w:t>
            </w:r>
          </w:p>
        </w:tc>
        <w:tc>
          <w:tcPr>
            <w:tcW w:w="158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数传控制半径</w:t>
            </w:r>
          </w:p>
        </w:tc>
        <w:tc>
          <w:tcPr>
            <w:tcW w:w="75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Km</w:t>
            </w:r>
          </w:p>
        </w:tc>
        <w:tc>
          <w:tcPr>
            <w:tcW w:w="226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≥20</w:t>
            </w:r>
          </w:p>
        </w:tc>
        <w:tc>
          <w:tcPr>
            <w:tcW w:w="1417" w:type="dxa"/>
            <w:vAlign w:val="center"/>
          </w:tcPr>
          <w:p>
            <w:pPr>
              <w:widowControl/>
              <w:jc w:val="center"/>
              <w:rPr>
                <w:rFonts w:hint="eastAsia" w:ascii="宋体" w:hAnsi="宋体" w:cs="宋体"/>
                <w:kern w:val="0"/>
                <w:szCs w:val="21"/>
                <w:lang w:val="en-US" w:eastAsia="zh-CN"/>
              </w:rPr>
            </w:pPr>
          </w:p>
        </w:tc>
        <w:tc>
          <w:tcPr>
            <w:tcW w:w="2964"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bl>
    <w:p>
      <w:pPr>
        <w:rPr>
          <w:rFonts w:hint="eastAsia" w:ascii="宋体" w:hAnsi="宋体"/>
          <w:b/>
          <w:bCs/>
          <w:szCs w:val="21"/>
        </w:rPr>
      </w:pPr>
    </w:p>
    <w:p>
      <w:pPr>
        <w:pStyle w:val="14"/>
        <w:ind w:firstLine="0" w:firstLineChars="0"/>
        <w:jc w:val="center"/>
        <w:outlineLvl w:val="3"/>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表</w:t>
      </w:r>
      <w:r>
        <w:rPr>
          <w:rFonts w:hint="eastAsia" w:hAnsi="宋体" w:cs="宋体"/>
          <w:kern w:val="2"/>
          <w:sz w:val="21"/>
          <w:szCs w:val="21"/>
          <w:lang w:val="en-US" w:eastAsia="zh-CN" w:bidi="ar-SA"/>
        </w:rPr>
        <w:t>5.</w:t>
      </w:r>
      <w:r>
        <w:rPr>
          <w:rFonts w:hint="eastAsia" w:ascii="宋体" w:hAnsi="宋体" w:eastAsia="宋体" w:cs="宋体"/>
          <w:kern w:val="2"/>
          <w:sz w:val="21"/>
          <w:szCs w:val="21"/>
          <w:lang w:val="en-US" w:eastAsia="zh-CN" w:bidi="ar-SA"/>
        </w:rPr>
        <w:t>13：云管控平台功能和性能要求响应表（投标方需填写）</w:t>
      </w:r>
    </w:p>
    <w:tbl>
      <w:tblPr>
        <w:tblStyle w:val="10"/>
        <w:tblW w:w="961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99"/>
        <w:gridCol w:w="1428"/>
        <w:gridCol w:w="850"/>
        <w:gridCol w:w="3712"/>
        <w:gridCol w:w="709"/>
        <w:gridCol w:w="21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428"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w:t>
            </w:r>
          </w:p>
        </w:tc>
        <w:tc>
          <w:tcPr>
            <w:tcW w:w="85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单位</w:t>
            </w:r>
          </w:p>
        </w:tc>
        <w:tc>
          <w:tcPr>
            <w:tcW w:w="3712"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项目要求值</w:t>
            </w:r>
          </w:p>
        </w:tc>
        <w:tc>
          <w:tcPr>
            <w:tcW w:w="709"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投标方保证值</w:t>
            </w:r>
          </w:p>
        </w:tc>
        <w:tc>
          <w:tcPr>
            <w:tcW w:w="2121"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证明材料形式要求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cs="宋体"/>
                <w:kern w:val="0"/>
                <w:szCs w:val="21"/>
                <w:lang w:val="en-US" w:eastAsia="zh-CN"/>
              </w:rPr>
              <w:t>1</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云管控平台为自研平台</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71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无人机管控云平台为投标人自研可控产品；</w:t>
            </w:r>
          </w:p>
        </w:tc>
        <w:tc>
          <w:tcPr>
            <w:tcW w:w="709" w:type="dxa"/>
            <w:vAlign w:val="center"/>
          </w:tcPr>
          <w:p>
            <w:pPr>
              <w:widowControl/>
              <w:jc w:val="center"/>
              <w:rPr>
                <w:rFonts w:hint="eastAsia" w:ascii="宋体" w:hAnsi="宋体" w:cs="宋体"/>
                <w:kern w:val="0"/>
                <w:szCs w:val="21"/>
                <w:lang w:val="en-US" w:eastAsia="zh-CN"/>
              </w:rPr>
            </w:pPr>
          </w:p>
        </w:tc>
        <w:tc>
          <w:tcPr>
            <w:tcW w:w="212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保证函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cs="宋体"/>
                <w:kern w:val="0"/>
                <w:szCs w:val="21"/>
                <w:lang w:val="en-US" w:eastAsia="zh-CN"/>
              </w:rPr>
              <w:t>2</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机巢管理功能</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71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支持远程对机库设备进行指令控制，可实现电源开关、机库开关等控制，也可支持机库视频和实时状态查看；</w:t>
            </w:r>
          </w:p>
        </w:tc>
        <w:tc>
          <w:tcPr>
            <w:tcW w:w="709" w:type="dxa"/>
            <w:vAlign w:val="center"/>
          </w:tcPr>
          <w:p>
            <w:pPr>
              <w:widowControl/>
              <w:jc w:val="center"/>
              <w:rPr>
                <w:rFonts w:hint="eastAsia" w:ascii="宋体" w:hAnsi="宋体" w:cs="宋体"/>
                <w:kern w:val="0"/>
                <w:szCs w:val="21"/>
                <w:lang w:val="en-US" w:eastAsia="zh-CN"/>
              </w:rPr>
            </w:pPr>
          </w:p>
        </w:tc>
        <w:tc>
          <w:tcPr>
            <w:tcW w:w="212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cs="宋体"/>
                <w:kern w:val="0"/>
                <w:szCs w:val="21"/>
                <w:lang w:val="en-US" w:eastAsia="zh-CN"/>
              </w:rPr>
              <w:t>3</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组织管理功能</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71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云管控平台需具备组织管理功能，须支持对多级组织下属人员分权限进行管理；</w:t>
            </w:r>
          </w:p>
        </w:tc>
        <w:tc>
          <w:tcPr>
            <w:tcW w:w="709" w:type="dxa"/>
          </w:tcPr>
          <w:p>
            <w:pPr>
              <w:widowControl/>
              <w:jc w:val="center"/>
              <w:rPr>
                <w:rFonts w:hint="eastAsia" w:ascii="宋体" w:hAnsi="宋体" w:cs="宋体"/>
                <w:kern w:val="0"/>
                <w:szCs w:val="21"/>
                <w:lang w:val="en-US" w:eastAsia="zh-CN"/>
              </w:rPr>
            </w:pPr>
          </w:p>
        </w:tc>
        <w:tc>
          <w:tcPr>
            <w:tcW w:w="212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top"/>
          </w:tcPr>
          <w:p>
            <w:pPr>
              <w:widowControl/>
              <w:jc w:val="center"/>
              <w:rPr>
                <w:rFonts w:hint="eastAsia" w:ascii="宋体" w:hAnsi="宋体" w:eastAsia="宋体" w:cs="宋体"/>
                <w:kern w:val="0"/>
                <w:sz w:val="21"/>
                <w:szCs w:val="21"/>
                <w:lang w:val="en-US" w:eastAsia="zh-CN" w:bidi="ar-SA"/>
              </w:rPr>
            </w:pPr>
            <w:r>
              <w:rPr>
                <w:rFonts w:hint="eastAsia" w:ascii="宋体" w:hAnsi="宋体" w:cs="宋体"/>
                <w:kern w:val="0"/>
                <w:szCs w:val="21"/>
                <w:lang w:val="en-US" w:eastAsia="zh-CN"/>
              </w:rPr>
              <w:t>4</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设备管理功能</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71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支持无人机、载荷等设备管理功能，包括创建、修改、查询、删除任务设备功能；</w:t>
            </w:r>
          </w:p>
        </w:tc>
        <w:tc>
          <w:tcPr>
            <w:tcW w:w="709" w:type="dxa"/>
          </w:tcPr>
          <w:p>
            <w:pPr>
              <w:widowControl/>
              <w:jc w:val="center"/>
              <w:rPr>
                <w:rFonts w:hint="eastAsia" w:ascii="宋体" w:hAnsi="宋体" w:cs="宋体"/>
                <w:kern w:val="0"/>
                <w:szCs w:val="21"/>
                <w:lang w:val="en-US" w:eastAsia="zh-CN"/>
              </w:rPr>
            </w:pPr>
          </w:p>
        </w:tc>
        <w:tc>
          <w:tcPr>
            <w:tcW w:w="212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top"/>
          </w:tcPr>
          <w:p>
            <w:pPr>
              <w:widowControl/>
              <w:jc w:val="center"/>
              <w:rPr>
                <w:rFonts w:hint="eastAsia" w:ascii="宋体" w:hAnsi="宋体" w:eastAsia="宋体" w:cs="宋体"/>
                <w:kern w:val="0"/>
                <w:sz w:val="21"/>
                <w:szCs w:val="21"/>
                <w:lang w:val="en-US" w:eastAsia="zh-CN" w:bidi="ar-SA"/>
              </w:rPr>
            </w:pPr>
            <w:r>
              <w:rPr>
                <w:rFonts w:hint="eastAsia" w:ascii="宋体" w:hAnsi="宋体" w:cs="宋体"/>
                <w:kern w:val="0"/>
                <w:szCs w:val="21"/>
                <w:lang w:val="en-US" w:eastAsia="zh-CN"/>
              </w:rPr>
              <w:t>5</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无人机采集视频实时回传及存储</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71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支持无人机采集视频实时回传及存储，同时支持历史视频回放、查询和下载；</w:t>
            </w:r>
          </w:p>
        </w:tc>
        <w:tc>
          <w:tcPr>
            <w:tcW w:w="709" w:type="dxa"/>
          </w:tcPr>
          <w:p>
            <w:pPr>
              <w:widowControl/>
              <w:jc w:val="center"/>
              <w:rPr>
                <w:rFonts w:hint="eastAsia" w:ascii="宋体" w:hAnsi="宋体" w:cs="宋体"/>
                <w:kern w:val="0"/>
                <w:szCs w:val="21"/>
                <w:lang w:val="en-US" w:eastAsia="zh-CN"/>
              </w:rPr>
            </w:pPr>
          </w:p>
        </w:tc>
        <w:tc>
          <w:tcPr>
            <w:tcW w:w="212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top"/>
          </w:tcPr>
          <w:p>
            <w:pPr>
              <w:widowControl/>
              <w:jc w:val="center"/>
              <w:rPr>
                <w:rFonts w:hint="eastAsia" w:ascii="宋体" w:hAnsi="宋体" w:eastAsia="宋体" w:cs="宋体"/>
                <w:kern w:val="0"/>
                <w:sz w:val="21"/>
                <w:szCs w:val="21"/>
                <w:lang w:val="en-US" w:eastAsia="zh-CN" w:bidi="ar-SA"/>
              </w:rPr>
            </w:pPr>
            <w:r>
              <w:rPr>
                <w:rFonts w:hint="eastAsia" w:ascii="宋体" w:hAnsi="宋体" w:cs="宋体"/>
                <w:kern w:val="0"/>
                <w:szCs w:val="21"/>
                <w:lang w:val="en-US" w:eastAsia="zh-CN"/>
              </w:rPr>
              <w:t>6</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无人机控制功能</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71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支持与无人机设备进行飞控指令对接，可实现云平台下发指令到无人机进行具体动作执行，支持无人机起飞、降落、返航等飞行控制指令发送至无人机；</w:t>
            </w:r>
          </w:p>
        </w:tc>
        <w:tc>
          <w:tcPr>
            <w:tcW w:w="709" w:type="dxa"/>
          </w:tcPr>
          <w:p>
            <w:pPr>
              <w:widowControl/>
              <w:jc w:val="center"/>
              <w:rPr>
                <w:rFonts w:hint="eastAsia" w:ascii="宋体" w:hAnsi="宋体" w:cs="宋体"/>
                <w:kern w:val="0"/>
                <w:szCs w:val="21"/>
                <w:lang w:val="en-US" w:eastAsia="zh-CN"/>
              </w:rPr>
            </w:pPr>
          </w:p>
        </w:tc>
        <w:tc>
          <w:tcPr>
            <w:tcW w:w="212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top"/>
          </w:tcPr>
          <w:p>
            <w:pPr>
              <w:widowControl/>
              <w:jc w:val="center"/>
              <w:rPr>
                <w:rFonts w:hint="eastAsia" w:ascii="宋体" w:hAnsi="宋体" w:eastAsia="宋体" w:cs="宋体"/>
                <w:kern w:val="0"/>
                <w:sz w:val="21"/>
                <w:szCs w:val="21"/>
                <w:lang w:val="en-US" w:eastAsia="zh-CN" w:bidi="ar-SA"/>
              </w:rPr>
            </w:pPr>
            <w:r>
              <w:rPr>
                <w:rFonts w:hint="eastAsia" w:ascii="宋体" w:hAnsi="宋体" w:cs="宋体"/>
                <w:kern w:val="0"/>
                <w:szCs w:val="21"/>
                <w:lang w:val="en-US" w:eastAsia="zh-CN"/>
              </w:rPr>
              <w:t>7</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无人机实时位置信息查看功能</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71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支持无人机实时位置信息显示，包括当前经纬度、高度、速度、飞行航点航线等功能；</w:t>
            </w:r>
          </w:p>
        </w:tc>
        <w:tc>
          <w:tcPr>
            <w:tcW w:w="709" w:type="dxa"/>
          </w:tcPr>
          <w:p>
            <w:pPr>
              <w:widowControl/>
              <w:jc w:val="center"/>
              <w:rPr>
                <w:rFonts w:hint="eastAsia" w:ascii="宋体" w:hAnsi="宋体" w:cs="宋体"/>
                <w:kern w:val="0"/>
                <w:szCs w:val="21"/>
                <w:lang w:val="en-US" w:eastAsia="zh-CN"/>
              </w:rPr>
            </w:pPr>
          </w:p>
        </w:tc>
        <w:tc>
          <w:tcPr>
            <w:tcW w:w="212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top"/>
          </w:tcPr>
          <w:p>
            <w:pPr>
              <w:widowControl/>
              <w:jc w:val="center"/>
              <w:rPr>
                <w:rFonts w:hint="eastAsia" w:ascii="宋体" w:hAnsi="宋体" w:eastAsia="宋体" w:cs="宋体"/>
                <w:kern w:val="0"/>
                <w:sz w:val="21"/>
                <w:szCs w:val="21"/>
                <w:lang w:val="en-US" w:eastAsia="zh-CN" w:bidi="ar-SA"/>
              </w:rPr>
            </w:pPr>
            <w:r>
              <w:rPr>
                <w:rFonts w:hint="eastAsia" w:ascii="宋体" w:hAnsi="宋体" w:cs="宋体"/>
                <w:kern w:val="0"/>
                <w:szCs w:val="21"/>
                <w:lang w:val="en-US" w:eastAsia="zh-CN"/>
              </w:rPr>
              <w:t>8</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无人机飞行状态显示功能</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71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支持无人机飞行状态显示，显示飞行状态仪表盘，包括航向角、俯仰角、姿态角等；</w:t>
            </w:r>
          </w:p>
        </w:tc>
        <w:tc>
          <w:tcPr>
            <w:tcW w:w="709" w:type="dxa"/>
          </w:tcPr>
          <w:p>
            <w:pPr>
              <w:widowControl/>
              <w:jc w:val="center"/>
              <w:rPr>
                <w:rFonts w:hint="eastAsia" w:ascii="宋体" w:hAnsi="宋体" w:cs="宋体"/>
                <w:kern w:val="0"/>
                <w:szCs w:val="21"/>
                <w:lang w:val="en-US" w:eastAsia="zh-CN"/>
              </w:rPr>
            </w:pPr>
          </w:p>
        </w:tc>
        <w:tc>
          <w:tcPr>
            <w:tcW w:w="212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cs="宋体"/>
                <w:kern w:val="0"/>
                <w:szCs w:val="21"/>
                <w:lang w:val="en-US" w:eastAsia="zh-CN"/>
              </w:rPr>
              <w:t>9</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历史轨迹回放功能</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71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支持无人机历史轨迹查询并进行轨迹回放；</w:t>
            </w:r>
          </w:p>
        </w:tc>
        <w:tc>
          <w:tcPr>
            <w:tcW w:w="709" w:type="dxa"/>
          </w:tcPr>
          <w:p>
            <w:pPr>
              <w:widowControl/>
              <w:jc w:val="center"/>
              <w:rPr>
                <w:rFonts w:hint="eastAsia" w:ascii="宋体" w:hAnsi="宋体" w:cs="宋体"/>
                <w:kern w:val="0"/>
                <w:szCs w:val="21"/>
                <w:lang w:val="en-US" w:eastAsia="zh-CN"/>
              </w:rPr>
            </w:pPr>
          </w:p>
        </w:tc>
        <w:tc>
          <w:tcPr>
            <w:tcW w:w="212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cs="宋体"/>
                <w:kern w:val="0"/>
                <w:szCs w:val="21"/>
                <w:lang w:val="en-US" w:eastAsia="zh-CN"/>
              </w:rPr>
              <w:t>10</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航线规划功能</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71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支持面状航线任务、带状航线任务、KML文件本地导入航线任务等多种航线规划任务模式；</w:t>
            </w:r>
          </w:p>
        </w:tc>
        <w:tc>
          <w:tcPr>
            <w:tcW w:w="709" w:type="dxa"/>
          </w:tcPr>
          <w:p>
            <w:pPr>
              <w:widowControl/>
              <w:jc w:val="center"/>
              <w:rPr>
                <w:rFonts w:hint="eastAsia" w:ascii="宋体" w:hAnsi="宋体" w:cs="宋体"/>
                <w:kern w:val="0"/>
                <w:szCs w:val="21"/>
                <w:lang w:val="en-US" w:eastAsia="zh-CN"/>
              </w:rPr>
            </w:pPr>
          </w:p>
        </w:tc>
        <w:tc>
          <w:tcPr>
            <w:tcW w:w="212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11</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仿地飞行航线设计功能</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71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具有仿地飞行航线设计功能；</w:t>
            </w:r>
          </w:p>
        </w:tc>
        <w:tc>
          <w:tcPr>
            <w:tcW w:w="709" w:type="dxa"/>
          </w:tcPr>
          <w:p>
            <w:pPr>
              <w:widowControl/>
              <w:jc w:val="center"/>
              <w:rPr>
                <w:rFonts w:hint="eastAsia" w:ascii="宋体" w:hAnsi="宋体" w:cs="宋体"/>
                <w:kern w:val="0"/>
                <w:szCs w:val="21"/>
                <w:lang w:val="en-US" w:eastAsia="zh-CN"/>
              </w:rPr>
            </w:pPr>
          </w:p>
        </w:tc>
        <w:tc>
          <w:tcPr>
            <w:tcW w:w="212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12</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航线预览功能</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71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支持航线预览功能，可直观显示航线高度和地形高度差，确保航线安全；</w:t>
            </w:r>
          </w:p>
        </w:tc>
        <w:tc>
          <w:tcPr>
            <w:tcW w:w="709" w:type="dxa"/>
          </w:tcPr>
          <w:p>
            <w:pPr>
              <w:widowControl/>
              <w:jc w:val="center"/>
              <w:rPr>
                <w:rFonts w:hint="eastAsia" w:ascii="宋体" w:hAnsi="宋体" w:cs="宋体"/>
                <w:kern w:val="0"/>
                <w:szCs w:val="21"/>
                <w:lang w:val="en-US" w:eastAsia="zh-CN"/>
              </w:rPr>
            </w:pPr>
          </w:p>
        </w:tc>
        <w:tc>
          <w:tcPr>
            <w:tcW w:w="212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13</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任务管理功能</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71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支持航线任务定时派发功能，可设置任务时间范围，并按照月、周、日维度进行循环下发任务至无人机；</w:t>
            </w:r>
          </w:p>
        </w:tc>
        <w:tc>
          <w:tcPr>
            <w:tcW w:w="709" w:type="dxa"/>
          </w:tcPr>
          <w:p>
            <w:pPr>
              <w:widowControl/>
              <w:jc w:val="center"/>
              <w:rPr>
                <w:rFonts w:hint="eastAsia" w:ascii="宋体" w:hAnsi="宋体" w:cs="宋体"/>
                <w:kern w:val="0"/>
                <w:szCs w:val="21"/>
                <w:lang w:val="en-US" w:eastAsia="zh-CN"/>
              </w:rPr>
            </w:pPr>
          </w:p>
        </w:tc>
        <w:tc>
          <w:tcPr>
            <w:tcW w:w="212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14</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飞行统计功能</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71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支持按照自然月、自然日两个维度对飞行总架次、总时间、总里程进行展示，并支持展示以总时长、总里程两个维度各无人机排名情况；</w:t>
            </w:r>
          </w:p>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支持对机库总数包含在线离线数量、基站总数、无人机总计总数进行统计展示；</w:t>
            </w:r>
          </w:p>
        </w:tc>
        <w:tc>
          <w:tcPr>
            <w:tcW w:w="709" w:type="dxa"/>
          </w:tcPr>
          <w:p>
            <w:pPr>
              <w:widowControl/>
              <w:jc w:val="center"/>
              <w:rPr>
                <w:rFonts w:hint="eastAsia" w:ascii="宋体" w:hAnsi="宋体" w:cs="宋体"/>
                <w:kern w:val="0"/>
                <w:szCs w:val="21"/>
                <w:lang w:val="en-US" w:eastAsia="zh-CN"/>
              </w:rPr>
            </w:pPr>
          </w:p>
        </w:tc>
        <w:tc>
          <w:tcPr>
            <w:tcW w:w="212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15</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地图查找功能</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71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支持地图中输入地名等信息快速搜索、查找、定位，支持展示无人机、载荷、站点设备的位置和设备详情信息；</w:t>
            </w:r>
          </w:p>
        </w:tc>
        <w:tc>
          <w:tcPr>
            <w:tcW w:w="709" w:type="dxa"/>
          </w:tcPr>
          <w:p>
            <w:pPr>
              <w:widowControl/>
              <w:jc w:val="center"/>
              <w:rPr>
                <w:rFonts w:hint="eastAsia" w:ascii="宋体" w:hAnsi="宋体" w:cs="宋体"/>
                <w:kern w:val="0"/>
                <w:szCs w:val="21"/>
                <w:lang w:val="en-US" w:eastAsia="zh-CN"/>
              </w:rPr>
            </w:pPr>
          </w:p>
        </w:tc>
        <w:tc>
          <w:tcPr>
            <w:tcW w:w="212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16</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szCs w:val="21"/>
                <w:highlight w:val="yellow"/>
              </w:rPr>
              <w:t>★</w:t>
            </w:r>
            <w:r>
              <w:rPr>
                <w:rFonts w:hint="eastAsia" w:ascii="宋体" w:hAnsi="宋体" w:cs="宋体"/>
                <w:kern w:val="0"/>
                <w:szCs w:val="21"/>
                <w:lang w:val="en-US" w:eastAsia="zh-CN"/>
              </w:rPr>
              <w:t>地图标注功能</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71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支持地图测距离、方位角，并支持地图、地形、禁飞区等图层，支持 KML/KMZ 等格式文件导入及可视化；</w:t>
            </w:r>
          </w:p>
        </w:tc>
        <w:tc>
          <w:tcPr>
            <w:tcW w:w="709" w:type="dxa"/>
          </w:tcPr>
          <w:p>
            <w:pPr>
              <w:widowControl/>
              <w:jc w:val="center"/>
              <w:rPr>
                <w:rFonts w:hint="eastAsia" w:ascii="宋体" w:hAnsi="宋体" w:cs="宋体"/>
                <w:kern w:val="0"/>
                <w:szCs w:val="21"/>
                <w:lang w:val="en-US" w:eastAsia="zh-CN"/>
              </w:rPr>
            </w:pPr>
          </w:p>
        </w:tc>
        <w:tc>
          <w:tcPr>
            <w:tcW w:w="212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17</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自动报告功能</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712"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支持下载飞行报告功能；</w:t>
            </w:r>
          </w:p>
        </w:tc>
        <w:tc>
          <w:tcPr>
            <w:tcW w:w="709" w:type="dxa"/>
          </w:tcPr>
          <w:p>
            <w:pPr>
              <w:widowControl/>
              <w:jc w:val="center"/>
              <w:rPr>
                <w:rFonts w:hint="eastAsia" w:ascii="宋体" w:hAnsi="宋体" w:cs="宋体"/>
                <w:kern w:val="0"/>
                <w:szCs w:val="21"/>
                <w:lang w:val="en-US" w:eastAsia="zh-CN"/>
              </w:rPr>
            </w:pPr>
          </w:p>
        </w:tc>
        <w:tc>
          <w:tcPr>
            <w:tcW w:w="212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bl>
    <w:p>
      <w:pPr>
        <w:rPr>
          <w:rFonts w:hint="eastAsia" w:ascii="宋体" w:hAnsi="宋体"/>
        </w:rPr>
      </w:pPr>
    </w:p>
    <w:p>
      <w:pPr>
        <w:pStyle w:val="14"/>
        <w:ind w:firstLine="0" w:firstLineChars="0"/>
        <w:jc w:val="center"/>
        <w:outlineLvl w:val="3"/>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表</w:t>
      </w:r>
      <w:r>
        <w:rPr>
          <w:rFonts w:hint="eastAsia" w:hAnsi="宋体" w:cs="宋体"/>
          <w:kern w:val="2"/>
          <w:sz w:val="21"/>
          <w:szCs w:val="21"/>
          <w:lang w:val="en-US" w:eastAsia="zh-CN" w:bidi="ar-SA"/>
        </w:rPr>
        <w:t>5.</w:t>
      </w:r>
      <w:r>
        <w:rPr>
          <w:rFonts w:hint="eastAsia" w:ascii="宋体" w:hAnsi="宋体" w:eastAsia="宋体" w:cs="宋体"/>
          <w:kern w:val="2"/>
          <w:sz w:val="21"/>
          <w:szCs w:val="21"/>
          <w:lang w:val="en-US" w:eastAsia="zh-CN" w:bidi="ar-SA"/>
        </w:rPr>
        <w:t>14：电池组功能和性能要求响应表（投标方需填写）</w:t>
      </w:r>
    </w:p>
    <w:tbl>
      <w:tblPr>
        <w:tblStyle w:val="10"/>
        <w:tblW w:w="961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99"/>
        <w:gridCol w:w="1428"/>
        <w:gridCol w:w="850"/>
        <w:gridCol w:w="3541"/>
        <w:gridCol w:w="1060"/>
        <w:gridCol w:w="194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428"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w:t>
            </w:r>
          </w:p>
        </w:tc>
        <w:tc>
          <w:tcPr>
            <w:tcW w:w="85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单位</w:t>
            </w:r>
          </w:p>
        </w:tc>
        <w:tc>
          <w:tcPr>
            <w:tcW w:w="3541"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项目要求值</w:t>
            </w:r>
          </w:p>
        </w:tc>
        <w:tc>
          <w:tcPr>
            <w:tcW w:w="106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投标方保证值</w:t>
            </w:r>
          </w:p>
        </w:tc>
        <w:tc>
          <w:tcPr>
            <w:tcW w:w="1941"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证明材料形式要求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CW-15电池组</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组</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标称电压：44.4~46.8V，标称容量：27Ah(0.5C)</w:t>
            </w:r>
          </w:p>
        </w:tc>
        <w:tc>
          <w:tcPr>
            <w:tcW w:w="1060" w:type="dxa"/>
            <w:vAlign w:val="center"/>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说明书、实物照片保证函等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2</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CW-25E电池组</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组</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27Ah/44.4V</w:t>
            </w:r>
          </w:p>
        </w:tc>
        <w:tc>
          <w:tcPr>
            <w:tcW w:w="1060" w:type="dxa"/>
            <w:vAlign w:val="center"/>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说明书、实物照片保证函等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3</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CW-30电池组</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组</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2块10000mAh-25C-6S、1块4000mAh-5C-4S、1块2600mAh-25C-4S</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说明书、实物照片保证函等</w:t>
            </w:r>
          </w:p>
        </w:tc>
      </w:tr>
    </w:tbl>
    <w:p>
      <w:pPr>
        <w:rPr>
          <w:rFonts w:hint="eastAsia" w:ascii="宋体" w:hAnsi="宋体"/>
        </w:rPr>
      </w:pPr>
    </w:p>
    <w:p>
      <w:pPr>
        <w:pStyle w:val="14"/>
        <w:ind w:firstLine="0" w:firstLineChars="0"/>
        <w:jc w:val="center"/>
        <w:outlineLvl w:val="3"/>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表</w:t>
      </w:r>
      <w:r>
        <w:rPr>
          <w:rFonts w:hint="eastAsia" w:hAnsi="宋体" w:cs="宋体"/>
          <w:kern w:val="2"/>
          <w:sz w:val="21"/>
          <w:szCs w:val="21"/>
          <w:lang w:val="en-US" w:eastAsia="zh-CN" w:bidi="ar-SA"/>
        </w:rPr>
        <w:t>5</w:t>
      </w:r>
      <w:r>
        <w:rPr>
          <w:rFonts w:hint="eastAsia" w:ascii="宋体" w:hAnsi="宋体" w:eastAsia="宋体" w:cs="宋体"/>
          <w:kern w:val="2"/>
          <w:sz w:val="21"/>
          <w:szCs w:val="21"/>
          <w:lang w:val="en-US" w:eastAsia="zh-CN" w:bidi="ar-SA"/>
        </w:rPr>
        <w:t>.15：桨叶功能和性能要求响应表（投标方需填写）</w:t>
      </w:r>
    </w:p>
    <w:tbl>
      <w:tblPr>
        <w:tblStyle w:val="10"/>
        <w:tblW w:w="961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99"/>
        <w:gridCol w:w="1428"/>
        <w:gridCol w:w="850"/>
        <w:gridCol w:w="3541"/>
        <w:gridCol w:w="1060"/>
        <w:gridCol w:w="194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428"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w:t>
            </w:r>
          </w:p>
        </w:tc>
        <w:tc>
          <w:tcPr>
            <w:tcW w:w="85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单位</w:t>
            </w:r>
          </w:p>
        </w:tc>
        <w:tc>
          <w:tcPr>
            <w:tcW w:w="3541"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项目要求值</w:t>
            </w:r>
          </w:p>
        </w:tc>
        <w:tc>
          <w:tcPr>
            <w:tcW w:w="106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投标方保证值</w:t>
            </w:r>
          </w:p>
        </w:tc>
        <w:tc>
          <w:tcPr>
            <w:tcW w:w="1941"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证明材料形式要求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CW-15桨叶</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支</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22*6.6-碳纤维</w:t>
            </w:r>
          </w:p>
        </w:tc>
        <w:tc>
          <w:tcPr>
            <w:tcW w:w="1060" w:type="dxa"/>
            <w:vAlign w:val="center"/>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说明书、实物照片保证函等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2</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CW-25E桨叶</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支</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29*9.5-碳纤维</w:t>
            </w:r>
          </w:p>
        </w:tc>
        <w:tc>
          <w:tcPr>
            <w:tcW w:w="1060" w:type="dxa"/>
            <w:vAlign w:val="center"/>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说明书、实物照片保证函等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3</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CW-30桨叶</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支</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29*9.5-碳纤维</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说明书、实物照片保证函等</w:t>
            </w:r>
          </w:p>
        </w:tc>
      </w:tr>
    </w:tbl>
    <w:p>
      <w:pPr>
        <w:rPr>
          <w:rFonts w:hint="eastAsia" w:ascii="宋体" w:hAnsi="宋体"/>
        </w:rPr>
      </w:pPr>
    </w:p>
    <w:p>
      <w:pPr>
        <w:pStyle w:val="14"/>
        <w:ind w:firstLine="0" w:firstLineChars="0"/>
        <w:jc w:val="center"/>
        <w:outlineLvl w:val="3"/>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表</w:t>
      </w:r>
      <w:r>
        <w:rPr>
          <w:rFonts w:hint="eastAsia" w:hAnsi="宋体" w:cs="宋体"/>
          <w:kern w:val="2"/>
          <w:sz w:val="21"/>
          <w:szCs w:val="21"/>
          <w:lang w:val="en-US" w:eastAsia="zh-CN" w:bidi="ar-SA"/>
        </w:rPr>
        <w:t>5</w:t>
      </w:r>
      <w:r>
        <w:rPr>
          <w:rFonts w:hint="eastAsia" w:ascii="宋体" w:hAnsi="宋体" w:eastAsia="宋体" w:cs="宋体"/>
          <w:kern w:val="2"/>
          <w:sz w:val="21"/>
          <w:szCs w:val="21"/>
          <w:lang w:val="en-US" w:eastAsia="zh-CN" w:bidi="ar-SA"/>
        </w:rPr>
        <w:t>.16：深度保养功能和性能要求响应表（投标方需填写）</w:t>
      </w:r>
    </w:p>
    <w:tbl>
      <w:tblPr>
        <w:tblStyle w:val="10"/>
        <w:tblW w:w="961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99"/>
        <w:gridCol w:w="1428"/>
        <w:gridCol w:w="850"/>
        <w:gridCol w:w="3541"/>
        <w:gridCol w:w="1060"/>
        <w:gridCol w:w="194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428"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w:t>
            </w:r>
          </w:p>
        </w:tc>
        <w:tc>
          <w:tcPr>
            <w:tcW w:w="85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单位</w:t>
            </w:r>
          </w:p>
        </w:tc>
        <w:tc>
          <w:tcPr>
            <w:tcW w:w="3541"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项目要求值</w:t>
            </w:r>
          </w:p>
        </w:tc>
        <w:tc>
          <w:tcPr>
            <w:tcW w:w="106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投标方保证值</w:t>
            </w:r>
          </w:p>
        </w:tc>
        <w:tc>
          <w:tcPr>
            <w:tcW w:w="1941"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证明材料形式要求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2"/>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CW-15深度保养</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次</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机体清洁，飞行器系统检测，任务载荷安装结构检测，减震球、任务舱底垫更换。100架次或200航时或出厂时间（2年）任意满足一项；</w:t>
            </w:r>
          </w:p>
        </w:tc>
        <w:tc>
          <w:tcPr>
            <w:tcW w:w="1060" w:type="dxa"/>
            <w:vAlign w:val="center"/>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2"/>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CW-25E深度保养</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次</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机体清洁，飞行器系统检测，任务载荷安装结构检测，减震球、任务舱底垫更换。200架次或400航时或出厂时间（2年）任意满足一项；</w:t>
            </w:r>
          </w:p>
        </w:tc>
        <w:tc>
          <w:tcPr>
            <w:tcW w:w="1060" w:type="dxa"/>
            <w:vAlign w:val="center"/>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2"/>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CW-30深度保养</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次</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机体清洁，飞行器系统检测，任务载荷安装结构检测，减震球、任务舱底垫更换。100架次或400航时或出厂时间（2年）任意满足一项</w:t>
            </w:r>
          </w:p>
        </w:tc>
        <w:tc>
          <w:tcPr>
            <w:tcW w:w="1060" w:type="dxa"/>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说明书、保证函等</w:t>
            </w:r>
          </w:p>
        </w:tc>
      </w:tr>
    </w:tbl>
    <w:p>
      <w:pPr>
        <w:rPr>
          <w:rFonts w:hint="eastAsia" w:ascii="宋体" w:hAnsi="宋体"/>
        </w:rPr>
      </w:pPr>
    </w:p>
    <w:p>
      <w:pPr>
        <w:pStyle w:val="14"/>
        <w:ind w:firstLine="0" w:firstLineChars="0"/>
        <w:jc w:val="center"/>
        <w:outlineLvl w:val="3"/>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表</w:t>
      </w:r>
      <w:r>
        <w:rPr>
          <w:rFonts w:hint="eastAsia" w:hAnsi="宋体" w:cs="宋体"/>
          <w:kern w:val="2"/>
          <w:sz w:val="21"/>
          <w:szCs w:val="21"/>
          <w:lang w:val="en-US" w:eastAsia="zh-CN" w:bidi="ar-SA"/>
        </w:rPr>
        <w:t>5</w:t>
      </w:r>
      <w:r>
        <w:rPr>
          <w:rFonts w:hint="eastAsia" w:ascii="宋体" w:hAnsi="宋体" w:eastAsia="宋体" w:cs="宋体"/>
          <w:kern w:val="2"/>
          <w:sz w:val="21"/>
          <w:szCs w:val="21"/>
          <w:lang w:val="en-US" w:eastAsia="zh-CN" w:bidi="ar-SA"/>
        </w:rPr>
        <w:t>.17：固定翼无人机配套移动指控系统（投标方需填写）</w:t>
      </w:r>
    </w:p>
    <w:tbl>
      <w:tblPr>
        <w:tblStyle w:val="10"/>
        <w:tblW w:w="961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99"/>
        <w:gridCol w:w="1428"/>
        <w:gridCol w:w="850"/>
        <w:gridCol w:w="3541"/>
        <w:gridCol w:w="1060"/>
        <w:gridCol w:w="194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jc w:val="center"/>
              <w:rPr>
                <w:rFonts w:hint="eastAsia" w:ascii="宋体" w:hAnsi="宋体" w:cs="宋体"/>
                <w:b/>
                <w:bCs/>
                <w:sz w:val="18"/>
                <w:szCs w:val="18"/>
              </w:rPr>
            </w:pPr>
            <w:r>
              <w:rPr>
                <w:rFonts w:hint="eastAsia" w:ascii="宋体" w:hAnsi="宋体" w:cs="宋体"/>
                <w:b/>
                <w:bCs/>
                <w:sz w:val="18"/>
                <w:szCs w:val="18"/>
              </w:rPr>
              <w:t>序号</w:t>
            </w:r>
          </w:p>
        </w:tc>
        <w:tc>
          <w:tcPr>
            <w:tcW w:w="1428" w:type="dxa"/>
            <w:vAlign w:val="center"/>
          </w:tcPr>
          <w:p>
            <w:pPr>
              <w:jc w:val="center"/>
              <w:rPr>
                <w:rFonts w:hint="eastAsia" w:ascii="宋体" w:hAnsi="宋体" w:cs="宋体"/>
                <w:b/>
                <w:bCs/>
                <w:sz w:val="18"/>
                <w:szCs w:val="18"/>
              </w:rPr>
            </w:pPr>
            <w:r>
              <w:rPr>
                <w:rFonts w:hint="eastAsia" w:ascii="宋体" w:hAnsi="宋体" w:cs="宋体"/>
                <w:b/>
                <w:bCs/>
                <w:sz w:val="18"/>
                <w:szCs w:val="18"/>
              </w:rPr>
              <w:t>项目</w:t>
            </w:r>
          </w:p>
        </w:tc>
        <w:tc>
          <w:tcPr>
            <w:tcW w:w="850" w:type="dxa"/>
            <w:vAlign w:val="center"/>
          </w:tcPr>
          <w:p>
            <w:pPr>
              <w:jc w:val="center"/>
              <w:rPr>
                <w:rFonts w:hint="eastAsia" w:ascii="宋体" w:hAnsi="宋体" w:cs="宋体"/>
                <w:b/>
                <w:bCs/>
                <w:sz w:val="18"/>
                <w:szCs w:val="18"/>
              </w:rPr>
            </w:pPr>
            <w:r>
              <w:rPr>
                <w:rFonts w:hint="eastAsia" w:ascii="宋体" w:hAnsi="宋体" w:cs="宋体"/>
                <w:b/>
                <w:bCs/>
                <w:sz w:val="18"/>
                <w:szCs w:val="18"/>
              </w:rPr>
              <w:t>单位</w:t>
            </w:r>
          </w:p>
        </w:tc>
        <w:tc>
          <w:tcPr>
            <w:tcW w:w="3541" w:type="dxa"/>
            <w:vAlign w:val="center"/>
          </w:tcPr>
          <w:p>
            <w:pPr>
              <w:jc w:val="center"/>
              <w:rPr>
                <w:rFonts w:hint="eastAsia" w:ascii="宋体" w:hAnsi="宋体" w:cs="宋体"/>
                <w:b/>
                <w:bCs/>
                <w:sz w:val="18"/>
                <w:szCs w:val="18"/>
              </w:rPr>
            </w:pPr>
            <w:r>
              <w:rPr>
                <w:rFonts w:hint="eastAsia" w:ascii="宋体" w:hAnsi="宋体" w:cs="宋体"/>
                <w:b/>
                <w:bCs/>
                <w:sz w:val="18"/>
                <w:szCs w:val="18"/>
              </w:rPr>
              <w:t>项目要求值</w:t>
            </w:r>
          </w:p>
        </w:tc>
        <w:tc>
          <w:tcPr>
            <w:tcW w:w="1060" w:type="dxa"/>
            <w:vAlign w:val="center"/>
          </w:tcPr>
          <w:p>
            <w:pPr>
              <w:jc w:val="center"/>
              <w:rPr>
                <w:rFonts w:hint="eastAsia" w:ascii="宋体" w:hAnsi="宋体" w:cs="宋体"/>
                <w:b/>
                <w:bCs/>
                <w:sz w:val="18"/>
                <w:szCs w:val="18"/>
              </w:rPr>
            </w:pPr>
            <w:r>
              <w:rPr>
                <w:rFonts w:hint="eastAsia" w:ascii="宋体" w:hAnsi="宋体" w:cs="宋体"/>
                <w:b/>
                <w:bCs/>
                <w:sz w:val="18"/>
                <w:szCs w:val="18"/>
              </w:rPr>
              <w:t>投标方保证值</w:t>
            </w:r>
          </w:p>
        </w:tc>
        <w:tc>
          <w:tcPr>
            <w:tcW w:w="1941" w:type="dxa"/>
            <w:vAlign w:val="center"/>
          </w:tcPr>
          <w:p>
            <w:pPr>
              <w:jc w:val="center"/>
              <w:rPr>
                <w:rFonts w:hint="eastAsia" w:ascii="宋体" w:hAnsi="宋体" w:cs="宋体"/>
                <w:b/>
                <w:bCs/>
                <w:sz w:val="18"/>
                <w:szCs w:val="18"/>
              </w:rPr>
            </w:pPr>
            <w:r>
              <w:rPr>
                <w:rFonts w:hint="eastAsia" w:ascii="宋体" w:hAnsi="宋体" w:cs="宋体"/>
                <w:b/>
                <w:bCs/>
                <w:sz w:val="18"/>
                <w:szCs w:val="18"/>
              </w:rPr>
              <w:t>证明材料形式要求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3"/>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车辆平台尺寸</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mm</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长：≤5650mm；宽：≤1900mm；高：≤2200mm</w:t>
            </w:r>
          </w:p>
        </w:tc>
        <w:tc>
          <w:tcPr>
            <w:tcW w:w="1060" w:type="dxa"/>
            <w:vAlign w:val="center"/>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3"/>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车辆平台最大质量</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kg</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≤3450kg</w:t>
            </w:r>
          </w:p>
        </w:tc>
        <w:tc>
          <w:tcPr>
            <w:tcW w:w="1060" w:type="dxa"/>
            <w:vAlign w:val="center"/>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3"/>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车辆平台最高行驶速度</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km/h</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≤100</w:t>
            </w:r>
          </w:p>
        </w:tc>
        <w:tc>
          <w:tcPr>
            <w:tcW w:w="1060" w:type="dxa"/>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3"/>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车辆平台燃油类型</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汽油国六</w:t>
            </w:r>
          </w:p>
        </w:tc>
        <w:tc>
          <w:tcPr>
            <w:tcW w:w="1060" w:type="dxa"/>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3"/>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车辆平台发动机排量</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ml</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排量≤2378ml</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3"/>
              </w:numPr>
              <w:jc w:val="center"/>
              <w:rPr>
                <w:rFonts w:hint="eastAsia" w:ascii="宋体" w:hAnsi="宋体" w:cs="宋体"/>
                <w:sz w:val="18"/>
                <w:szCs w:val="18"/>
              </w:rPr>
            </w:pPr>
          </w:p>
        </w:tc>
        <w:tc>
          <w:tcPr>
            <w:tcW w:w="1428"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车辆平台发动机功率</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KW</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功率≧155KW</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3"/>
              </w:numPr>
              <w:jc w:val="center"/>
              <w:rPr>
                <w:rFonts w:hint="eastAsia" w:ascii="宋体" w:hAnsi="宋体" w:cs="宋体"/>
                <w:sz w:val="18"/>
                <w:szCs w:val="18"/>
              </w:rPr>
            </w:pPr>
          </w:p>
        </w:tc>
        <w:tc>
          <w:tcPr>
            <w:tcW w:w="1428"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车辆平台变速箱类型</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优于6MT</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3"/>
              </w:numPr>
              <w:jc w:val="center"/>
              <w:rPr>
                <w:rFonts w:hint="eastAsia" w:ascii="宋体" w:hAnsi="宋体" w:cs="宋体"/>
                <w:sz w:val="18"/>
                <w:szCs w:val="18"/>
              </w:rPr>
            </w:pPr>
          </w:p>
        </w:tc>
        <w:tc>
          <w:tcPr>
            <w:tcW w:w="1428"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车辆平台轴距</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mm</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≥3380(mm)</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3"/>
              </w:numPr>
              <w:jc w:val="center"/>
              <w:rPr>
                <w:rFonts w:hint="eastAsia" w:ascii="宋体" w:hAnsi="宋体" w:cs="宋体"/>
                <w:sz w:val="18"/>
                <w:szCs w:val="18"/>
              </w:rPr>
            </w:pPr>
          </w:p>
        </w:tc>
        <w:tc>
          <w:tcPr>
            <w:tcW w:w="1428"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车辆平台货箱尺寸</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mm</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优于1800×1500×450(mm)</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3"/>
              </w:numPr>
              <w:jc w:val="center"/>
              <w:rPr>
                <w:rFonts w:hint="eastAsia" w:ascii="宋体" w:hAnsi="宋体" w:cs="宋体"/>
                <w:sz w:val="18"/>
                <w:szCs w:val="18"/>
              </w:rPr>
            </w:pPr>
          </w:p>
        </w:tc>
        <w:tc>
          <w:tcPr>
            <w:tcW w:w="1428"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车辆平台驱动形式</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4×4</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3"/>
              </w:numPr>
              <w:jc w:val="center"/>
              <w:rPr>
                <w:rFonts w:hint="eastAsia" w:ascii="宋体" w:hAnsi="宋体" w:cs="宋体"/>
                <w:sz w:val="18"/>
                <w:szCs w:val="18"/>
              </w:rPr>
            </w:pPr>
          </w:p>
        </w:tc>
        <w:tc>
          <w:tcPr>
            <w:tcW w:w="1428"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车辆平台轮胎型号</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265/60R18</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3"/>
              </w:numPr>
              <w:jc w:val="center"/>
              <w:rPr>
                <w:rFonts w:hint="eastAsia" w:ascii="宋体" w:hAnsi="宋体" w:cs="宋体"/>
                <w:sz w:val="18"/>
                <w:szCs w:val="18"/>
              </w:rPr>
            </w:pPr>
          </w:p>
        </w:tc>
        <w:tc>
          <w:tcPr>
            <w:tcW w:w="1428"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车辆平台后悬结构</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钢板弹簧（5片）</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3"/>
              </w:numPr>
              <w:jc w:val="center"/>
              <w:rPr>
                <w:rFonts w:hint="eastAsia" w:ascii="宋体" w:hAnsi="宋体" w:cs="宋体"/>
                <w:sz w:val="18"/>
                <w:szCs w:val="18"/>
              </w:rPr>
            </w:pPr>
          </w:p>
        </w:tc>
        <w:tc>
          <w:tcPr>
            <w:tcW w:w="1428"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车辆制动形式</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四轮碟刹</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3"/>
              </w:numPr>
              <w:jc w:val="center"/>
              <w:rPr>
                <w:rFonts w:hint="eastAsia" w:ascii="宋体" w:hAnsi="宋体" w:cs="宋体"/>
                <w:sz w:val="18"/>
                <w:szCs w:val="18"/>
              </w:rPr>
            </w:pPr>
          </w:p>
        </w:tc>
        <w:tc>
          <w:tcPr>
            <w:tcW w:w="1428"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车辆平台油箱大小</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L</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≥70L</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3"/>
              </w:numPr>
              <w:jc w:val="center"/>
              <w:rPr>
                <w:rFonts w:hint="eastAsia" w:ascii="宋体" w:hAnsi="宋体" w:cs="宋体"/>
                <w:sz w:val="18"/>
                <w:szCs w:val="18"/>
              </w:rPr>
            </w:pPr>
          </w:p>
        </w:tc>
        <w:tc>
          <w:tcPr>
            <w:tcW w:w="1428"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车辆平台驾驶室类型</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双排</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3"/>
              </w:numPr>
              <w:jc w:val="center"/>
              <w:rPr>
                <w:rFonts w:hint="eastAsia" w:ascii="宋体" w:hAnsi="宋体" w:cs="宋体"/>
                <w:sz w:val="18"/>
                <w:szCs w:val="18"/>
              </w:rPr>
            </w:pPr>
          </w:p>
        </w:tc>
        <w:tc>
          <w:tcPr>
            <w:tcW w:w="1428"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车辆平台爬坡能力</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低速四驱模式下可攀爬≥40°陡坡（两驱受限于前轮打滑，通常仅能应对25°-30°）。</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3"/>
              </w:numPr>
              <w:jc w:val="center"/>
              <w:rPr>
                <w:rFonts w:hint="eastAsia" w:ascii="宋体" w:hAnsi="宋体" w:cs="宋体"/>
                <w:sz w:val="18"/>
                <w:szCs w:val="18"/>
              </w:rPr>
            </w:pPr>
          </w:p>
        </w:tc>
        <w:tc>
          <w:tcPr>
            <w:tcW w:w="1428"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收纳分区要求</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采用隔断式设计，将车内空间划分为无人机操控和无人机收纳区两个独立区域。无人机收纳区根据无人机及附属设备的尺寸和形状，设计异性收纳仓，能够同时容纳 1 架 CW-25E 无人机、1 架 M300 RTK 无人机及辅助设备，实现设备的合理收纳和固定。</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说明书、保证函、设计图等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3"/>
              </w:numPr>
              <w:jc w:val="center"/>
              <w:rPr>
                <w:rFonts w:hint="eastAsia" w:ascii="宋体" w:hAnsi="宋体" w:cs="宋体"/>
                <w:sz w:val="18"/>
                <w:szCs w:val="18"/>
              </w:rPr>
            </w:pPr>
          </w:p>
        </w:tc>
        <w:tc>
          <w:tcPr>
            <w:tcW w:w="1428"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车尾斗制作要求</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与前车顶平齐的后舱，喷涂与车身同色油漆；车内驾驶室安装汽车倒车影像；后舱顶左右后三侧各设置 1 盏 144W 长条形泛光灯，为巡检人员在夜间外场作业时补光；后舱顶设置一个三星六频 GPS 定位天线，为无人机基站提供定位。</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说明书、保证函、设计图等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3"/>
              </w:numPr>
              <w:jc w:val="center"/>
              <w:rPr>
                <w:rFonts w:hint="eastAsia" w:ascii="宋体" w:hAnsi="宋体" w:cs="宋体"/>
                <w:sz w:val="18"/>
                <w:szCs w:val="18"/>
              </w:rPr>
            </w:pPr>
          </w:p>
        </w:tc>
        <w:tc>
          <w:tcPr>
            <w:tcW w:w="1428"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电源管理系统供电方式</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采用外接市电、直流充电桩、交流充电桩、行车充电4 种外接供电方式给系统供电，同时给电池充电；当外接电供电中断时，自动无间断切换至电池供电。</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3"/>
              </w:numPr>
              <w:jc w:val="center"/>
              <w:rPr>
                <w:rFonts w:hint="eastAsia" w:ascii="宋体" w:hAnsi="宋体" w:cs="宋体"/>
                <w:sz w:val="18"/>
                <w:szCs w:val="18"/>
              </w:rPr>
            </w:pPr>
          </w:p>
        </w:tc>
        <w:tc>
          <w:tcPr>
            <w:tcW w:w="1428"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电源管理系统电池配置</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配备 5kW 充电逆变一体机和 1×48V 206AH 可拆卸磷酸铁锂电池，外接电不供电时，由锂电池经过充电逆变一体机供电；配置便携式充电机。</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3"/>
              </w:numPr>
              <w:jc w:val="center"/>
              <w:rPr>
                <w:rFonts w:hint="eastAsia" w:ascii="宋体" w:hAnsi="宋体" w:cs="宋体"/>
                <w:sz w:val="18"/>
                <w:szCs w:val="18"/>
              </w:rPr>
            </w:pPr>
          </w:p>
        </w:tc>
        <w:tc>
          <w:tcPr>
            <w:tcW w:w="1428"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电源管理系统BMS管理</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操作舱安装电池 BMS 信息显示屏，用于显示电池电量和报警信息等，便于对电池组信息进行监控。</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3"/>
              </w:numPr>
              <w:jc w:val="center"/>
              <w:rPr>
                <w:rFonts w:hint="eastAsia" w:ascii="宋体" w:hAnsi="宋体" w:cs="宋体"/>
                <w:sz w:val="18"/>
                <w:szCs w:val="18"/>
              </w:rPr>
            </w:pPr>
          </w:p>
        </w:tc>
        <w:tc>
          <w:tcPr>
            <w:tcW w:w="1428"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操控台</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副驾驶位置改为操控台，操控台宜采用防锈钢板或不锈钢材料，为提高车厢空间的利用率，操控台上显示设备采用可折叠或隐藏式的结构，显示器可进行任意角度的旋转，方便操作人员多角度进行视频监控。所有器材存放位置设置标识牌，器材布局清晰明了，副屏配有锁止及减震机构，保障操作人员上下车通畅；</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说明书、保证函、设计图等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3"/>
              </w:numPr>
              <w:jc w:val="center"/>
              <w:rPr>
                <w:rFonts w:hint="eastAsia" w:ascii="宋体" w:hAnsi="宋体" w:cs="宋体"/>
                <w:sz w:val="18"/>
                <w:szCs w:val="18"/>
              </w:rPr>
            </w:pPr>
          </w:p>
        </w:tc>
        <w:tc>
          <w:tcPr>
            <w:tcW w:w="1428"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指控系统配置</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在车内配置专用数据处理计算机、环抱式操控指挥台、下部设备柜等，集成无人机数据处理功能和指控功能，能够在指挥车内完成执飞固定翼无人机系统，且能在现场对采集到的数据做初步处理。</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说明书、保证函、设计图等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3"/>
              </w:numPr>
              <w:jc w:val="center"/>
              <w:rPr>
                <w:rFonts w:hint="eastAsia" w:ascii="宋体" w:hAnsi="宋体" w:cs="宋体"/>
                <w:sz w:val="18"/>
                <w:szCs w:val="18"/>
              </w:rPr>
            </w:pPr>
          </w:p>
        </w:tc>
        <w:tc>
          <w:tcPr>
            <w:tcW w:w="1428"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指控系统数据链</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车辆前顶部安装可倒伏的无人机图传和数传数据链天线系统，确保无人机与指控车之间的通信畅通。</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说明书、保证函、设计图等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3"/>
              </w:numPr>
              <w:jc w:val="center"/>
              <w:rPr>
                <w:rFonts w:hint="eastAsia" w:ascii="宋体" w:hAnsi="宋体" w:cs="宋体"/>
                <w:sz w:val="18"/>
                <w:szCs w:val="18"/>
              </w:rPr>
            </w:pPr>
          </w:p>
        </w:tc>
        <w:tc>
          <w:tcPr>
            <w:tcW w:w="1428"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勤务保障设备</w:t>
            </w:r>
          </w:p>
        </w:tc>
        <w:tc>
          <w:tcPr>
            <w:tcW w:w="850"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车内配备灭火器、装备柜、维修工具等勤务保障设备，以及外接电接口、电源插座和小型工作台面等，为无人机的现场维护和保养提供便利，同时满足巡检人员的其他工作需求。</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说明书、保证函、设计图等</w:t>
            </w:r>
          </w:p>
        </w:tc>
      </w:tr>
    </w:tbl>
    <w:p>
      <w:pPr>
        <w:rPr>
          <w:rFonts w:hint="eastAsia" w:ascii="宋体" w:hAnsi="宋体"/>
        </w:rPr>
      </w:pPr>
    </w:p>
    <w:p>
      <w:pPr>
        <w:jc w:val="center"/>
        <w:rPr>
          <w:rFonts w:hint="eastAsia" w:ascii="宋体" w:hAnsi="宋体"/>
        </w:rPr>
      </w:pPr>
      <w:r>
        <w:rPr>
          <w:rFonts w:hint="eastAsia" w:ascii="宋体" w:hAnsi="宋体"/>
        </w:rPr>
        <w:t>表</w:t>
      </w:r>
      <w:r>
        <w:rPr>
          <w:rFonts w:hint="eastAsia" w:ascii="宋体" w:hAnsi="宋体"/>
          <w:lang w:val="en-US" w:eastAsia="zh-CN"/>
        </w:rPr>
        <w:t>5.</w:t>
      </w:r>
      <w:r>
        <w:rPr>
          <w:rFonts w:hint="eastAsia" w:ascii="宋体" w:hAnsi="宋体"/>
        </w:rPr>
        <w:t>18：中型复合翼无人机救援平台功能和性能要求响应表（投标方需填写）</w:t>
      </w:r>
    </w:p>
    <w:tbl>
      <w:tblPr>
        <w:tblStyle w:val="10"/>
        <w:tblW w:w="961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99"/>
        <w:gridCol w:w="1428"/>
        <w:gridCol w:w="850"/>
        <w:gridCol w:w="3541"/>
        <w:gridCol w:w="1060"/>
        <w:gridCol w:w="194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jc w:val="center"/>
              <w:rPr>
                <w:rFonts w:hint="eastAsia" w:ascii="宋体" w:hAnsi="宋体" w:cs="宋体"/>
                <w:b/>
                <w:bCs/>
                <w:sz w:val="18"/>
                <w:szCs w:val="18"/>
              </w:rPr>
            </w:pPr>
            <w:r>
              <w:rPr>
                <w:rFonts w:hint="eastAsia" w:ascii="宋体" w:hAnsi="宋体" w:cs="宋体"/>
                <w:b/>
                <w:bCs/>
                <w:sz w:val="18"/>
                <w:szCs w:val="18"/>
              </w:rPr>
              <w:t>序号</w:t>
            </w:r>
          </w:p>
        </w:tc>
        <w:tc>
          <w:tcPr>
            <w:tcW w:w="1428" w:type="dxa"/>
            <w:vAlign w:val="center"/>
          </w:tcPr>
          <w:p>
            <w:pPr>
              <w:jc w:val="center"/>
              <w:rPr>
                <w:rFonts w:hint="eastAsia" w:ascii="宋体" w:hAnsi="宋体" w:cs="宋体"/>
                <w:b/>
                <w:bCs/>
                <w:sz w:val="18"/>
                <w:szCs w:val="18"/>
              </w:rPr>
            </w:pPr>
            <w:r>
              <w:rPr>
                <w:rFonts w:hint="eastAsia" w:ascii="宋体" w:hAnsi="宋体" w:cs="宋体"/>
                <w:b/>
                <w:bCs/>
                <w:sz w:val="18"/>
                <w:szCs w:val="18"/>
              </w:rPr>
              <w:t>项目</w:t>
            </w:r>
          </w:p>
        </w:tc>
        <w:tc>
          <w:tcPr>
            <w:tcW w:w="850" w:type="dxa"/>
            <w:vAlign w:val="center"/>
          </w:tcPr>
          <w:p>
            <w:pPr>
              <w:jc w:val="center"/>
              <w:rPr>
                <w:rFonts w:hint="eastAsia" w:ascii="宋体" w:hAnsi="宋体" w:cs="宋体"/>
                <w:b/>
                <w:bCs/>
                <w:sz w:val="18"/>
                <w:szCs w:val="18"/>
              </w:rPr>
            </w:pPr>
            <w:r>
              <w:rPr>
                <w:rFonts w:hint="eastAsia" w:ascii="宋体" w:hAnsi="宋体" w:cs="宋体"/>
                <w:b/>
                <w:bCs/>
                <w:sz w:val="18"/>
                <w:szCs w:val="18"/>
              </w:rPr>
              <w:t>单位</w:t>
            </w:r>
          </w:p>
        </w:tc>
        <w:tc>
          <w:tcPr>
            <w:tcW w:w="3541" w:type="dxa"/>
            <w:vAlign w:val="center"/>
          </w:tcPr>
          <w:p>
            <w:pPr>
              <w:jc w:val="center"/>
              <w:rPr>
                <w:rFonts w:hint="eastAsia" w:ascii="宋体" w:hAnsi="宋体" w:cs="宋体"/>
                <w:b/>
                <w:bCs/>
                <w:sz w:val="18"/>
                <w:szCs w:val="18"/>
              </w:rPr>
            </w:pPr>
            <w:r>
              <w:rPr>
                <w:rFonts w:hint="eastAsia" w:ascii="宋体" w:hAnsi="宋体" w:cs="宋体"/>
                <w:b/>
                <w:bCs/>
                <w:sz w:val="18"/>
                <w:szCs w:val="18"/>
              </w:rPr>
              <w:t>项目要求值</w:t>
            </w:r>
          </w:p>
        </w:tc>
        <w:tc>
          <w:tcPr>
            <w:tcW w:w="1060" w:type="dxa"/>
            <w:vAlign w:val="center"/>
          </w:tcPr>
          <w:p>
            <w:pPr>
              <w:jc w:val="center"/>
              <w:rPr>
                <w:rFonts w:hint="eastAsia" w:ascii="宋体" w:hAnsi="宋体" w:cs="宋体"/>
                <w:b/>
                <w:bCs/>
                <w:sz w:val="18"/>
                <w:szCs w:val="18"/>
              </w:rPr>
            </w:pPr>
            <w:r>
              <w:rPr>
                <w:rFonts w:hint="eastAsia" w:ascii="宋体" w:hAnsi="宋体" w:cs="宋体"/>
                <w:b/>
                <w:bCs/>
                <w:sz w:val="18"/>
                <w:szCs w:val="18"/>
              </w:rPr>
              <w:t>投标方保证值</w:t>
            </w:r>
          </w:p>
        </w:tc>
        <w:tc>
          <w:tcPr>
            <w:tcW w:w="1941" w:type="dxa"/>
            <w:vAlign w:val="center"/>
          </w:tcPr>
          <w:p>
            <w:pPr>
              <w:jc w:val="center"/>
              <w:rPr>
                <w:rFonts w:hint="eastAsia" w:ascii="宋体" w:hAnsi="宋体" w:cs="宋体"/>
                <w:b/>
                <w:bCs/>
                <w:sz w:val="18"/>
                <w:szCs w:val="18"/>
              </w:rPr>
            </w:pPr>
            <w:r>
              <w:rPr>
                <w:rFonts w:hint="eastAsia" w:ascii="宋体" w:hAnsi="宋体" w:cs="宋体"/>
                <w:b/>
                <w:bCs/>
                <w:sz w:val="18"/>
                <w:szCs w:val="18"/>
              </w:rPr>
              <w:t>证明材料形式要求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最大起飞重量</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≥100kg</w:t>
            </w:r>
          </w:p>
        </w:tc>
        <w:tc>
          <w:tcPr>
            <w:tcW w:w="1060" w:type="dxa"/>
            <w:vAlign w:val="center"/>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载荷能力</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≥25kg</w:t>
            </w:r>
          </w:p>
        </w:tc>
        <w:tc>
          <w:tcPr>
            <w:tcW w:w="1060" w:type="dxa"/>
            <w:vAlign w:val="center"/>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实用升限</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≥5000m（高原型）</w:t>
            </w:r>
          </w:p>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≥4000m（平原型）</w:t>
            </w:r>
          </w:p>
        </w:tc>
        <w:tc>
          <w:tcPr>
            <w:tcW w:w="1060" w:type="dxa"/>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最大起降海拔</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≥3500m（高原型）</w:t>
            </w:r>
          </w:p>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≥2000m（平原型）</w:t>
            </w:r>
          </w:p>
        </w:tc>
        <w:tc>
          <w:tcPr>
            <w:tcW w:w="1060" w:type="dxa"/>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最大航时（满载）</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≥3h(高原型，海拔3500m起飞)</w:t>
            </w:r>
          </w:p>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≥4h(平原型，海拔 2000m起飞)</w:t>
            </w:r>
          </w:p>
        </w:tc>
        <w:tc>
          <w:tcPr>
            <w:tcW w:w="1060" w:type="dxa"/>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任务载荷供电能力</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≥600W</w:t>
            </w:r>
          </w:p>
        </w:tc>
        <w:tc>
          <w:tcPr>
            <w:tcW w:w="1060" w:type="dxa"/>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起降抗侧风能力</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≥8m/s</w:t>
            </w:r>
          </w:p>
        </w:tc>
        <w:tc>
          <w:tcPr>
            <w:tcW w:w="1060" w:type="dxa"/>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空中抗风能力（连续风）</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≥15m/s</w:t>
            </w:r>
          </w:p>
        </w:tc>
        <w:tc>
          <w:tcPr>
            <w:tcW w:w="1060" w:type="dxa"/>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定位导航</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支持北斗定位</w:t>
            </w:r>
          </w:p>
        </w:tc>
        <w:tc>
          <w:tcPr>
            <w:tcW w:w="1060" w:type="dxa"/>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载荷舱要求</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具备载荷搭载、供电、数据传输等接口，满足搭载相关任务载荷所需的结构、强度、电磁和空间要求，具备良好的防水、防尘、防震性能</w:t>
            </w:r>
          </w:p>
        </w:tc>
        <w:tc>
          <w:tcPr>
            <w:tcW w:w="1060" w:type="dxa"/>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安全飞行要求</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具有在小雨天气下正常安全起降、飞行的能力；满足电磁兼容要求，测控链路防电磁干扰、具有跳频能力，具备抗干扰导航系统，具备防爆能力</w:t>
            </w:r>
          </w:p>
        </w:tc>
        <w:tc>
          <w:tcPr>
            <w:tcW w:w="1060" w:type="dxa"/>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最大飞行速度</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≥150km/h</w:t>
            </w:r>
          </w:p>
        </w:tc>
        <w:tc>
          <w:tcPr>
            <w:tcW w:w="1060" w:type="dxa"/>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安全设计</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电池与油箱距离大于30cm</w:t>
            </w:r>
          </w:p>
        </w:tc>
        <w:tc>
          <w:tcPr>
            <w:tcW w:w="1060" w:type="dxa"/>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关键传感器备份</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GNSS、IMU、空速测量装置具有双备份，一套出现故障，可以平滑切换至另一套</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发动机</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发动机具有自适应闭环电喷控制系统，无人机地面站软件可实时观测发动机转数、进气量、氧含量、进气压力、发动机温度等状态。（提供地面站软件状态截图）。TBO(大修间隔时间)≥300h</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动力保障要求</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动力电池舱具有温控装置，可在高空低温环境下对电池组进行加热和保温</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无人机云平台能力</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无人机厂家云平台系统，可在省级和地市级部署。具备云端管理此次所投无人机能力，包括视频实时回传、多种航线任务规划与管理、定时与实时远程任务下达、无人机起飞降落返航及指点飞行、多期正射影像分屏与卷帘对比、AR叠加、多源数据浏览与应用（含照片、视频、正射影像、激光点云、矢量文件、高程模型、实景三维模型数据）。另支持大疆无人机及大疆机场接入能力，可实现应急部门大疆无人机及机场的视频实时直播和指挥调度。该平台具有与应急部无人机管控平台接入能力。</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地面便携测控站非中继作用范围</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 xml:space="preserve">≥50km </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地面便携测控站最大传输带宽</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≥8Mbps</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无线电合规性</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无人机通信满足工信部关于无人机要求的合法频段（1430-1444MHz、2400-2476MHz、5725-5829MHz），</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提供无人机厂家无线电设备获取的由工信部颁发的无线电发射设备型号核准证作为证明材料。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地面便携测控站</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具备飞行控制和载荷控制双席位设计，人机交互一体化设计（非多屏拼装），集成包括全尺寸键盘、鼠标/轨迹球、吊舱控制摇杆和双显示屏，屏幕尺寸≥17寸</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地面卫星便携站天线等效口径</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≥0.5m</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地面卫星便携站最高上行速率</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≥6Mbps</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地面卫星便携站对星时间</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≤3min，支持一键对星</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机载PDT集群基站载波数</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机载PDT集群基站每载波发射功率</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≥5W</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机载PDT集群基站通信半径</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≥70km</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机载PDT集群基站移动场景传输能力</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支持在150km/h快速移动场景中稳定传输业务数据。</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机载宽带自组网设备整机发射功率</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≥10W</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机载宽带自组网设备组网方式</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支持无线链状、星型、网状网及混合组网。</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机载宽带自组网设备节点跳数</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支持无线多跳技术，跳数≥9。</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机载宽带自组网设备单跳通信距离</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≥70km(通视条件下)且速率至少支持一路高清视频传输。</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机载宽带自组网设备移动场景传输能力</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支持在150km/h快速移动场景中稳定传输业务数据。</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光电吊舱定位精度</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对于1km 处的目标，误差不大于30m(CEP)</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光电吊舱彩色连续变焦摄像机输出分辨率</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≥1920x1080</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光电吊舱彩色连续变焦摄像机变焦倍数</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≥30</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光电吊舱可见光像机探测距离</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≥10km(对 3mx6m目标)</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光电吊舱可见光像机识别距离</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≥5km(对 3mx6m目标)</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光电吊舱红外像机探测距离</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≥3km(对 3mx6m目标)</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光电吊舱红外像机识别距离</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≥1.2km(对 3mx6m目标)</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光电吊舱激光测距器测距范围</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优于 50m~1000m</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光电吊舱激光测距器测距精度</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不劣于± 5m</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光电吊舱激光测距器波长范围</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满足人眼安全要求</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光电吊舱目标锁定与跟踪能力</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具备目标锁定与跟踪功能，无人机可根据目标实时变化位置自动更新飞行航线，实现对目标持续跟踪。</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快速三维建模载荷倾斜摄影相机总像素</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≥2亿</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快速三维建模载荷镜头数</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≥5个</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快速三维建模载荷预处理能力</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具备数据预处理功能，支持数据传输队列机制。</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地面便携三维建模设备时效性</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无人机边飞边建模模式下，无人机采集完数据，完成1平方公里区域三维建模时间≤5min(分辨率优于10cm) 。</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地面便携三维建模设备测绘成果类型</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DOM/DEM/模型/点云/全景等。</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人员搜救载荷工作制式</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支持移动/电信/联通/广电终端搜索，支持2G/4G/5G 信号搜索</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人员搜救载荷定位精度</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≤15m</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tcPr>
          <w:p>
            <w:pPr>
              <w:numPr>
                <w:ilvl w:val="0"/>
                <w:numId w:val="4"/>
              </w:numPr>
              <w:jc w:val="center"/>
              <w:rPr>
                <w:rFonts w:hint="eastAsia" w:ascii="宋体" w:hAnsi="宋体" w:cs="宋体"/>
                <w:sz w:val="18"/>
                <w:szCs w:val="18"/>
              </w:rPr>
            </w:pP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人员搜救载荷作业高度</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≥200m</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bl>
    <w:p>
      <w:pPr>
        <w:rPr>
          <w:rFonts w:hint="eastAsia" w:ascii="宋体" w:hAnsi="宋体"/>
        </w:rPr>
      </w:pPr>
    </w:p>
    <w:p>
      <w:pPr>
        <w:rPr>
          <w:rFonts w:hint="eastAsia" w:ascii="宋体" w:hAnsi="宋体"/>
        </w:rPr>
        <w:sectPr>
          <w:footerReference r:id="rId4" w:type="default"/>
          <w:pgSz w:w="11906" w:h="16838"/>
          <w:pgMar w:top="1418" w:right="1418" w:bottom="1418" w:left="1418" w:header="851" w:footer="992" w:gutter="0"/>
          <w:pgNumType w:fmt="decimal" w:start="1"/>
          <w:cols w:space="720" w:num="1"/>
          <w:docGrid w:type="lines" w:linePitch="312" w:charSpace="0"/>
        </w:sectPr>
      </w:pPr>
    </w:p>
    <w:p>
      <w:pPr>
        <w:jc w:val="center"/>
        <w:rPr>
          <w:rFonts w:hint="eastAsia" w:ascii="宋体" w:hAnsi="宋体"/>
        </w:rPr>
      </w:pPr>
      <w:r>
        <w:rPr>
          <w:rFonts w:hint="eastAsia" w:ascii="宋体" w:hAnsi="宋体"/>
        </w:rPr>
        <w:t>表</w:t>
      </w:r>
      <w:r>
        <w:rPr>
          <w:rFonts w:hint="eastAsia" w:ascii="宋体" w:hAnsi="宋体"/>
          <w:lang w:val="en-US" w:eastAsia="zh-CN"/>
        </w:rPr>
        <w:t>5.</w:t>
      </w:r>
      <w:r>
        <w:rPr>
          <w:rFonts w:hint="eastAsia" w:ascii="宋体" w:hAnsi="宋体"/>
        </w:rPr>
        <w:t>1</w:t>
      </w:r>
      <w:r>
        <w:rPr>
          <w:rFonts w:hint="eastAsia" w:ascii="宋体" w:hAnsi="宋体"/>
          <w:lang w:val="en-US" w:eastAsia="zh-CN"/>
        </w:rPr>
        <w:t>9</w:t>
      </w:r>
      <w:r>
        <w:rPr>
          <w:rFonts w:hint="eastAsia" w:ascii="宋体" w:hAnsi="宋体"/>
        </w:rPr>
        <w:t>：中型</w:t>
      </w:r>
      <w:r>
        <w:rPr>
          <w:rFonts w:hint="eastAsia" w:ascii="宋体" w:hAnsi="宋体"/>
          <w:lang w:val="en-US" w:eastAsia="zh-CN"/>
        </w:rPr>
        <w:t>复合翼油电混动无人机</w:t>
      </w:r>
      <w:r>
        <w:rPr>
          <w:rFonts w:hint="eastAsia" w:ascii="宋体" w:hAnsi="宋体"/>
        </w:rPr>
        <w:t>功能和性能要求响应表（投标方需填写）</w:t>
      </w:r>
    </w:p>
    <w:tbl>
      <w:tblPr>
        <w:tblStyle w:val="10"/>
        <w:tblW w:w="961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99"/>
        <w:gridCol w:w="1428"/>
        <w:gridCol w:w="850"/>
        <w:gridCol w:w="3541"/>
        <w:gridCol w:w="1060"/>
        <w:gridCol w:w="194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jc w:val="center"/>
              <w:rPr>
                <w:rFonts w:hint="eastAsia" w:ascii="宋体" w:hAnsi="宋体" w:cs="宋体"/>
                <w:b/>
                <w:bCs/>
                <w:sz w:val="18"/>
                <w:szCs w:val="18"/>
              </w:rPr>
            </w:pPr>
            <w:r>
              <w:rPr>
                <w:rFonts w:hint="eastAsia" w:ascii="宋体" w:hAnsi="宋体" w:cs="宋体"/>
                <w:b/>
                <w:bCs/>
                <w:sz w:val="18"/>
                <w:szCs w:val="18"/>
              </w:rPr>
              <w:t>序号</w:t>
            </w:r>
          </w:p>
        </w:tc>
        <w:tc>
          <w:tcPr>
            <w:tcW w:w="1428" w:type="dxa"/>
            <w:vAlign w:val="center"/>
          </w:tcPr>
          <w:p>
            <w:pPr>
              <w:jc w:val="center"/>
              <w:rPr>
                <w:rFonts w:hint="eastAsia" w:ascii="宋体" w:hAnsi="宋体" w:cs="宋体"/>
                <w:b/>
                <w:bCs/>
                <w:sz w:val="18"/>
                <w:szCs w:val="18"/>
              </w:rPr>
            </w:pPr>
            <w:r>
              <w:rPr>
                <w:rFonts w:hint="eastAsia" w:ascii="宋体" w:hAnsi="宋体" w:cs="宋体"/>
                <w:b/>
                <w:bCs/>
                <w:sz w:val="18"/>
                <w:szCs w:val="18"/>
              </w:rPr>
              <w:t>项目</w:t>
            </w:r>
          </w:p>
        </w:tc>
        <w:tc>
          <w:tcPr>
            <w:tcW w:w="850" w:type="dxa"/>
            <w:vAlign w:val="center"/>
          </w:tcPr>
          <w:p>
            <w:pPr>
              <w:jc w:val="center"/>
              <w:rPr>
                <w:rFonts w:hint="eastAsia" w:ascii="宋体" w:hAnsi="宋体" w:cs="宋体"/>
                <w:b/>
                <w:bCs/>
                <w:sz w:val="18"/>
                <w:szCs w:val="18"/>
              </w:rPr>
            </w:pPr>
            <w:r>
              <w:rPr>
                <w:rFonts w:hint="eastAsia" w:ascii="宋体" w:hAnsi="宋体" w:cs="宋体"/>
                <w:b/>
                <w:bCs/>
                <w:sz w:val="18"/>
                <w:szCs w:val="18"/>
              </w:rPr>
              <w:t>单位</w:t>
            </w:r>
          </w:p>
        </w:tc>
        <w:tc>
          <w:tcPr>
            <w:tcW w:w="3541" w:type="dxa"/>
            <w:vAlign w:val="center"/>
          </w:tcPr>
          <w:p>
            <w:pPr>
              <w:jc w:val="center"/>
              <w:rPr>
                <w:rFonts w:hint="eastAsia" w:ascii="宋体" w:hAnsi="宋体" w:cs="宋体"/>
                <w:b/>
                <w:bCs/>
                <w:sz w:val="18"/>
                <w:szCs w:val="18"/>
              </w:rPr>
            </w:pPr>
            <w:r>
              <w:rPr>
                <w:rFonts w:hint="eastAsia" w:ascii="宋体" w:hAnsi="宋体" w:cs="宋体"/>
                <w:b/>
                <w:bCs/>
                <w:sz w:val="18"/>
                <w:szCs w:val="18"/>
              </w:rPr>
              <w:t>项目要求值</w:t>
            </w:r>
          </w:p>
        </w:tc>
        <w:tc>
          <w:tcPr>
            <w:tcW w:w="1060" w:type="dxa"/>
            <w:vAlign w:val="center"/>
          </w:tcPr>
          <w:p>
            <w:pPr>
              <w:jc w:val="center"/>
              <w:rPr>
                <w:rFonts w:hint="eastAsia" w:ascii="宋体" w:hAnsi="宋体" w:cs="宋体"/>
                <w:b/>
                <w:bCs/>
                <w:sz w:val="18"/>
                <w:szCs w:val="18"/>
              </w:rPr>
            </w:pPr>
            <w:r>
              <w:rPr>
                <w:rFonts w:hint="eastAsia" w:ascii="宋体" w:hAnsi="宋体" w:cs="宋体"/>
                <w:b/>
                <w:bCs/>
                <w:sz w:val="18"/>
                <w:szCs w:val="18"/>
              </w:rPr>
              <w:t>投标方保证值</w:t>
            </w:r>
          </w:p>
        </w:tc>
        <w:tc>
          <w:tcPr>
            <w:tcW w:w="1941" w:type="dxa"/>
            <w:vAlign w:val="center"/>
          </w:tcPr>
          <w:p>
            <w:pPr>
              <w:jc w:val="center"/>
              <w:rPr>
                <w:rFonts w:hint="eastAsia" w:ascii="宋体" w:hAnsi="宋体" w:cs="宋体"/>
                <w:b/>
                <w:bCs/>
                <w:sz w:val="18"/>
                <w:szCs w:val="18"/>
              </w:rPr>
            </w:pPr>
            <w:r>
              <w:rPr>
                <w:rFonts w:hint="eastAsia" w:ascii="宋体" w:hAnsi="宋体" w:cs="宋体"/>
                <w:b/>
                <w:bCs/>
                <w:sz w:val="18"/>
                <w:szCs w:val="18"/>
              </w:rPr>
              <w:t>证明材料形式要求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0"/>
              </w:numPr>
              <w:ind w:leftChars="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1</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最大起飞量</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≥45kg</w:t>
            </w:r>
          </w:p>
        </w:tc>
        <w:tc>
          <w:tcPr>
            <w:tcW w:w="1060" w:type="dxa"/>
            <w:vAlign w:val="center"/>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0"/>
              </w:numPr>
              <w:ind w:leftChars="0"/>
              <w:jc w:val="center"/>
              <w:rPr>
                <w:rFonts w:hint="default" w:ascii="宋体" w:hAnsi="宋体" w:cs="宋体"/>
                <w:sz w:val="18"/>
                <w:szCs w:val="18"/>
                <w:lang w:val="en-US" w:eastAsia="zh-CN"/>
              </w:rPr>
            </w:pPr>
            <w:r>
              <w:rPr>
                <w:rFonts w:hint="eastAsia" w:ascii="宋体" w:hAnsi="宋体" w:cs="宋体"/>
                <w:sz w:val="18"/>
                <w:szCs w:val="18"/>
                <w:lang w:val="en-US" w:eastAsia="zh-CN"/>
              </w:rPr>
              <w:t>2</w:t>
            </w:r>
          </w:p>
        </w:tc>
        <w:tc>
          <w:tcPr>
            <w:tcW w:w="142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翼展长</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≤5m</w:t>
            </w:r>
          </w:p>
        </w:tc>
        <w:tc>
          <w:tcPr>
            <w:tcW w:w="1060" w:type="dxa"/>
            <w:vAlign w:val="center"/>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0"/>
              </w:numPr>
              <w:ind w:leftChars="0"/>
              <w:jc w:val="center"/>
              <w:rPr>
                <w:rFonts w:hint="default" w:ascii="宋体" w:hAnsi="宋体" w:cs="宋体"/>
                <w:sz w:val="18"/>
                <w:szCs w:val="18"/>
                <w:lang w:val="en-US" w:eastAsia="zh-CN"/>
              </w:rPr>
            </w:pPr>
            <w:r>
              <w:rPr>
                <w:rFonts w:hint="eastAsia" w:ascii="宋体" w:hAnsi="宋体" w:cs="宋体"/>
                <w:sz w:val="18"/>
                <w:szCs w:val="18"/>
                <w:lang w:val="en-US" w:eastAsia="zh-CN"/>
              </w:rPr>
              <w:t>3</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机身长</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≤2.5m</w:t>
            </w:r>
          </w:p>
        </w:tc>
        <w:tc>
          <w:tcPr>
            <w:tcW w:w="1060" w:type="dxa"/>
            <w:vAlign w:val="center"/>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0"/>
              </w:numPr>
              <w:ind w:leftChars="0"/>
              <w:jc w:val="center"/>
              <w:rPr>
                <w:rFonts w:hint="eastAsia" w:ascii="宋体" w:hAnsi="宋体" w:eastAsia="宋体" w:cs="宋体"/>
                <w:sz w:val="18"/>
                <w:szCs w:val="18"/>
                <w:lang w:eastAsia="zh-CN"/>
              </w:rPr>
            </w:pPr>
            <w:r>
              <w:rPr>
                <w:rFonts w:hint="eastAsia" w:ascii="宋体" w:hAnsi="宋体" w:cs="宋体"/>
                <w:sz w:val="18"/>
                <w:szCs w:val="18"/>
                <w:lang w:val="en-US" w:eastAsia="zh-CN"/>
              </w:rPr>
              <w:t>4</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载荷能力</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≥10kg</w:t>
            </w:r>
          </w:p>
        </w:tc>
        <w:tc>
          <w:tcPr>
            <w:tcW w:w="1060" w:type="dxa"/>
            <w:vAlign w:val="center"/>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0"/>
              </w:numPr>
              <w:ind w:left="440" w:leftChars="0" w:hanging="440" w:firstLineChars="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5</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实用升限</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≥6500m</w:t>
            </w:r>
          </w:p>
        </w:tc>
        <w:tc>
          <w:tcPr>
            <w:tcW w:w="1060" w:type="dxa"/>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0"/>
              </w:numPr>
              <w:ind w:left="440" w:leftChars="0" w:hanging="440" w:firstLineChars="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6</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最大起降海拔</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≥4000m</w:t>
            </w:r>
          </w:p>
          <w:p>
            <w:pPr>
              <w:widowControl/>
              <w:jc w:val="center"/>
              <w:rPr>
                <w:rFonts w:hint="eastAsia" w:ascii="宋体" w:hAnsi="宋体" w:cs="宋体"/>
                <w:kern w:val="0"/>
                <w:szCs w:val="21"/>
                <w:lang w:val="en-US" w:eastAsia="zh-CN"/>
              </w:rPr>
            </w:pPr>
          </w:p>
        </w:tc>
        <w:tc>
          <w:tcPr>
            <w:tcW w:w="1060" w:type="dxa"/>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0"/>
              </w:numPr>
              <w:ind w:left="440" w:leftChars="0" w:hanging="440" w:firstLineChars="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7</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最大航时（满载）</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≥10h(空载)</w:t>
            </w:r>
          </w:p>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≥6h(载荷10kg)</w:t>
            </w:r>
          </w:p>
        </w:tc>
        <w:tc>
          <w:tcPr>
            <w:tcW w:w="1060" w:type="dxa"/>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0"/>
              </w:numPr>
              <w:ind w:left="440" w:leftChars="0" w:hanging="440" w:firstLineChars="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8</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起降抗侧风能力</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≥8m/s</w:t>
            </w:r>
          </w:p>
        </w:tc>
        <w:tc>
          <w:tcPr>
            <w:tcW w:w="1060" w:type="dxa"/>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0"/>
              </w:numPr>
              <w:ind w:left="440" w:leftChars="0" w:hanging="440" w:firstLineChars="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9</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空中抗风能力（连续风）</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≥15m/s</w:t>
            </w:r>
          </w:p>
        </w:tc>
        <w:tc>
          <w:tcPr>
            <w:tcW w:w="1060" w:type="dxa"/>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0"/>
              </w:numPr>
              <w:ind w:left="440" w:leftChars="0" w:hanging="44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10</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定位导航</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须具有机载双GPS测量航向角度功能。</w:t>
            </w:r>
          </w:p>
        </w:tc>
        <w:tc>
          <w:tcPr>
            <w:tcW w:w="1060" w:type="dxa"/>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0"/>
              </w:numPr>
              <w:ind w:left="440" w:leftChars="0" w:hanging="44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11</w:t>
            </w:r>
          </w:p>
        </w:tc>
        <w:tc>
          <w:tcPr>
            <w:tcW w:w="142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动力电池仓要求</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须具备环控装置，可对电池进行加热和保温。</w:t>
            </w:r>
          </w:p>
        </w:tc>
        <w:tc>
          <w:tcPr>
            <w:tcW w:w="1060" w:type="dxa"/>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0"/>
              </w:numPr>
              <w:ind w:left="440" w:leftChars="0" w:hanging="44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12</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安全飞行要求</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须具备双备份加热排水型空速管（左右机翼各一套），空速管须具有低温自动加热排水功能，防止高海拔、低温、高湿等复杂环境下空速管结冰，主备之间应支持自动和手动切换。</w:t>
            </w:r>
          </w:p>
        </w:tc>
        <w:tc>
          <w:tcPr>
            <w:tcW w:w="1060" w:type="dxa"/>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0"/>
              </w:numPr>
              <w:ind w:left="440" w:leftChars="0" w:hanging="44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13</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最大飞行速度</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≥144km/h</w:t>
            </w:r>
          </w:p>
        </w:tc>
        <w:tc>
          <w:tcPr>
            <w:tcW w:w="1060" w:type="dxa"/>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0"/>
              </w:numPr>
              <w:ind w:left="440" w:leftChars="0" w:hanging="440" w:firstLineChars="0"/>
              <w:jc w:val="center"/>
              <w:rPr>
                <w:rFonts w:hint="default" w:ascii="宋体" w:hAnsi="宋体" w:cs="宋体"/>
                <w:sz w:val="18"/>
                <w:szCs w:val="18"/>
                <w:lang w:val="en-US"/>
              </w:rPr>
            </w:pPr>
            <w:r>
              <w:rPr>
                <w:rFonts w:hint="eastAsia" w:ascii="宋体" w:hAnsi="宋体" w:eastAsia="宋体" w:cs="宋体"/>
                <w:kern w:val="2"/>
                <w:sz w:val="18"/>
                <w:szCs w:val="18"/>
                <w:lang w:val="en-US" w:eastAsia="zh-CN" w:bidi="ar-SA"/>
              </w:rPr>
              <w:t>1</w:t>
            </w:r>
            <w:r>
              <w:rPr>
                <w:rFonts w:hint="eastAsia" w:ascii="宋体" w:hAnsi="宋体" w:cs="宋体"/>
                <w:kern w:val="2"/>
                <w:sz w:val="18"/>
                <w:szCs w:val="18"/>
                <w:lang w:val="en-US" w:eastAsia="zh-CN" w:bidi="ar-SA"/>
              </w:rPr>
              <w:t>4</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巡航速度</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≥90km/h</w:t>
            </w:r>
          </w:p>
        </w:tc>
        <w:tc>
          <w:tcPr>
            <w:tcW w:w="1060" w:type="dxa"/>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0"/>
              </w:numPr>
              <w:ind w:left="440" w:leftChars="0" w:hanging="440" w:firstLineChars="0"/>
              <w:jc w:val="center"/>
              <w:rPr>
                <w:rFonts w:hint="default" w:ascii="宋体" w:hAnsi="宋体" w:cs="宋体"/>
                <w:sz w:val="18"/>
                <w:szCs w:val="18"/>
                <w:lang w:val="en-US"/>
              </w:rPr>
            </w:pPr>
            <w:r>
              <w:rPr>
                <w:rFonts w:hint="eastAsia" w:ascii="宋体" w:hAnsi="宋体" w:eastAsia="宋体" w:cs="宋体"/>
                <w:kern w:val="2"/>
                <w:sz w:val="18"/>
                <w:szCs w:val="18"/>
                <w:lang w:val="en-US" w:eastAsia="zh-CN" w:bidi="ar-SA"/>
              </w:rPr>
              <w:t>1</w:t>
            </w:r>
            <w:r>
              <w:rPr>
                <w:rFonts w:hint="eastAsia" w:ascii="宋体" w:hAnsi="宋体" w:cs="宋体"/>
                <w:kern w:val="2"/>
                <w:sz w:val="18"/>
                <w:szCs w:val="18"/>
                <w:lang w:val="en-US" w:eastAsia="zh-CN" w:bidi="ar-SA"/>
              </w:rPr>
              <w:t>5</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发动机</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无人机须采用四冲程发动机。</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0"/>
              </w:numPr>
              <w:ind w:left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16</w:t>
            </w:r>
          </w:p>
        </w:tc>
        <w:tc>
          <w:tcPr>
            <w:tcW w:w="142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发动机排量</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≥120cc</w:t>
            </w:r>
          </w:p>
        </w:tc>
        <w:tc>
          <w:tcPr>
            <w:tcW w:w="1060" w:type="dxa"/>
          </w:tcPr>
          <w:p>
            <w:pPr>
              <w:widowControl/>
              <w:jc w:val="center"/>
              <w:rPr>
                <w:rFonts w:hint="eastAsia" w:ascii="宋体" w:hAnsi="宋体" w:cs="宋体"/>
                <w:kern w:val="0"/>
                <w:szCs w:val="21"/>
                <w:lang w:val="en-US" w:eastAsia="zh-CN"/>
              </w:rPr>
            </w:pPr>
          </w:p>
        </w:tc>
        <w:tc>
          <w:tcPr>
            <w:tcW w:w="1941" w:type="dxa"/>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bl>
    <w:p>
      <w:pPr>
        <w:pStyle w:val="14"/>
        <w:ind w:firstLine="0" w:firstLineChars="0"/>
        <w:jc w:val="center"/>
        <w:outlineLvl w:val="3"/>
        <w:rPr>
          <w:rFonts w:hint="eastAsia" w:ascii="宋体" w:hAnsi="宋体" w:eastAsia="宋体" w:cs="Times New Roman"/>
          <w:kern w:val="2"/>
          <w:sz w:val="21"/>
          <w:szCs w:val="22"/>
          <w:lang w:val="en-US" w:eastAsia="zh-CN" w:bidi="ar-SA"/>
        </w:rPr>
      </w:pPr>
      <w:r>
        <w:rPr>
          <w:rFonts w:hint="eastAsia" w:ascii="宋体" w:hAnsi="宋体" w:eastAsia="宋体" w:cs="Times New Roman"/>
          <w:kern w:val="2"/>
          <w:sz w:val="21"/>
          <w:szCs w:val="22"/>
          <w:lang w:val="en-US" w:eastAsia="zh-CN" w:bidi="ar-SA"/>
        </w:rPr>
        <w:t>表</w:t>
      </w:r>
      <w:r>
        <w:rPr>
          <w:rFonts w:hint="eastAsia" w:hAnsi="宋体" w:cs="Times New Roman"/>
          <w:kern w:val="2"/>
          <w:sz w:val="21"/>
          <w:szCs w:val="22"/>
          <w:lang w:val="en-US" w:eastAsia="zh-CN" w:bidi="ar-SA"/>
        </w:rPr>
        <w:t>5.</w:t>
      </w:r>
      <w:r>
        <w:rPr>
          <w:rFonts w:hint="eastAsia" w:ascii="宋体" w:hAnsi="宋体" w:eastAsia="宋体" w:cs="Times New Roman"/>
          <w:kern w:val="2"/>
          <w:sz w:val="21"/>
          <w:szCs w:val="22"/>
          <w:lang w:val="en-US" w:eastAsia="zh-CN" w:bidi="ar-SA"/>
        </w:rPr>
        <w:t>20：高分辨率正射相机功能和性能要求响应表（投标方需填写）</w:t>
      </w:r>
    </w:p>
    <w:tbl>
      <w:tblPr>
        <w:tblStyle w:val="10"/>
        <w:tblW w:w="961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99"/>
        <w:gridCol w:w="1428"/>
        <w:gridCol w:w="850"/>
        <w:gridCol w:w="3541"/>
        <w:gridCol w:w="1060"/>
        <w:gridCol w:w="194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jc w:val="center"/>
              <w:rPr>
                <w:rFonts w:hint="eastAsia" w:ascii="宋体" w:hAnsi="宋体" w:cs="宋体"/>
                <w:b/>
                <w:bCs/>
                <w:sz w:val="18"/>
                <w:szCs w:val="18"/>
              </w:rPr>
            </w:pPr>
            <w:r>
              <w:rPr>
                <w:rFonts w:hint="eastAsia" w:ascii="宋体" w:hAnsi="宋体" w:cs="宋体"/>
                <w:b/>
                <w:bCs/>
                <w:sz w:val="18"/>
                <w:szCs w:val="18"/>
              </w:rPr>
              <w:t>序号</w:t>
            </w:r>
          </w:p>
        </w:tc>
        <w:tc>
          <w:tcPr>
            <w:tcW w:w="1428" w:type="dxa"/>
            <w:vAlign w:val="center"/>
          </w:tcPr>
          <w:p>
            <w:pPr>
              <w:jc w:val="center"/>
              <w:rPr>
                <w:rFonts w:hint="eastAsia" w:ascii="宋体" w:hAnsi="宋体" w:cs="宋体"/>
                <w:b/>
                <w:bCs/>
                <w:sz w:val="18"/>
                <w:szCs w:val="18"/>
              </w:rPr>
            </w:pPr>
            <w:r>
              <w:rPr>
                <w:rFonts w:hint="eastAsia" w:ascii="宋体" w:hAnsi="宋体" w:cs="宋体"/>
                <w:b/>
                <w:bCs/>
                <w:sz w:val="18"/>
                <w:szCs w:val="18"/>
              </w:rPr>
              <w:t>项目</w:t>
            </w:r>
          </w:p>
        </w:tc>
        <w:tc>
          <w:tcPr>
            <w:tcW w:w="850" w:type="dxa"/>
            <w:vAlign w:val="center"/>
          </w:tcPr>
          <w:p>
            <w:pPr>
              <w:jc w:val="center"/>
              <w:rPr>
                <w:rFonts w:hint="eastAsia" w:ascii="宋体" w:hAnsi="宋体" w:cs="宋体"/>
                <w:b/>
                <w:bCs/>
                <w:sz w:val="18"/>
                <w:szCs w:val="18"/>
              </w:rPr>
            </w:pPr>
            <w:r>
              <w:rPr>
                <w:rFonts w:hint="eastAsia" w:ascii="宋体" w:hAnsi="宋体" w:cs="宋体"/>
                <w:b/>
                <w:bCs/>
                <w:sz w:val="18"/>
                <w:szCs w:val="18"/>
              </w:rPr>
              <w:t>单位</w:t>
            </w:r>
          </w:p>
        </w:tc>
        <w:tc>
          <w:tcPr>
            <w:tcW w:w="3541" w:type="dxa"/>
            <w:vAlign w:val="center"/>
          </w:tcPr>
          <w:p>
            <w:pPr>
              <w:jc w:val="center"/>
              <w:rPr>
                <w:rFonts w:hint="eastAsia" w:ascii="宋体" w:hAnsi="宋体" w:cs="宋体"/>
                <w:b/>
                <w:bCs/>
                <w:sz w:val="18"/>
                <w:szCs w:val="18"/>
              </w:rPr>
            </w:pPr>
            <w:r>
              <w:rPr>
                <w:rFonts w:hint="eastAsia" w:ascii="宋体" w:hAnsi="宋体" w:cs="宋体"/>
                <w:b/>
                <w:bCs/>
                <w:sz w:val="18"/>
                <w:szCs w:val="18"/>
              </w:rPr>
              <w:t>项目要求值</w:t>
            </w:r>
          </w:p>
        </w:tc>
        <w:tc>
          <w:tcPr>
            <w:tcW w:w="1060" w:type="dxa"/>
            <w:vAlign w:val="center"/>
          </w:tcPr>
          <w:p>
            <w:pPr>
              <w:jc w:val="center"/>
              <w:rPr>
                <w:rFonts w:hint="eastAsia" w:ascii="宋体" w:hAnsi="宋体" w:cs="宋体"/>
                <w:b/>
                <w:bCs/>
                <w:sz w:val="18"/>
                <w:szCs w:val="18"/>
              </w:rPr>
            </w:pPr>
            <w:r>
              <w:rPr>
                <w:rFonts w:hint="eastAsia" w:ascii="宋体" w:hAnsi="宋体" w:cs="宋体"/>
                <w:b/>
                <w:bCs/>
                <w:sz w:val="18"/>
                <w:szCs w:val="18"/>
              </w:rPr>
              <w:t>投标方保证值</w:t>
            </w:r>
          </w:p>
        </w:tc>
        <w:tc>
          <w:tcPr>
            <w:tcW w:w="1941" w:type="dxa"/>
            <w:vAlign w:val="center"/>
          </w:tcPr>
          <w:p>
            <w:pPr>
              <w:jc w:val="center"/>
              <w:rPr>
                <w:rFonts w:hint="eastAsia" w:ascii="宋体" w:hAnsi="宋体" w:cs="宋体"/>
                <w:b/>
                <w:bCs/>
                <w:sz w:val="18"/>
                <w:szCs w:val="18"/>
              </w:rPr>
            </w:pPr>
            <w:r>
              <w:rPr>
                <w:rFonts w:hint="eastAsia" w:ascii="宋体" w:hAnsi="宋体" w:cs="宋体"/>
                <w:b/>
                <w:bCs/>
                <w:sz w:val="18"/>
                <w:szCs w:val="18"/>
              </w:rPr>
              <w:t>证明材料形式要求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0"/>
              </w:numPr>
              <w:ind w:leftChars="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1</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总像素</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≥1.5亿</w:t>
            </w:r>
          </w:p>
        </w:tc>
        <w:tc>
          <w:tcPr>
            <w:tcW w:w="1060" w:type="dxa"/>
            <w:vAlign w:val="center"/>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0"/>
              </w:numPr>
              <w:ind w:leftChars="0"/>
              <w:jc w:val="center"/>
              <w:rPr>
                <w:rFonts w:hint="default" w:ascii="宋体" w:hAnsi="宋体" w:cs="宋体"/>
                <w:sz w:val="18"/>
                <w:szCs w:val="18"/>
                <w:lang w:val="en-US" w:eastAsia="zh-CN"/>
              </w:rPr>
            </w:pPr>
            <w:r>
              <w:rPr>
                <w:rFonts w:hint="eastAsia" w:ascii="宋体" w:hAnsi="宋体" w:cs="宋体"/>
                <w:sz w:val="18"/>
                <w:szCs w:val="18"/>
                <w:lang w:val="en-US" w:eastAsia="zh-CN"/>
              </w:rPr>
              <w:t>2</w:t>
            </w:r>
          </w:p>
        </w:tc>
        <w:tc>
          <w:tcPr>
            <w:tcW w:w="142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重量</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≤850g（无云台）</w:t>
            </w:r>
          </w:p>
        </w:tc>
        <w:tc>
          <w:tcPr>
            <w:tcW w:w="1060" w:type="dxa"/>
            <w:vAlign w:val="center"/>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0"/>
              </w:numPr>
              <w:ind w:leftChars="0"/>
              <w:jc w:val="center"/>
              <w:rPr>
                <w:rFonts w:hint="default" w:ascii="宋体" w:hAnsi="宋体" w:cs="宋体"/>
                <w:sz w:val="18"/>
                <w:szCs w:val="18"/>
                <w:lang w:val="en-US" w:eastAsia="zh-CN"/>
              </w:rPr>
            </w:pPr>
            <w:r>
              <w:rPr>
                <w:rFonts w:hint="eastAsia" w:ascii="宋体" w:hAnsi="宋体" w:cs="宋体"/>
                <w:sz w:val="18"/>
                <w:szCs w:val="18"/>
                <w:lang w:val="en-US" w:eastAsia="zh-CN"/>
              </w:rPr>
              <w:t>3</w:t>
            </w:r>
          </w:p>
        </w:tc>
        <w:tc>
          <w:tcPr>
            <w:tcW w:w="142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体积</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≤95*85*155mm（无云台）</w:t>
            </w:r>
          </w:p>
        </w:tc>
        <w:tc>
          <w:tcPr>
            <w:tcW w:w="1060" w:type="dxa"/>
            <w:vAlign w:val="center"/>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0"/>
              </w:numPr>
              <w:ind w:leftChars="0"/>
              <w:jc w:val="center"/>
              <w:rPr>
                <w:rFonts w:hint="eastAsia" w:ascii="宋体" w:hAnsi="宋体" w:eastAsia="宋体" w:cs="宋体"/>
                <w:sz w:val="18"/>
                <w:szCs w:val="18"/>
                <w:lang w:eastAsia="zh-CN"/>
              </w:rPr>
            </w:pPr>
            <w:r>
              <w:rPr>
                <w:rFonts w:hint="eastAsia" w:ascii="宋体" w:hAnsi="宋体" w:cs="宋体"/>
                <w:sz w:val="18"/>
                <w:szCs w:val="18"/>
                <w:lang w:val="en-US" w:eastAsia="zh-CN"/>
              </w:rPr>
              <w:t>4</w:t>
            </w:r>
          </w:p>
        </w:tc>
        <w:tc>
          <w:tcPr>
            <w:tcW w:w="142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工作温度</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-40℃---65℃</w:t>
            </w:r>
          </w:p>
        </w:tc>
        <w:tc>
          <w:tcPr>
            <w:tcW w:w="1060" w:type="dxa"/>
            <w:vAlign w:val="center"/>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0"/>
              </w:numPr>
              <w:ind w:left="440" w:leftChars="0" w:hanging="440" w:firstLineChars="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5</w:t>
            </w:r>
          </w:p>
        </w:tc>
        <w:tc>
          <w:tcPr>
            <w:tcW w:w="1428"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焦距</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≥70mm</w:t>
            </w:r>
          </w:p>
        </w:tc>
        <w:tc>
          <w:tcPr>
            <w:tcW w:w="1060" w:type="dxa"/>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0"/>
              </w:numPr>
              <w:ind w:left="440" w:leftChars="0" w:hanging="440" w:firstLineChars="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6</w:t>
            </w:r>
          </w:p>
        </w:tc>
        <w:tc>
          <w:tcPr>
            <w:tcW w:w="142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触发方式</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须具备Skyport/低电平/串口/蓝牙/网口等方式</w:t>
            </w:r>
          </w:p>
          <w:p>
            <w:pPr>
              <w:widowControl/>
              <w:jc w:val="center"/>
              <w:rPr>
                <w:rFonts w:hint="eastAsia" w:ascii="宋体" w:hAnsi="宋体" w:cs="宋体"/>
                <w:kern w:val="0"/>
                <w:szCs w:val="21"/>
                <w:lang w:val="en-US" w:eastAsia="zh-CN"/>
              </w:rPr>
            </w:pPr>
          </w:p>
        </w:tc>
        <w:tc>
          <w:tcPr>
            <w:tcW w:w="1060" w:type="dxa"/>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0"/>
              </w:numPr>
              <w:ind w:left="440" w:leftChars="0" w:hanging="440" w:firstLineChars="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7</w:t>
            </w:r>
          </w:p>
        </w:tc>
        <w:tc>
          <w:tcPr>
            <w:tcW w:w="142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供电电压</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≥12V</w:t>
            </w:r>
          </w:p>
        </w:tc>
        <w:tc>
          <w:tcPr>
            <w:tcW w:w="1060" w:type="dxa"/>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0"/>
              </w:numPr>
              <w:ind w:left="440" w:leftChars="0" w:hanging="440" w:firstLineChars="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8</w:t>
            </w:r>
          </w:p>
        </w:tc>
        <w:tc>
          <w:tcPr>
            <w:tcW w:w="142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数据拷贝速度</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≥1GB/S</w:t>
            </w:r>
          </w:p>
        </w:tc>
        <w:tc>
          <w:tcPr>
            <w:tcW w:w="1060" w:type="dxa"/>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0"/>
              </w:numPr>
              <w:ind w:left="440" w:leftChars="0" w:hanging="440" w:firstLineChars="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9</w:t>
            </w:r>
          </w:p>
        </w:tc>
        <w:tc>
          <w:tcPr>
            <w:tcW w:w="142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总存储器容量</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≥1TB</w:t>
            </w:r>
          </w:p>
        </w:tc>
        <w:tc>
          <w:tcPr>
            <w:tcW w:w="1060" w:type="dxa"/>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0"/>
              </w:numPr>
              <w:ind w:left="440" w:leftChars="0" w:hanging="44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10</w:t>
            </w:r>
          </w:p>
        </w:tc>
        <w:tc>
          <w:tcPr>
            <w:tcW w:w="142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快门次数</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≥50万次</w:t>
            </w:r>
          </w:p>
        </w:tc>
        <w:tc>
          <w:tcPr>
            <w:tcW w:w="1060" w:type="dxa"/>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99" w:type="dxa"/>
            <w:vAlign w:val="center"/>
          </w:tcPr>
          <w:p>
            <w:pPr>
              <w:numPr>
                <w:ilvl w:val="0"/>
                <w:numId w:val="0"/>
              </w:numPr>
              <w:ind w:left="440" w:leftChars="0" w:hanging="44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11</w:t>
            </w:r>
          </w:p>
        </w:tc>
        <w:tc>
          <w:tcPr>
            <w:tcW w:w="142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无人机兼容性</w:t>
            </w:r>
          </w:p>
        </w:tc>
        <w:tc>
          <w:tcPr>
            <w:tcW w:w="850"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c>
          <w:tcPr>
            <w:tcW w:w="3541"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须兼容市面主流多旋翼，固定翼，复合翼和M350/M400/CW-15/CW-25E等</w:t>
            </w:r>
          </w:p>
        </w:tc>
        <w:tc>
          <w:tcPr>
            <w:tcW w:w="1060" w:type="dxa"/>
          </w:tcPr>
          <w:p>
            <w:pPr>
              <w:widowControl/>
              <w:jc w:val="center"/>
              <w:rPr>
                <w:rFonts w:hint="eastAsia" w:ascii="宋体" w:hAnsi="宋体" w:cs="宋体"/>
                <w:kern w:val="0"/>
                <w:szCs w:val="21"/>
                <w:lang w:val="en-US" w:eastAsia="zh-CN"/>
              </w:rPr>
            </w:pPr>
          </w:p>
        </w:tc>
        <w:tc>
          <w:tcPr>
            <w:tcW w:w="1941"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试验报告、说明书、保证函等</w:t>
            </w:r>
          </w:p>
        </w:tc>
      </w:tr>
    </w:tbl>
    <w:p>
      <w:pPr>
        <w:rPr>
          <w:rFonts w:hint="eastAsia" w:ascii="宋体" w:hAnsi="宋体" w:eastAsia="宋体" w:cs="宋体"/>
        </w:rPr>
      </w:pPr>
    </w:p>
    <w:p>
      <w:pPr>
        <w:pStyle w:val="3"/>
        <w:rPr>
          <w:rFonts w:hint="eastAsia" w:ascii="宋体" w:hAnsi="宋体" w:eastAsia="宋体" w:cs="宋体"/>
          <w:sz w:val="21"/>
        </w:rPr>
      </w:pPr>
      <w:bookmarkStart w:id="14" w:name="_Toc18358"/>
      <w:r>
        <w:rPr>
          <w:rFonts w:hint="eastAsia" w:ascii="宋体" w:hAnsi="宋体" w:eastAsia="宋体" w:cs="宋体"/>
          <w:sz w:val="21"/>
          <w:lang w:val="en-US" w:eastAsia="zh-CN"/>
        </w:rPr>
        <w:t>6</w:t>
      </w:r>
      <w:r>
        <w:rPr>
          <w:rFonts w:hint="eastAsia" w:ascii="宋体" w:hAnsi="宋体" w:eastAsia="宋体" w:cs="宋体"/>
          <w:sz w:val="21"/>
        </w:rPr>
        <w:t>包装和运输</w:t>
      </w:r>
      <w:bookmarkEnd w:id="13"/>
      <w:bookmarkEnd w:id="14"/>
    </w:p>
    <w:p>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投标方必须按以下要求对设备进行包装运输，凡招标方的要求与下述不同时，按招标方的要求进行。</w:t>
      </w:r>
    </w:p>
    <w:p>
      <w:pPr>
        <w:spacing w:line="360" w:lineRule="auto"/>
        <w:ind w:left="420" w:hanging="420" w:hangingChars="200"/>
        <w:rPr>
          <w:rFonts w:hint="eastAsia" w:ascii="宋体" w:hAnsi="宋体" w:eastAsia="宋体" w:cs="宋体"/>
          <w:szCs w:val="24"/>
        </w:rPr>
      </w:pPr>
      <w:r>
        <w:rPr>
          <w:rFonts w:hint="eastAsia" w:ascii="宋体" w:hAnsi="宋体" w:cs="宋体"/>
          <w:szCs w:val="24"/>
          <w:lang w:val="en-US" w:eastAsia="zh-CN"/>
        </w:rPr>
        <w:t>6</w:t>
      </w:r>
      <w:r>
        <w:rPr>
          <w:rFonts w:hint="eastAsia" w:ascii="宋体" w:hAnsi="宋体" w:eastAsia="宋体" w:cs="宋体"/>
          <w:szCs w:val="24"/>
        </w:rPr>
        <w:t>.1 投标方所供的设备和附件，在货运途中需外包防雨防潮胶袋，用纸皮箱包封运输，纸皮箱间需加塞泡沫防震层，采取有效的防雨、防潮、防震措施，以适应远途运输的要求。</w:t>
      </w:r>
    </w:p>
    <w:p>
      <w:pPr>
        <w:spacing w:line="360" w:lineRule="auto"/>
        <w:ind w:left="420" w:hanging="420" w:hangingChars="200"/>
        <w:jc w:val="left"/>
        <w:rPr>
          <w:rFonts w:hint="eastAsia" w:ascii="宋体" w:hAnsi="宋体" w:eastAsia="宋体" w:cs="宋体"/>
          <w:szCs w:val="24"/>
        </w:rPr>
      </w:pPr>
      <w:r>
        <w:rPr>
          <w:rFonts w:hint="eastAsia" w:ascii="宋体" w:hAnsi="宋体" w:cs="宋体"/>
          <w:szCs w:val="24"/>
          <w:lang w:val="en-US" w:eastAsia="zh-CN"/>
        </w:rPr>
        <w:t>6</w:t>
      </w:r>
      <w:r>
        <w:rPr>
          <w:rFonts w:hint="eastAsia" w:ascii="宋体" w:hAnsi="宋体" w:eastAsia="宋体" w:cs="宋体"/>
          <w:szCs w:val="24"/>
        </w:rPr>
        <w:t>.2 投标方对每一件非自身生产而外购的配套设备均严格执行原设备制造商推荐的运输建议，以确保设备在运输时完好如初。</w:t>
      </w:r>
    </w:p>
    <w:p>
      <w:pPr>
        <w:spacing w:line="360" w:lineRule="auto"/>
        <w:jc w:val="left"/>
        <w:rPr>
          <w:rFonts w:hint="eastAsia" w:ascii="宋体" w:hAnsi="宋体" w:eastAsia="宋体" w:cs="宋体"/>
          <w:szCs w:val="24"/>
        </w:rPr>
      </w:pPr>
      <w:r>
        <w:rPr>
          <w:rFonts w:hint="eastAsia" w:ascii="宋体" w:hAnsi="宋体" w:cs="宋体"/>
          <w:szCs w:val="24"/>
          <w:lang w:val="en-US" w:eastAsia="zh-CN"/>
        </w:rPr>
        <w:t>6</w:t>
      </w:r>
      <w:r>
        <w:rPr>
          <w:rFonts w:hint="eastAsia" w:ascii="宋体" w:hAnsi="宋体" w:eastAsia="宋体" w:cs="宋体"/>
          <w:szCs w:val="24"/>
        </w:rPr>
        <w:t>.3 投标方将包装所有供货设备，以使设备免遭污染，机械损伤和性能下降。</w:t>
      </w:r>
    </w:p>
    <w:p>
      <w:pPr>
        <w:spacing w:line="360" w:lineRule="auto"/>
        <w:ind w:left="420" w:hanging="420" w:hangingChars="200"/>
        <w:jc w:val="left"/>
        <w:rPr>
          <w:rFonts w:hint="eastAsia" w:ascii="宋体" w:hAnsi="宋体" w:eastAsia="宋体" w:cs="宋体"/>
          <w:szCs w:val="24"/>
        </w:rPr>
      </w:pPr>
      <w:r>
        <w:rPr>
          <w:rFonts w:hint="eastAsia" w:ascii="宋体" w:hAnsi="宋体" w:cs="宋体"/>
          <w:szCs w:val="24"/>
          <w:lang w:val="en-US" w:eastAsia="zh-CN"/>
        </w:rPr>
        <w:t>6</w:t>
      </w:r>
      <w:r>
        <w:rPr>
          <w:rFonts w:hint="eastAsia" w:ascii="宋体" w:hAnsi="宋体" w:eastAsia="宋体" w:cs="宋体"/>
          <w:szCs w:val="24"/>
        </w:rPr>
        <w:t>.4 所有设备分别包装、装箱、或采取其他防护措施，以避免设备在运输过程中散失、损坏或被盗。</w:t>
      </w:r>
    </w:p>
    <w:p>
      <w:pPr>
        <w:spacing w:line="360" w:lineRule="auto"/>
        <w:ind w:left="420" w:hanging="420" w:hangingChars="200"/>
        <w:jc w:val="left"/>
        <w:rPr>
          <w:rFonts w:hint="eastAsia" w:ascii="宋体" w:hAnsi="宋体" w:eastAsia="宋体" w:cs="宋体"/>
          <w:szCs w:val="24"/>
        </w:rPr>
      </w:pPr>
      <w:r>
        <w:rPr>
          <w:rFonts w:hint="eastAsia" w:ascii="宋体" w:hAnsi="宋体" w:cs="宋体"/>
          <w:szCs w:val="24"/>
          <w:lang w:val="en-US" w:eastAsia="zh-CN"/>
        </w:rPr>
        <w:t>6</w:t>
      </w:r>
      <w:r>
        <w:rPr>
          <w:rFonts w:hint="eastAsia" w:ascii="宋体" w:hAnsi="宋体" w:eastAsia="宋体" w:cs="宋体"/>
          <w:szCs w:val="24"/>
        </w:rPr>
        <w:t>.5 包装箱内装有技术文件，在包装箱外有标明技术文件放置处。技术文件有：产品合格证、使用说明书、装箱单及招标方指定的技术资料等。外包装箱上有：制造厂名称和地址、产品名称和型号、装箱数量、装箱日期等。</w:t>
      </w:r>
    </w:p>
    <w:p>
      <w:pPr>
        <w:spacing w:line="360" w:lineRule="auto"/>
        <w:jc w:val="left"/>
        <w:rPr>
          <w:rFonts w:hint="eastAsia" w:ascii="宋体" w:hAnsi="宋体" w:eastAsia="宋体" w:cs="宋体"/>
          <w:szCs w:val="24"/>
        </w:rPr>
      </w:pPr>
      <w:r>
        <w:rPr>
          <w:rFonts w:hint="eastAsia" w:ascii="宋体" w:hAnsi="宋体" w:cs="宋体"/>
          <w:szCs w:val="24"/>
          <w:lang w:val="en-US" w:eastAsia="zh-CN"/>
        </w:rPr>
        <w:t>6</w:t>
      </w:r>
      <w:r>
        <w:rPr>
          <w:rFonts w:hint="eastAsia" w:ascii="宋体" w:hAnsi="宋体" w:eastAsia="宋体" w:cs="宋体"/>
          <w:szCs w:val="24"/>
        </w:rPr>
        <w:t>.6 从投标方到用户方指定的目的地的运输由投标方负责。</w:t>
      </w:r>
    </w:p>
    <w:p>
      <w:pPr>
        <w:spacing w:line="360" w:lineRule="auto"/>
        <w:ind w:left="420" w:hanging="420" w:hangingChars="200"/>
        <w:jc w:val="left"/>
        <w:rPr>
          <w:rFonts w:hint="eastAsia" w:ascii="宋体" w:hAnsi="宋体" w:eastAsia="宋体" w:cs="宋体"/>
          <w:szCs w:val="24"/>
        </w:rPr>
      </w:pPr>
      <w:r>
        <w:rPr>
          <w:rFonts w:hint="eastAsia" w:ascii="宋体" w:hAnsi="宋体" w:cs="宋体"/>
          <w:szCs w:val="24"/>
          <w:lang w:val="en-US" w:eastAsia="zh-CN"/>
        </w:rPr>
        <w:t>6</w:t>
      </w:r>
      <w:r>
        <w:rPr>
          <w:rFonts w:hint="eastAsia" w:ascii="宋体" w:hAnsi="宋体" w:eastAsia="宋体" w:cs="宋体"/>
          <w:szCs w:val="24"/>
        </w:rPr>
        <w:t>.7 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pPr>
        <w:pStyle w:val="3"/>
        <w:rPr>
          <w:rFonts w:hint="eastAsia" w:ascii="宋体" w:hAnsi="宋体" w:eastAsia="宋体" w:cs="宋体"/>
          <w:sz w:val="21"/>
        </w:rPr>
      </w:pPr>
      <w:bookmarkStart w:id="15" w:name="_Toc19371"/>
      <w:bookmarkStart w:id="16" w:name="_Toc12510"/>
      <w:r>
        <w:rPr>
          <w:rFonts w:hint="eastAsia" w:ascii="宋体" w:hAnsi="宋体" w:eastAsia="宋体" w:cs="宋体"/>
          <w:sz w:val="21"/>
          <w:lang w:val="en-US" w:eastAsia="zh-CN"/>
        </w:rPr>
        <w:t>7</w:t>
      </w:r>
      <w:r>
        <w:rPr>
          <w:rFonts w:hint="eastAsia" w:ascii="宋体" w:hAnsi="宋体" w:eastAsia="宋体" w:cs="宋体"/>
          <w:sz w:val="21"/>
        </w:rPr>
        <w:t>技术服务</w:t>
      </w:r>
      <w:bookmarkEnd w:id="15"/>
      <w:bookmarkEnd w:id="16"/>
    </w:p>
    <w:p>
      <w:pPr>
        <w:spacing w:line="360" w:lineRule="auto"/>
        <w:rPr>
          <w:rFonts w:hint="eastAsia" w:ascii="宋体" w:hAnsi="宋体" w:eastAsia="宋体" w:cs="宋体"/>
          <w:szCs w:val="24"/>
        </w:rPr>
      </w:pPr>
      <w:r>
        <w:rPr>
          <w:rFonts w:hint="eastAsia" w:ascii="宋体" w:hAnsi="宋体" w:cs="宋体"/>
          <w:sz w:val="24"/>
          <w:szCs w:val="24"/>
          <w:lang w:val="en-US" w:eastAsia="zh-CN"/>
        </w:rPr>
        <w:t>7</w:t>
      </w:r>
      <w:r>
        <w:rPr>
          <w:rFonts w:hint="eastAsia" w:ascii="宋体" w:hAnsi="宋体" w:eastAsia="宋体" w:cs="宋体"/>
          <w:sz w:val="24"/>
          <w:szCs w:val="24"/>
        </w:rPr>
        <w:t xml:space="preserve">.1 </w:t>
      </w:r>
      <w:r>
        <w:rPr>
          <w:rFonts w:hint="eastAsia" w:ascii="宋体" w:hAnsi="宋体" w:eastAsia="宋体" w:cs="宋体"/>
          <w:szCs w:val="24"/>
        </w:rPr>
        <w:t>技术培训</w:t>
      </w:r>
    </w:p>
    <w:p>
      <w:pPr>
        <w:spacing w:line="360" w:lineRule="auto"/>
        <w:rPr>
          <w:rFonts w:hint="eastAsia" w:ascii="宋体" w:hAnsi="宋体" w:eastAsia="宋体" w:cs="宋体"/>
          <w:szCs w:val="24"/>
        </w:rPr>
      </w:pPr>
      <w:r>
        <w:rPr>
          <w:rFonts w:hint="eastAsia" w:ascii="宋体" w:hAnsi="宋体" w:cs="宋体"/>
          <w:szCs w:val="24"/>
          <w:lang w:val="en-US" w:eastAsia="zh-CN"/>
        </w:rPr>
        <w:t>7</w:t>
      </w:r>
      <w:r>
        <w:rPr>
          <w:rFonts w:hint="eastAsia" w:ascii="宋体" w:hAnsi="宋体" w:eastAsia="宋体" w:cs="宋体"/>
          <w:szCs w:val="24"/>
        </w:rPr>
        <w:t>.1.1 投标方应对用户提供技术培训和操作指导，投标方负责培训全部费用；</w:t>
      </w:r>
    </w:p>
    <w:p>
      <w:pPr>
        <w:spacing w:line="360" w:lineRule="auto"/>
        <w:rPr>
          <w:rFonts w:hint="eastAsia" w:ascii="宋体" w:hAnsi="宋体" w:eastAsia="宋体" w:cs="宋体"/>
          <w:szCs w:val="24"/>
        </w:rPr>
      </w:pPr>
      <w:r>
        <w:rPr>
          <w:rFonts w:hint="eastAsia" w:ascii="宋体" w:hAnsi="宋体" w:cs="宋体"/>
          <w:szCs w:val="24"/>
          <w:lang w:val="en-US" w:eastAsia="zh-CN"/>
        </w:rPr>
        <w:t>7</w:t>
      </w:r>
      <w:r>
        <w:rPr>
          <w:rFonts w:hint="eastAsia" w:ascii="宋体" w:hAnsi="宋体" w:eastAsia="宋体" w:cs="宋体"/>
          <w:szCs w:val="24"/>
        </w:rPr>
        <w:t>.1.2 投标方提供现场培训；</w:t>
      </w:r>
    </w:p>
    <w:p>
      <w:pPr>
        <w:spacing w:line="360" w:lineRule="auto"/>
        <w:rPr>
          <w:rFonts w:hint="eastAsia" w:ascii="宋体" w:hAnsi="宋体" w:eastAsia="宋体" w:cs="宋体"/>
          <w:szCs w:val="24"/>
        </w:rPr>
      </w:pPr>
      <w:r>
        <w:rPr>
          <w:rFonts w:hint="eastAsia" w:ascii="宋体" w:hAnsi="宋体" w:cs="宋体"/>
          <w:szCs w:val="24"/>
          <w:lang w:val="en-US" w:eastAsia="zh-CN"/>
        </w:rPr>
        <w:t>7</w:t>
      </w:r>
      <w:r>
        <w:rPr>
          <w:rFonts w:hint="eastAsia" w:ascii="宋体" w:hAnsi="宋体" w:eastAsia="宋体" w:cs="宋体"/>
          <w:szCs w:val="24"/>
        </w:rPr>
        <w:t>.1.3 投标方提供培训教师、培训安排、培训教材；</w:t>
      </w:r>
    </w:p>
    <w:p>
      <w:pPr>
        <w:spacing w:line="360" w:lineRule="auto"/>
        <w:rPr>
          <w:rFonts w:hint="eastAsia" w:ascii="宋体" w:hAnsi="宋体" w:eastAsia="宋体" w:cs="宋体"/>
          <w:szCs w:val="24"/>
        </w:rPr>
      </w:pPr>
      <w:r>
        <w:rPr>
          <w:rFonts w:hint="eastAsia" w:ascii="宋体" w:hAnsi="宋体" w:cs="宋体"/>
          <w:szCs w:val="24"/>
          <w:lang w:val="en-US" w:eastAsia="zh-CN"/>
        </w:rPr>
        <w:t>7</w:t>
      </w:r>
      <w:r>
        <w:rPr>
          <w:rFonts w:hint="eastAsia" w:ascii="宋体" w:hAnsi="宋体" w:eastAsia="宋体" w:cs="宋体"/>
          <w:szCs w:val="24"/>
        </w:rPr>
        <w:t>.1.4 投标方应设计专门的培训课程，重点包括</w:t>
      </w:r>
      <w:r>
        <w:rPr>
          <w:rFonts w:hint="eastAsia" w:ascii="宋体" w:hAnsi="宋体" w:eastAsia="宋体" w:cs="宋体"/>
          <w:szCs w:val="24"/>
          <w:lang w:val="en-US" w:eastAsia="zh-CN"/>
        </w:rPr>
        <w:t>设备</w:t>
      </w:r>
      <w:r>
        <w:rPr>
          <w:rFonts w:hint="eastAsia" w:ascii="宋体" w:hAnsi="宋体" w:eastAsia="宋体" w:cs="宋体"/>
          <w:szCs w:val="24"/>
        </w:rPr>
        <w:t>的整体使用方法，常见故障排查处理等。培训内容包括以上但不限于此。</w:t>
      </w:r>
    </w:p>
    <w:p>
      <w:pPr>
        <w:spacing w:line="360" w:lineRule="auto"/>
        <w:rPr>
          <w:rFonts w:hint="eastAsia" w:ascii="宋体" w:hAnsi="宋体" w:eastAsia="宋体" w:cs="宋体"/>
          <w:szCs w:val="24"/>
        </w:rPr>
      </w:pPr>
      <w:r>
        <w:rPr>
          <w:rFonts w:hint="eastAsia" w:ascii="宋体" w:hAnsi="宋体" w:cs="宋体"/>
          <w:szCs w:val="24"/>
          <w:lang w:val="en-US" w:eastAsia="zh-CN"/>
        </w:rPr>
        <w:t>7</w:t>
      </w:r>
      <w:r>
        <w:rPr>
          <w:rFonts w:hint="eastAsia" w:ascii="宋体" w:hAnsi="宋体" w:eastAsia="宋体" w:cs="宋体"/>
          <w:szCs w:val="24"/>
        </w:rPr>
        <w:t>.1.5 培训时间不少2天。其中，交货后在南方电网公司下属相应的分子公司进行为期2天时间的培训。</w:t>
      </w:r>
    </w:p>
    <w:p>
      <w:pPr>
        <w:spacing w:line="360" w:lineRule="auto"/>
        <w:rPr>
          <w:rFonts w:hint="eastAsia" w:ascii="宋体" w:hAnsi="宋体" w:eastAsia="宋体" w:cs="宋体"/>
          <w:szCs w:val="24"/>
        </w:rPr>
      </w:pPr>
      <w:r>
        <w:rPr>
          <w:rFonts w:hint="eastAsia" w:ascii="宋体" w:hAnsi="宋体" w:cs="宋体"/>
          <w:szCs w:val="24"/>
          <w:lang w:val="en-US" w:eastAsia="zh-CN"/>
        </w:rPr>
        <w:t>7</w:t>
      </w:r>
      <w:r>
        <w:rPr>
          <w:rFonts w:hint="eastAsia" w:ascii="宋体" w:hAnsi="宋体" w:eastAsia="宋体" w:cs="宋体"/>
          <w:szCs w:val="24"/>
        </w:rPr>
        <w:t>.1.6培训人员每次不少</w:t>
      </w:r>
      <w:r>
        <w:rPr>
          <w:rFonts w:hint="eastAsia" w:ascii="宋体" w:hAnsi="宋体" w:eastAsia="宋体" w:cs="宋体"/>
          <w:szCs w:val="24"/>
          <w:lang w:val="en-US" w:eastAsia="zh-CN"/>
        </w:rPr>
        <w:t>2</w:t>
      </w:r>
      <w:r>
        <w:rPr>
          <w:rFonts w:hint="eastAsia" w:ascii="宋体" w:hAnsi="宋体" w:eastAsia="宋体" w:cs="宋体"/>
          <w:szCs w:val="24"/>
        </w:rPr>
        <w:t>人。</w:t>
      </w:r>
    </w:p>
    <w:p>
      <w:pPr>
        <w:spacing w:line="360" w:lineRule="auto"/>
        <w:rPr>
          <w:rFonts w:hint="eastAsia" w:ascii="宋体" w:hAnsi="宋体" w:eastAsia="宋体" w:cs="宋体"/>
          <w:szCs w:val="24"/>
        </w:rPr>
      </w:pPr>
      <w:bookmarkStart w:id="17" w:name="_Toc60566153"/>
      <w:r>
        <w:rPr>
          <w:rFonts w:hint="eastAsia" w:ascii="宋体" w:hAnsi="宋体" w:cs="宋体"/>
          <w:szCs w:val="24"/>
          <w:lang w:val="en-US" w:eastAsia="zh-CN"/>
        </w:rPr>
        <w:t>7</w:t>
      </w:r>
      <w:r>
        <w:rPr>
          <w:rFonts w:hint="eastAsia" w:ascii="宋体" w:hAnsi="宋体" w:eastAsia="宋体" w:cs="宋体"/>
          <w:szCs w:val="24"/>
        </w:rPr>
        <w:t>.2 现场技术服务</w:t>
      </w:r>
    </w:p>
    <w:p>
      <w:pPr>
        <w:spacing w:line="360" w:lineRule="auto"/>
        <w:rPr>
          <w:rFonts w:hint="eastAsia" w:ascii="宋体" w:hAnsi="宋体" w:eastAsia="宋体" w:cs="宋体"/>
          <w:szCs w:val="24"/>
        </w:rPr>
      </w:pPr>
      <w:r>
        <w:rPr>
          <w:rFonts w:hint="eastAsia" w:ascii="宋体" w:hAnsi="宋体" w:cs="宋体"/>
          <w:szCs w:val="24"/>
          <w:lang w:val="en-US" w:eastAsia="zh-CN"/>
        </w:rPr>
        <w:t>7</w:t>
      </w:r>
      <w:r>
        <w:rPr>
          <w:rFonts w:hint="eastAsia" w:ascii="宋体" w:hAnsi="宋体" w:eastAsia="宋体" w:cs="宋体"/>
          <w:szCs w:val="24"/>
        </w:rPr>
        <w:t>.2.1投标方派出的工程师，在设备的安装接线、调试和测试期间，应负责指导。</w:t>
      </w:r>
    </w:p>
    <w:p>
      <w:pPr>
        <w:spacing w:line="360" w:lineRule="auto"/>
        <w:rPr>
          <w:rFonts w:hint="eastAsia" w:ascii="宋体" w:hAnsi="宋体" w:eastAsia="宋体" w:cs="宋体"/>
          <w:szCs w:val="24"/>
        </w:rPr>
      </w:pPr>
      <w:r>
        <w:rPr>
          <w:rFonts w:hint="eastAsia" w:ascii="宋体" w:hAnsi="宋体" w:cs="宋体"/>
          <w:szCs w:val="24"/>
          <w:lang w:val="en-US" w:eastAsia="zh-CN"/>
        </w:rPr>
        <w:t>7</w:t>
      </w:r>
      <w:r>
        <w:rPr>
          <w:rFonts w:hint="eastAsia" w:ascii="宋体" w:hAnsi="宋体" w:eastAsia="宋体" w:cs="宋体"/>
          <w:szCs w:val="24"/>
        </w:rPr>
        <w:t>.2.2 投标方派出的工程师，还应负责对买方的安装及维护人员进行现场培训，培训内容包括但不限于如何启动、操作及维护设备。</w:t>
      </w:r>
    </w:p>
    <w:p>
      <w:pPr>
        <w:spacing w:line="360" w:lineRule="auto"/>
        <w:rPr>
          <w:rFonts w:hint="eastAsia" w:ascii="宋体" w:hAnsi="宋体" w:eastAsia="宋体" w:cs="宋体"/>
          <w:szCs w:val="24"/>
        </w:rPr>
      </w:pPr>
      <w:r>
        <w:rPr>
          <w:rFonts w:hint="eastAsia" w:ascii="宋体" w:hAnsi="宋体" w:cs="宋体"/>
          <w:szCs w:val="24"/>
          <w:lang w:val="en-US" w:eastAsia="zh-CN"/>
        </w:rPr>
        <w:t>7</w:t>
      </w:r>
      <w:r>
        <w:rPr>
          <w:rFonts w:hint="eastAsia" w:ascii="宋体" w:hAnsi="宋体" w:eastAsia="宋体" w:cs="宋体"/>
          <w:szCs w:val="24"/>
        </w:rPr>
        <w:t>.3远程技术支持</w:t>
      </w:r>
    </w:p>
    <w:p>
      <w:pPr>
        <w:spacing w:line="360" w:lineRule="auto"/>
        <w:rPr>
          <w:rFonts w:hint="eastAsia" w:ascii="宋体" w:hAnsi="宋体" w:eastAsia="宋体" w:cs="宋体"/>
          <w:szCs w:val="24"/>
        </w:rPr>
      </w:pPr>
      <w:r>
        <w:rPr>
          <w:rFonts w:hint="eastAsia" w:ascii="宋体" w:hAnsi="宋体" w:cs="宋体"/>
          <w:szCs w:val="24"/>
          <w:lang w:val="en-US" w:eastAsia="zh-CN"/>
        </w:rPr>
        <w:t>7</w:t>
      </w:r>
      <w:r>
        <w:rPr>
          <w:rFonts w:hint="eastAsia" w:ascii="宋体" w:hAnsi="宋体" w:eastAsia="宋体" w:cs="宋体"/>
          <w:szCs w:val="24"/>
        </w:rPr>
        <w:t>.3.1招标方免费提供远程技术服务，远程技术服务项目期限不受限于保修期，远程技术服务在设备报废前有效。</w:t>
      </w:r>
    </w:p>
    <w:p>
      <w:pPr>
        <w:spacing w:line="360" w:lineRule="auto"/>
        <w:rPr>
          <w:rFonts w:hint="eastAsia" w:ascii="宋体" w:hAnsi="宋体" w:eastAsia="宋体" w:cs="宋体"/>
          <w:szCs w:val="24"/>
        </w:rPr>
      </w:pPr>
      <w:r>
        <w:rPr>
          <w:rFonts w:hint="eastAsia" w:ascii="宋体" w:hAnsi="宋体" w:cs="宋体"/>
          <w:szCs w:val="24"/>
          <w:lang w:val="en-US" w:eastAsia="zh-CN"/>
        </w:rPr>
        <w:t>7</w:t>
      </w:r>
      <w:r>
        <w:rPr>
          <w:rFonts w:hint="eastAsia" w:ascii="宋体" w:hAnsi="宋体" w:eastAsia="宋体" w:cs="宋体"/>
          <w:szCs w:val="24"/>
        </w:rPr>
        <w:t>.3.2 招标方通过网络直播等方式每年组织</w:t>
      </w:r>
      <w:r>
        <w:rPr>
          <w:rFonts w:hint="eastAsia" w:ascii="宋体" w:hAnsi="宋体" w:eastAsia="宋体" w:cs="宋体"/>
          <w:szCs w:val="24"/>
          <w:lang w:val="en-US" w:eastAsia="zh-CN"/>
        </w:rPr>
        <w:t>1</w:t>
      </w:r>
      <w:r>
        <w:rPr>
          <w:rFonts w:hint="eastAsia" w:ascii="宋体" w:hAnsi="宋体" w:eastAsia="宋体" w:cs="宋体"/>
          <w:szCs w:val="24"/>
        </w:rPr>
        <w:t>次</w:t>
      </w:r>
      <w:r>
        <w:rPr>
          <w:rFonts w:hint="eastAsia" w:ascii="宋体" w:hAnsi="宋体" w:eastAsia="宋体" w:cs="宋体"/>
          <w:szCs w:val="24"/>
          <w:lang w:val="en-US" w:eastAsia="zh-CN"/>
        </w:rPr>
        <w:t>设备</w:t>
      </w:r>
      <w:r>
        <w:rPr>
          <w:rFonts w:hint="eastAsia" w:ascii="宋体" w:hAnsi="宋体" w:eastAsia="宋体" w:cs="宋体"/>
          <w:szCs w:val="24"/>
        </w:rPr>
        <w:t>使用及日常维护培训课程。</w:t>
      </w:r>
    </w:p>
    <w:bookmarkEnd w:id="17"/>
    <w:p>
      <w:pPr>
        <w:pStyle w:val="3"/>
        <w:rPr>
          <w:rFonts w:hint="eastAsia" w:ascii="宋体" w:hAnsi="宋体" w:eastAsia="宋体" w:cs="宋体"/>
          <w:sz w:val="21"/>
        </w:rPr>
      </w:pPr>
      <w:bookmarkStart w:id="18" w:name="_Toc10527"/>
      <w:bookmarkStart w:id="19" w:name="_Toc300066390"/>
      <w:bookmarkStart w:id="20" w:name="_Toc28957"/>
      <w:bookmarkStart w:id="21" w:name="_Toc293403381"/>
      <w:r>
        <w:rPr>
          <w:rFonts w:hint="eastAsia" w:ascii="宋体" w:hAnsi="宋体" w:eastAsia="宋体" w:cs="宋体"/>
          <w:sz w:val="21"/>
          <w:lang w:val="en-US" w:eastAsia="zh-CN"/>
        </w:rPr>
        <w:t>8</w:t>
      </w:r>
      <w:r>
        <w:rPr>
          <w:rFonts w:hint="eastAsia" w:ascii="宋体" w:hAnsi="宋体" w:eastAsia="宋体" w:cs="宋体"/>
          <w:sz w:val="21"/>
        </w:rPr>
        <w:t>质量保证和试验</w:t>
      </w:r>
      <w:bookmarkEnd w:id="18"/>
      <w:bookmarkEnd w:id="19"/>
      <w:bookmarkEnd w:id="20"/>
      <w:bookmarkEnd w:id="21"/>
    </w:p>
    <w:p>
      <w:pPr>
        <w:spacing w:line="360" w:lineRule="auto"/>
        <w:rPr>
          <w:rFonts w:hint="eastAsia" w:ascii="宋体" w:hAnsi="宋体" w:eastAsia="宋体" w:cs="宋体"/>
          <w:szCs w:val="24"/>
        </w:rPr>
      </w:pPr>
      <w:r>
        <w:rPr>
          <w:rFonts w:hint="eastAsia" w:ascii="宋体" w:hAnsi="宋体" w:cs="宋体"/>
          <w:szCs w:val="24"/>
          <w:lang w:val="en-US" w:eastAsia="zh-CN"/>
        </w:rPr>
        <w:t>8</w:t>
      </w:r>
      <w:r>
        <w:rPr>
          <w:rFonts w:hint="eastAsia" w:ascii="宋体" w:hAnsi="宋体" w:eastAsia="宋体" w:cs="宋体"/>
          <w:szCs w:val="24"/>
        </w:rPr>
        <w:t>.1 投标方应确保其</w:t>
      </w:r>
      <w:r>
        <w:rPr>
          <w:rFonts w:hint="eastAsia" w:ascii="宋体" w:hAnsi="宋体" w:eastAsia="宋体" w:cs="宋体"/>
          <w:szCs w:val="21"/>
          <w:lang w:val="en-US" w:eastAsia="zh-CN"/>
        </w:rPr>
        <w:t>设备</w:t>
      </w:r>
      <w:r>
        <w:rPr>
          <w:rFonts w:hint="eastAsia" w:ascii="宋体" w:hAnsi="宋体" w:eastAsia="宋体" w:cs="宋体"/>
          <w:szCs w:val="24"/>
        </w:rPr>
        <w:t>的完整性和可用性，保证仪器能够投入正常运行。若出现由于投标方提供的软/硬件应用不满足要求或所提供的技术支持和服务不全面而导致仪器功能无法实现或不能完全实现，由投标方承担全部责任。</w:t>
      </w:r>
    </w:p>
    <w:p>
      <w:pPr>
        <w:spacing w:line="360" w:lineRule="auto"/>
        <w:jc w:val="left"/>
        <w:rPr>
          <w:rFonts w:hint="eastAsia" w:ascii="宋体" w:hAnsi="宋体" w:eastAsia="宋体" w:cs="宋体"/>
          <w:szCs w:val="24"/>
        </w:rPr>
      </w:pPr>
      <w:r>
        <w:rPr>
          <w:rFonts w:hint="eastAsia" w:ascii="宋体" w:hAnsi="宋体" w:cs="宋体"/>
          <w:szCs w:val="24"/>
          <w:lang w:val="en-US" w:eastAsia="zh-CN"/>
        </w:rPr>
        <w:t>8</w:t>
      </w:r>
      <w:r>
        <w:rPr>
          <w:rFonts w:hint="eastAsia" w:ascii="宋体" w:hAnsi="宋体" w:eastAsia="宋体" w:cs="宋体"/>
          <w:szCs w:val="24"/>
        </w:rPr>
        <w:t>.2 投标方应根据国家标准和制造厂标准进行出厂试验，对其所供的设备进行全面的检查与试验，并提供出厂试验报告。</w:t>
      </w:r>
    </w:p>
    <w:p>
      <w:pPr>
        <w:autoSpaceDE w:val="0"/>
        <w:autoSpaceDN w:val="0"/>
        <w:adjustRightInd w:val="0"/>
        <w:spacing w:line="360" w:lineRule="auto"/>
        <w:jc w:val="left"/>
        <w:rPr>
          <w:rFonts w:hint="eastAsia" w:ascii="宋体" w:hAnsi="宋体" w:eastAsia="宋体" w:cs="宋体"/>
          <w:szCs w:val="24"/>
        </w:rPr>
      </w:pPr>
      <w:r>
        <w:rPr>
          <w:rFonts w:hint="eastAsia" w:ascii="宋体" w:hAnsi="宋体" w:cs="宋体"/>
          <w:szCs w:val="24"/>
          <w:lang w:val="en-US" w:eastAsia="zh-CN"/>
        </w:rPr>
        <w:t>8</w:t>
      </w:r>
      <w:r>
        <w:rPr>
          <w:rFonts w:hint="eastAsia" w:ascii="宋体" w:hAnsi="宋体" w:eastAsia="宋体" w:cs="宋体"/>
          <w:szCs w:val="24"/>
        </w:rPr>
        <w:t>.3 随设备需附带质量保证书和保修卡，自设备正式投运之日起不短于正常运行一年或设备到货一年半为质保期，两者以先到为准（供方承诺的质保期若长于上述时间，则按承诺时间执行），如需收取服务费用，请在投标书中说明服务种类和收费标准。</w:t>
      </w:r>
    </w:p>
    <w:p>
      <w:pPr>
        <w:pStyle w:val="3"/>
        <w:rPr>
          <w:rFonts w:hint="eastAsia" w:ascii="宋体" w:hAnsi="宋体" w:eastAsia="宋体" w:cs="宋体"/>
          <w:sz w:val="21"/>
        </w:rPr>
      </w:pPr>
      <w:bookmarkStart w:id="22" w:name="_Toc24842"/>
      <w:bookmarkStart w:id="23" w:name="_Toc23887"/>
      <w:r>
        <w:rPr>
          <w:rFonts w:hint="eastAsia" w:ascii="宋体" w:hAnsi="宋体" w:eastAsia="宋体" w:cs="宋体"/>
          <w:sz w:val="21"/>
          <w:lang w:val="en-US" w:eastAsia="zh-CN"/>
        </w:rPr>
        <w:t>9</w:t>
      </w:r>
      <w:r>
        <w:rPr>
          <w:rFonts w:hint="eastAsia" w:ascii="宋体" w:hAnsi="宋体" w:eastAsia="宋体" w:cs="宋体"/>
          <w:sz w:val="21"/>
        </w:rPr>
        <w:t>设备验收</w:t>
      </w:r>
      <w:bookmarkEnd w:id="22"/>
      <w:bookmarkEnd w:id="23"/>
    </w:p>
    <w:p>
      <w:pPr>
        <w:spacing w:line="360" w:lineRule="auto"/>
        <w:jc w:val="left"/>
        <w:rPr>
          <w:rFonts w:hint="eastAsia" w:ascii="宋体" w:hAnsi="宋体" w:eastAsia="宋体" w:cs="宋体"/>
          <w:szCs w:val="24"/>
        </w:rPr>
      </w:pPr>
      <w:r>
        <w:rPr>
          <w:rFonts w:hint="eastAsia" w:ascii="宋体" w:hAnsi="宋体" w:cs="宋体"/>
          <w:szCs w:val="24"/>
          <w:lang w:val="en-US" w:eastAsia="zh-CN"/>
        </w:rPr>
        <w:t>9</w:t>
      </w:r>
      <w:r>
        <w:rPr>
          <w:rFonts w:hint="eastAsia" w:ascii="宋体" w:hAnsi="宋体" w:eastAsia="宋体" w:cs="宋体"/>
          <w:szCs w:val="24"/>
        </w:rPr>
        <w:t>.1 中标方应在合同规定时间内，将招标范围内所界定的工作完成，并将完整的成套设备及附件和技术文件通过双方认可的验收后，交付给采购的分子公司，其中包括：</w:t>
      </w:r>
    </w:p>
    <w:p>
      <w:pPr>
        <w:spacing w:line="360" w:lineRule="auto"/>
        <w:ind w:hanging="10"/>
        <w:jc w:val="left"/>
        <w:rPr>
          <w:rFonts w:hint="eastAsia" w:ascii="宋体" w:hAnsi="宋体" w:eastAsia="宋体" w:cs="宋体"/>
          <w:szCs w:val="24"/>
        </w:rPr>
      </w:pPr>
      <w:r>
        <w:rPr>
          <w:rFonts w:hint="eastAsia" w:ascii="宋体" w:hAnsi="宋体" w:cs="宋体"/>
          <w:szCs w:val="24"/>
          <w:lang w:val="en-US" w:eastAsia="zh-CN"/>
        </w:rPr>
        <w:t>9</w:t>
      </w:r>
      <w:r>
        <w:rPr>
          <w:rFonts w:hint="eastAsia" w:ascii="宋体" w:hAnsi="宋体" w:eastAsia="宋体" w:cs="宋体"/>
          <w:szCs w:val="24"/>
        </w:rPr>
        <w:t>.1.1 满足本文件的项目目标和相应的技术要求、业务要求的完整的可最终良好运行的设备和附件；</w:t>
      </w:r>
    </w:p>
    <w:p>
      <w:pPr>
        <w:spacing w:line="360" w:lineRule="auto"/>
        <w:ind w:left="630" w:hanging="630" w:hangingChars="300"/>
        <w:jc w:val="left"/>
        <w:rPr>
          <w:rFonts w:hint="eastAsia" w:ascii="宋体" w:hAnsi="宋体" w:eastAsia="宋体" w:cs="宋体"/>
          <w:szCs w:val="24"/>
        </w:rPr>
      </w:pPr>
      <w:r>
        <w:rPr>
          <w:rFonts w:hint="eastAsia" w:ascii="宋体" w:hAnsi="宋体" w:cs="宋体"/>
          <w:szCs w:val="24"/>
          <w:lang w:val="en-US" w:eastAsia="zh-CN"/>
        </w:rPr>
        <w:t>9</w:t>
      </w:r>
      <w:r>
        <w:rPr>
          <w:rFonts w:hint="eastAsia" w:ascii="宋体" w:hAnsi="宋体" w:eastAsia="宋体" w:cs="宋体"/>
          <w:szCs w:val="24"/>
        </w:rPr>
        <w:t>.1.2 应包括但不限于满足确保设备正常运行所需的操作及维护有关的全套技术文件。</w:t>
      </w:r>
    </w:p>
    <w:p>
      <w:pPr>
        <w:spacing w:line="360" w:lineRule="auto"/>
        <w:jc w:val="left"/>
        <w:rPr>
          <w:rFonts w:hint="eastAsia" w:ascii="宋体" w:hAnsi="宋体" w:eastAsia="宋体" w:cs="宋体"/>
          <w:szCs w:val="24"/>
        </w:rPr>
      </w:pPr>
      <w:r>
        <w:rPr>
          <w:rFonts w:hint="eastAsia" w:ascii="宋体" w:hAnsi="宋体" w:cs="宋体"/>
          <w:szCs w:val="24"/>
          <w:lang w:val="en-US" w:eastAsia="zh-CN"/>
        </w:rPr>
        <w:t>9</w:t>
      </w:r>
      <w:r>
        <w:rPr>
          <w:rFonts w:hint="eastAsia" w:ascii="宋体" w:hAnsi="宋体" w:eastAsia="宋体" w:cs="宋体"/>
          <w:szCs w:val="24"/>
        </w:rPr>
        <w:t>.2 验收时若发现设备或附件存在由中标方造成的缺陷或不符合本技术条件要求时，中标方应无条件更换设备或附件。</w:t>
      </w:r>
    </w:p>
    <w:p>
      <w:pPr>
        <w:pStyle w:val="3"/>
        <w:rPr>
          <w:rFonts w:hint="eastAsia" w:ascii="宋体" w:hAnsi="宋体" w:eastAsia="宋体" w:cs="宋体"/>
          <w:sz w:val="21"/>
          <w:lang w:val="en-US" w:eastAsia="zh-CN"/>
        </w:rPr>
      </w:pPr>
      <w:bookmarkStart w:id="24" w:name="_Toc6662"/>
      <w:bookmarkStart w:id="25" w:name="_Toc11304"/>
      <w:bookmarkStart w:id="26" w:name="_Toc21483"/>
      <w:bookmarkStart w:id="27" w:name="_Toc24795"/>
      <w:r>
        <w:rPr>
          <w:rFonts w:hint="eastAsia" w:ascii="宋体" w:hAnsi="宋体" w:eastAsia="宋体" w:cs="宋体"/>
          <w:sz w:val="21"/>
          <w:lang w:val="en-US" w:eastAsia="zh-CN"/>
        </w:rPr>
        <w:t>附录</w:t>
      </w:r>
      <w:bookmarkEnd w:id="24"/>
      <w:bookmarkEnd w:id="25"/>
      <w:bookmarkEnd w:id="26"/>
    </w:p>
    <w:p>
      <w:pPr>
        <w:pStyle w:val="3"/>
        <w:rPr>
          <w:rFonts w:hint="eastAsia" w:ascii="宋体" w:hAnsi="宋体" w:eastAsia="宋体" w:cs="宋体"/>
          <w:b w:val="0"/>
          <w:bCs w:val="0"/>
          <w:sz w:val="21"/>
        </w:rPr>
      </w:pPr>
      <w:bookmarkStart w:id="28" w:name="_Toc18682"/>
      <w:r>
        <w:rPr>
          <w:rFonts w:hint="eastAsia" w:ascii="宋体" w:hAnsi="宋体" w:eastAsia="宋体" w:cs="宋体"/>
          <w:b w:val="0"/>
          <w:bCs w:val="0"/>
          <w:sz w:val="21"/>
          <w:lang w:val="en-US" w:eastAsia="zh-CN"/>
        </w:rPr>
        <w:t>附录1</w:t>
      </w:r>
      <w:r>
        <w:rPr>
          <w:rFonts w:hint="eastAsia" w:ascii="宋体" w:hAnsi="宋体" w:eastAsia="宋体" w:cs="宋体"/>
          <w:b w:val="0"/>
          <w:bCs w:val="0"/>
          <w:sz w:val="21"/>
        </w:rPr>
        <w:t>供货范围</w:t>
      </w:r>
      <w:bookmarkEnd w:id="27"/>
      <w:bookmarkEnd w:id="28"/>
    </w:p>
    <w:p>
      <w:pPr>
        <w:pStyle w:val="13"/>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1"/>
        </w:rPr>
        <w:t>*投标方提供的设备具体规格、数量见</w:t>
      </w:r>
      <w:r>
        <w:rPr>
          <w:rFonts w:hint="eastAsia" w:ascii="宋体" w:hAnsi="宋体" w:eastAsia="宋体" w:cs="宋体"/>
          <w:b w:val="0"/>
          <w:bCs w:val="0"/>
          <w:szCs w:val="21"/>
          <w:lang w:val="en-US" w:eastAsia="zh-CN"/>
        </w:rPr>
        <w:t>附表</w:t>
      </w:r>
      <w:r>
        <w:rPr>
          <w:rFonts w:hint="eastAsia" w:ascii="宋体" w:hAnsi="宋体" w:eastAsia="宋体" w:cs="宋体"/>
          <w:b w:val="0"/>
          <w:bCs w:val="0"/>
          <w:szCs w:val="21"/>
        </w:rPr>
        <w:t>1:供货范围及设备技术规格一览表。投标方应如实填写“投标方保证”栏。设备应包含出厂所配置的所有部件。</w:t>
      </w:r>
      <w:r>
        <w:rPr>
          <w:rFonts w:hint="eastAsia" w:ascii="宋体" w:hAnsi="宋体" w:eastAsia="宋体" w:cs="宋体"/>
          <w:b w:val="0"/>
          <w:bCs w:val="0"/>
          <w:szCs w:val="21"/>
          <w:lang w:val="en-US" w:eastAsia="zh-CN"/>
        </w:rPr>
        <w:t>若中标后产品因促销、优惠活动等情况导致产品降价或配置修改，投标人需同比例降价或以配置较高的方案供货。</w:t>
      </w:r>
    </w:p>
    <w:p>
      <w:pPr>
        <w:pStyle w:val="13"/>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pPr>
        <w:pStyle w:val="13"/>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pPr>
        <w:pStyle w:val="13"/>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投标方应根据需求情况提前准备库存产品，以应对大批次需求和紧急需求订单，确保发货及时。应标产品库存量应不少于1套。在框架有效期前一个月应一直保持库存稳定。招标方定期组织人员进行抽查，确保库存满足要求。如不符合要求，则视损失、影响情况对投标方进行履约扣分处理。</w:t>
      </w:r>
    </w:p>
    <w:p>
      <w:pPr>
        <w:pStyle w:val="13"/>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*如投标方为产品制造方，需承担起产品质量保障职责，并针对应标产品提供无条件的技术支持工作。如投标方为集成商，则需要原厂提供相关授权，对产品质量保障及无条件的技术支持工作。</w:t>
      </w:r>
    </w:p>
    <w:p>
      <w:pPr>
        <w:pStyle w:val="13"/>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*如招标方由于自身业务需求、战略调整或其他合理原因，需针对投标方供货范围进行调整，经协商一致后可终止投标方供货范围中所提供的任何一项或多项服务。</w:t>
      </w:r>
    </w:p>
    <w:p>
      <w:pPr>
        <w:pStyle w:val="13"/>
        <w:adjustRightInd w:val="0"/>
        <w:snapToGrid w:val="0"/>
        <w:spacing w:line="360" w:lineRule="auto"/>
        <w:rPr>
          <w:rFonts w:hint="eastAsia" w:ascii="宋体" w:hAnsi="宋体" w:eastAsia="宋体" w:cs="宋体"/>
          <w:b w:val="0"/>
          <w:bCs w:val="0"/>
          <w:szCs w:val="21"/>
          <w:highlight w:val="yellow"/>
          <w:lang w:val="en-US" w:eastAsia="zh-CN"/>
        </w:rPr>
      </w:pPr>
      <w:r>
        <w:rPr>
          <w:rFonts w:hint="eastAsia"/>
          <w:szCs w:val="24"/>
          <w:highlight w:val="yellow"/>
        </w:rPr>
        <w:t>*</w:t>
      </w:r>
      <w:r>
        <w:rPr>
          <w:rFonts w:hint="eastAsia" w:ascii="宋体" w:hAnsi="宋体" w:eastAsia="宋体"/>
          <w:szCs w:val="21"/>
          <w:highlight w:val="yellow"/>
        </w:rPr>
        <w:t>供应商应确保产品到货验收后，免费提供维修及保养服务，与质保期时间一致。确保在质保期内，避免操作失误以外的产品故障影响作业。</w:t>
      </w:r>
    </w:p>
    <w:p>
      <w:pPr>
        <w:pStyle w:val="14"/>
        <w:rPr>
          <w:rFonts w:hint="eastAsia" w:ascii="宋体" w:hAnsi="宋体" w:eastAsia="宋体" w:cs="宋体"/>
        </w:rPr>
      </w:pPr>
      <w:r>
        <w:rPr>
          <w:rFonts w:hint="eastAsia" w:ascii="宋体" w:hAnsi="宋体" w:eastAsia="宋体" w:cs="宋体"/>
          <w:lang w:val="en-US" w:eastAsia="zh-CN"/>
        </w:rPr>
        <w:t>附表1</w:t>
      </w:r>
      <w:r>
        <w:rPr>
          <w:rFonts w:hint="eastAsia" w:ascii="宋体" w:hAnsi="宋体" w:eastAsia="宋体" w:cs="宋体"/>
          <w:szCs w:val="21"/>
        </w:rPr>
        <w:t>供货范围及设备技术规格一览表</w:t>
      </w:r>
      <w:r>
        <w:rPr>
          <w:rFonts w:hint="eastAsia" w:ascii="宋体" w:hAnsi="宋体" w:eastAsia="宋体" w:cs="宋体"/>
        </w:rPr>
        <w:t>（投标方需填写）</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12"/>
        <w:gridCol w:w="1448"/>
        <w:gridCol w:w="1848"/>
        <w:gridCol w:w="708"/>
        <w:gridCol w:w="635"/>
        <w:gridCol w:w="1968"/>
        <w:gridCol w:w="602"/>
        <w:gridCol w:w="64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33" w:hRule="atLeast"/>
          <w:jc w:val="center"/>
        </w:trPr>
        <w:tc>
          <w:tcPr>
            <w:tcW w:w="612" w:type="dxa"/>
            <w:vMerge w:val="restart"/>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序号</w:t>
            </w:r>
          </w:p>
        </w:tc>
        <w:tc>
          <w:tcPr>
            <w:tcW w:w="1448" w:type="dxa"/>
            <w:vMerge w:val="restart"/>
            <w:vAlign w:val="center"/>
          </w:tcPr>
          <w:p>
            <w:pPr>
              <w:widowControl/>
              <w:jc w:val="center"/>
              <w:rPr>
                <w:rFonts w:hint="eastAsia" w:ascii="宋体" w:hAnsi="宋体" w:cs="宋体"/>
                <w:kern w:val="0"/>
                <w:sz w:val="18"/>
                <w:szCs w:val="18"/>
              </w:rPr>
            </w:pPr>
            <w:bookmarkStart w:id="29" w:name="RANGE!D4"/>
            <w:r>
              <w:rPr>
                <w:rFonts w:hint="eastAsia" w:ascii="宋体" w:hAnsi="宋体" w:cs="宋体"/>
                <w:kern w:val="0"/>
                <w:sz w:val="18"/>
                <w:szCs w:val="18"/>
              </w:rPr>
              <w:t>设备名称</w:t>
            </w:r>
            <w:bookmarkEnd w:id="29"/>
          </w:p>
        </w:tc>
        <w:tc>
          <w:tcPr>
            <w:tcW w:w="3191" w:type="dxa"/>
            <w:gridSpan w:val="3"/>
            <w:vAlign w:val="center"/>
          </w:tcPr>
          <w:p>
            <w:pPr>
              <w:widowControl/>
              <w:jc w:val="center"/>
              <w:rPr>
                <w:rFonts w:hint="eastAsia" w:ascii="宋体" w:hAnsi="宋体" w:cs="宋体"/>
                <w:kern w:val="0"/>
                <w:sz w:val="18"/>
                <w:szCs w:val="18"/>
              </w:rPr>
            </w:pPr>
            <w:r>
              <w:rPr>
                <w:rFonts w:hint="eastAsia" w:ascii="宋体" w:hAnsi="宋体"/>
                <w:sz w:val="18"/>
                <w:szCs w:val="18"/>
              </w:rPr>
              <w:t>招标方要求</w:t>
            </w:r>
          </w:p>
        </w:tc>
        <w:tc>
          <w:tcPr>
            <w:tcW w:w="3214" w:type="dxa"/>
            <w:gridSpan w:val="3"/>
            <w:vAlign w:val="center"/>
          </w:tcPr>
          <w:p>
            <w:pPr>
              <w:widowControl/>
              <w:jc w:val="center"/>
              <w:rPr>
                <w:rFonts w:hint="eastAsia" w:ascii="宋体" w:hAnsi="宋体" w:cs="宋体"/>
                <w:kern w:val="0"/>
                <w:sz w:val="18"/>
                <w:szCs w:val="18"/>
              </w:rPr>
            </w:pPr>
            <w:r>
              <w:rPr>
                <w:rFonts w:hint="eastAsia" w:ascii="宋体" w:hAnsi="宋体"/>
                <w:sz w:val="18"/>
                <w:szCs w:val="18"/>
              </w:rPr>
              <w:t>投标方保证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4" w:hRule="atLeast"/>
          <w:jc w:val="center"/>
        </w:trPr>
        <w:tc>
          <w:tcPr>
            <w:tcW w:w="612" w:type="dxa"/>
            <w:vMerge w:val="continue"/>
          </w:tcPr>
          <w:p>
            <w:pPr>
              <w:widowControl/>
              <w:jc w:val="left"/>
              <w:rPr>
                <w:rFonts w:hint="eastAsia" w:ascii="宋体" w:hAnsi="宋体" w:cs="宋体"/>
                <w:kern w:val="0"/>
                <w:sz w:val="18"/>
                <w:szCs w:val="18"/>
              </w:rPr>
            </w:pPr>
          </w:p>
        </w:tc>
        <w:tc>
          <w:tcPr>
            <w:tcW w:w="1448" w:type="dxa"/>
            <w:vMerge w:val="continue"/>
            <w:vAlign w:val="center"/>
          </w:tcPr>
          <w:p>
            <w:pPr>
              <w:widowControl/>
              <w:jc w:val="left"/>
              <w:rPr>
                <w:rFonts w:hint="eastAsia" w:ascii="宋体" w:hAnsi="宋体" w:cs="宋体"/>
                <w:kern w:val="0"/>
                <w:sz w:val="18"/>
                <w:szCs w:val="18"/>
              </w:rPr>
            </w:pPr>
          </w:p>
        </w:tc>
        <w:tc>
          <w:tcPr>
            <w:tcW w:w="1848" w:type="dxa"/>
            <w:vAlign w:val="center"/>
          </w:tcPr>
          <w:p>
            <w:pPr>
              <w:jc w:val="center"/>
              <w:rPr>
                <w:rFonts w:hint="eastAsia" w:ascii="宋体" w:hAnsi="宋体"/>
                <w:sz w:val="18"/>
                <w:szCs w:val="18"/>
              </w:rPr>
            </w:pPr>
            <w:r>
              <w:rPr>
                <w:rFonts w:hint="eastAsia" w:ascii="宋体" w:hAnsi="宋体"/>
                <w:sz w:val="18"/>
                <w:szCs w:val="18"/>
              </w:rPr>
              <w:t>规格</w:t>
            </w:r>
          </w:p>
        </w:tc>
        <w:tc>
          <w:tcPr>
            <w:tcW w:w="708" w:type="dxa"/>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单位</w:t>
            </w:r>
          </w:p>
        </w:tc>
        <w:tc>
          <w:tcPr>
            <w:tcW w:w="635" w:type="dxa"/>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数量</w:t>
            </w:r>
          </w:p>
        </w:tc>
        <w:tc>
          <w:tcPr>
            <w:tcW w:w="1968" w:type="dxa"/>
            <w:vAlign w:val="center"/>
          </w:tcPr>
          <w:p>
            <w:pPr>
              <w:jc w:val="center"/>
              <w:rPr>
                <w:rFonts w:hint="eastAsia" w:ascii="宋体" w:hAnsi="宋体"/>
                <w:sz w:val="18"/>
                <w:szCs w:val="18"/>
              </w:rPr>
            </w:pPr>
            <w:r>
              <w:rPr>
                <w:rFonts w:hint="eastAsia" w:ascii="宋体" w:hAnsi="宋体"/>
                <w:sz w:val="18"/>
                <w:szCs w:val="18"/>
              </w:rPr>
              <w:t>规格</w:t>
            </w:r>
          </w:p>
        </w:tc>
        <w:tc>
          <w:tcPr>
            <w:tcW w:w="602" w:type="dxa"/>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单位</w:t>
            </w:r>
          </w:p>
        </w:tc>
        <w:tc>
          <w:tcPr>
            <w:tcW w:w="644" w:type="dxa"/>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数量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15"/>
              <w:numPr>
                <w:ilvl w:val="0"/>
                <w:numId w:val="5"/>
              </w:numPr>
              <w:adjustRightInd w:val="0"/>
              <w:snapToGrid w:val="0"/>
              <w:ind w:firstLineChars="0"/>
              <w:jc w:val="center"/>
              <w:rPr>
                <w:rFonts w:hint="eastAsia" w:ascii="宋体" w:hAnsi="宋体"/>
                <w:sz w:val="18"/>
                <w:szCs w:val="18"/>
              </w:rPr>
            </w:pPr>
          </w:p>
        </w:tc>
        <w:tc>
          <w:tcPr>
            <w:tcW w:w="1448" w:type="dxa"/>
            <w:vAlign w:val="center"/>
          </w:tcPr>
          <w:p>
            <w:pPr>
              <w:adjustRightInd w:val="0"/>
              <w:snapToGrid w:val="0"/>
              <w:jc w:val="center"/>
              <w:rPr>
                <w:rFonts w:hint="eastAsia" w:ascii="宋体" w:hAnsi="宋体"/>
                <w:sz w:val="18"/>
                <w:szCs w:val="18"/>
              </w:rPr>
            </w:pPr>
            <w:r>
              <w:rPr>
                <w:rFonts w:hint="eastAsia" w:ascii="宋体" w:hAnsi="宋体"/>
                <w:sz w:val="18"/>
                <w:szCs w:val="18"/>
              </w:rPr>
              <w:t>小型垂直起降固定翼无人机</w:t>
            </w:r>
          </w:p>
        </w:tc>
        <w:tc>
          <w:tcPr>
            <w:tcW w:w="1848" w:type="dxa"/>
            <w:vAlign w:val="center"/>
          </w:tcPr>
          <w:p>
            <w:pPr>
              <w:adjustRightInd w:val="0"/>
              <w:snapToGrid w:val="0"/>
              <w:jc w:val="center"/>
              <w:rPr>
                <w:rFonts w:hint="eastAsia" w:ascii="宋体" w:hAnsi="宋体"/>
                <w:sz w:val="18"/>
                <w:szCs w:val="18"/>
              </w:rPr>
            </w:pPr>
          </w:p>
        </w:tc>
        <w:tc>
          <w:tcPr>
            <w:tcW w:w="708" w:type="dxa"/>
            <w:vAlign w:val="center"/>
          </w:tcPr>
          <w:p>
            <w:pPr>
              <w:adjustRightInd w:val="0"/>
              <w:snapToGrid w:val="0"/>
              <w:jc w:val="center"/>
              <w:rPr>
                <w:rFonts w:hint="eastAsia" w:ascii="宋体" w:hAnsi="宋体"/>
                <w:sz w:val="18"/>
                <w:szCs w:val="18"/>
              </w:rPr>
            </w:pPr>
            <w:r>
              <w:rPr>
                <w:rFonts w:hint="eastAsia" w:ascii="宋体" w:hAnsi="宋体"/>
                <w:sz w:val="18"/>
                <w:szCs w:val="18"/>
              </w:rPr>
              <w:t>架</w:t>
            </w:r>
          </w:p>
        </w:tc>
        <w:tc>
          <w:tcPr>
            <w:tcW w:w="635" w:type="dxa"/>
            <w:vAlign w:val="center"/>
          </w:tcPr>
          <w:p>
            <w:pPr>
              <w:widowControl/>
              <w:jc w:val="center"/>
              <w:rPr>
                <w:rFonts w:hint="eastAsia" w:ascii="宋体" w:hAnsi="宋体"/>
                <w:kern w:val="0"/>
                <w:sz w:val="18"/>
                <w:szCs w:val="18"/>
              </w:rPr>
            </w:pPr>
            <w:r>
              <w:rPr>
                <w:rFonts w:ascii="宋体" w:hAnsi="宋体"/>
                <w:kern w:val="0"/>
                <w:sz w:val="18"/>
                <w:szCs w:val="18"/>
              </w:rPr>
              <w:t>1</w:t>
            </w:r>
          </w:p>
        </w:tc>
        <w:tc>
          <w:tcPr>
            <w:tcW w:w="1968" w:type="dxa"/>
            <w:vAlign w:val="center"/>
          </w:tcPr>
          <w:p>
            <w:pPr>
              <w:widowControl/>
              <w:jc w:val="center"/>
              <w:rPr>
                <w:rFonts w:hint="eastAsia" w:ascii="宋体" w:hAnsi="宋体"/>
                <w:kern w:val="0"/>
                <w:sz w:val="18"/>
                <w:szCs w:val="18"/>
              </w:rPr>
            </w:pPr>
          </w:p>
        </w:tc>
        <w:tc>
          <w:tcPr>
            <w:tcW w:w="602" w:type="dxa"/>
            <w:vAlign w:val="center"/>
          </w:tcPr>
          <w:p>
            <w:pPr>
              <w:widowControl/>
              <w:jc w:val="center"/>
              <w:rPr>
                <w:rFonts w:hint="eastAsia" w:ascii="宋体" w:hAnsi="宋体"/>
                <w:kern w:val="0"/>
                <w:sz w:val="18"/>
                <w:szCs w:val="18"/>
              </w:rPr>
            </w:pPr>
          </w:p>
        </w:tc>
        <w:tc>
          <w:tcPr>
            <w:tcW w:w="644" w:type="dxa"/>
            <w:vAlign w:val="center"/>
          </w:tcPr>
          <w:p>
            <w:pPr>
              <w:widowControl/>
              <w:jc w:val="center"/>
              <w:rPr>
                <w:rFonts w:hint="eastAsia" w:ascii="宋体" w:hAnsi="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15"/>
              <w:numPr>
                <w:ilvl w:val="0"/>
                <w:numId w:val="5"/>
              </w:numPr>
              <w:adjustRightInd w:val="0"/>
              <w:snapToGrid w:val="0"/>
              <w:ind w:firstLineChars="0"/>
              <w:jc w:val="center"/>
              <w:rPr>
                <w:rFonts w:hint="eastAsia" w:ascii="宋体" w:hAnsi="宋体"/>
                <w:sz w:val="18"/>
                <w:szCs w:val="18"/>
              </w:rPr>
            </w:pPr>
          </w:p>
        </w:tc>
        <w:tc>
          <w:tcPr>
            <w:tcW w:w="1448" w:type="dxa"/>
            <w:vAlign w:val="center"/>
          </w:tcPr>
          <w:p>
            <w:pPr>
              <w:adjustRightInd w:val="0"/>
              <w:snapToGrid w:val="0"/>
              <w:jc w:val="center"/>
              <w:rPr>
                <w:rFonts w:hint="eastAsia" w:ascii="宋体" w:hAnsi="宋体"/>
                <w:sz w:val="18"/>
                <w:szCs w:val="18"/>
              </w:rPr>
            </w:pPr>
            <w:r>
              <w:rPr>
                <w:rFonts w:hint="eastAsia" w:ascii="宋体" w:hAnsi="宋体"/>
                <w:sz w:val="18"/>
                <w:szCs w:val="18"/>
              </w:rPr>
              <w:t>高精度测绘垂直起降固定翼无人机</w:t>
            </w:r>
          </w:p>
        </w:tc>
        <w:tc>
          <w:tcPr>
            <w:tcW w:w="1848" w:type="dxa"/>
            <w:vAlign w:val="center"/>
          </w:tcPr>
          <w:p>
            <w:pPr>
              <w:adjustRightInd w:val="0"/>
              <w:snapToGrid w:val="0"/>
              <w:jc w:val="center"/>
              <w:rPr>
                <w:rFonts w:hint="eastAsia" w:ascii="宋体" w:hAnsi="宋体"/>
                <w:sz w:val="18"/>
                <w:szCs w:val="18"/>
              </w:rPr>
            </w:pPr>
          </w:p>
        </w:tc>
        <w:tc>
          <w:tcPr>
            <w:tcW w:w="708" w:type="dxa"/>
            <w:vAlign w:val="center"/>
          </w:tcPr>
          <w:p>
            <w:pPr>
              <w:adjustRightInd w:val="0"/>
              <w:snapToGrid w:val="0"/>
              <w:jc w:val="center"/>
              <w:rPr>
                <w:rFonts w:hint="eastAsia" w:ascii="宋体" w:hAnsi="宋体"/>
                <w:sz w:val="18"/>
                <w:szCs w:val="18"/>
              </w:rPr>
            </w:pPr>
            <w:r>
              <w:rPr>
                <w:rFonts w:hint="eastAsia" w:ascii="宋体" w:hAnsi="宋体"/>
                <w:sz w:val="18"/>
                <w:szCs w:val="18"/>
              </w:rPr>
              <w:t>架</w:t>
            </w:r>
          </w:p>
        </w:tc>
        <w:tc>
          <w:tcPr>
            <w:tcW w:w="635" w:type="dxa"/>
            <w:vAlign w:val="center"/>
          </w:tcPr>
          <w:p>
            <w:pPr>
              <w:widowControl/>
              <w:jc w:val="center"/>
              <w:rPr>
                <w:rFonts w:hint="eastAsia" w:ascii="宋体" w:hAnsi="宋体"/>
                <w:kern w:val="0"/>
                <w:sz w:val="18"/>
                <w:szCs w:val="18"/>
              </w:rPr>
            </w:pPr>
            <w:r>
              <w:rPr>
                <w:rFonts w:hint="eastAsia" w:ascii="宋体" w:hAnsi="宋体"/>
                <w:kern w:val="0"/>
                <w:sz w:val="18"/>
                <w:szCs w:val="18"/>
              </w:rPr>
              <w:t>1</w:t>
            </w:r>
          </w:p>
        </w:tc>
        <w:tc>
          <w:tcPr>
            <w:tcW w:w="1968" w:type="dxa"/>
            <w:vAlign w:val="center"/>
          </w:tcPr>
          <w:p>
            <w:pPr>
              <w:widowControl/>
              <w:jc w:val="center"/>
              <w:rPr>
                <w:rFonts w:hint="eastAsia" w:ascii="宋体" w:hAnsi="宋体"/>
                <w:kern w:val="0"/>
                <w:sz w:val="18"/>
                <w:szCs w:val="18"/>
              </w:rPr>
            </w:pPr>
          </w:p>
        </w:tc>
        <w:tc>
          <w:tcPr>
            <w:tcW w:w="602" w:type="dxa"/>
            <w:vAlign w:val="center"/>
          </w:tcPr>
          <w:p>
            <w:pPr>
              <w:widowControl/>
              <w:jc w:val="center"/>
              <w:rPr>
                <w:rFonts w:hint="eastAsia" w:ascii="宋体" w:hAnsi="宋体"/>
                <w:kern w:val="0"/>
                <w:sz w:val="18"/>
                <w:szCs w:val="18"/>
              </w:rPr>
            </w:pPr>
          </w:p>
        </w:tc>
        <w:tc>
          <w:tcPr>
            <w:tcW w:w="644" w:type="dxa"/>
            <w:vAlign w:val="center"/>
          </w:tcPr>
          <w:p>
            <w:pPr>
              <w:widowControl/>
              <w:jc w:val="center"/>
              <w:rPr>
                <w:rFonts w:hint="eastAsia" w:ascii="宋体" w:hAnsi="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15"/>
              <w:numPr>
                <w:ilvl w:val="0"/>
                <w:numId w:val="5"/>
              </w:numPr>
              <w:adjustRightInd w:val="0"/>
              <w:snapToGrid w:val="0"/>
              <w:ind w:firstLineChars="0"/>
              <w:jc w:val="center"/>
              <w:rPr>
                <w:rFonts w:hint="eastAsia" w:ascii="宋体" w:hAnsi="宋体"/>
                <w:sz w:val="18"/>
                <w:szCs w:val="18"/>
              </w:rPr>
            </w:pPr>
          </w:p>
        </w:tc>
        <w:tc>
          <w:tcPr>
            <w:tcW w:w="1448" w:type="dxa"/>
            <w:vAlign w:val="center"/>
          </w:tcPr>
          <w:p>
            <w:pPr>
              <w:adjustRightInd w:val="0"/>
              <w:snapToGrid w:val="0"/>
              <w:jc w:val="center"/>
              <w:rPr>
                <w:rFonts w:hint="eastAsia" w:ascii="宋体" w:hAnsi="宋体"/>
                <w:sz w:val="18"/>
                <w:szCs w:val="18"/>
              </w:rPr>
            </w:pPr>
            <w:r>
              <w:rPr>
                <w:rFonts w:hint="eastAsia" w:ascii="宋体" w:hAnsi="宋体"/>
                <w:sz w:val="18"/>
                <w:szCs w:val="18"/>
              </w:rPr>
              <w:t>地面站软件</w:t>
            </w:r>
          </w:p>
        </w:tc>
        <w:tc>
          <w:tcPr>
            <w:tcW w:w="1848" w:type="dxa"/>
            <w:vAlign w:val="center"/>
          </w:tcPr>
          <w:p>
            <w:pPr>
              <w:adjustRightInd w:val="0"/>
              <w:snapToGrid w:val="0"/>
              <w:jc w:val="center"/>
              <w:rPr>
                <w:rFonts w:hint="eastAsia" w:ascii="宋体" w:hAnsi="宋体"/>
                <w:sz w:val="18"/>
                <w:szCs w:val="18"/>
              </w:rPr>
            </w:pPr>
          </w:p>
        </w:tc>
        <w:tc>
          <w:tcPr>
            <w:tcW w:w="708" w:type="dxa"/>
            <w:vAlign w:val="center"/>
          </w:tcPr>
          <w:p>
            <w:pPr>
              <w:adjustRightInd w:val="0"/>
              <w:snapToGrid w:val="0"/>
              <w:jc w:val="center"/>
              <w:rPr>
                <w:rFonts w:hint="eastAsia" w:ascii="宋体" w:hAnsi="宋体"/>
                <w:sz w:val="18"/>
                <w:szCs w:val="18"/>
              </w:rPr>
            </w:pPr>
            <w:r>
              <w:rPr>
                <w:rFonts w:hint="eastAsia" w:ascii="宋体" w:hAnsi="宋体"/>
                <w:sz w:val="18"/>
                <w:szCs w:val="18"/>
              </w:rPr>
              <w:t>套</w:t>
            </w:r>
          </w:p>
        </w:tc>
        <w:tc>
          <w:tcPr>
            <w:tcW w:w="635" w:type="dxa"/>
            <w:vAlign w:val="center"/>
          </w:tcPr>
          <w:p>
            <w:pPr>
              <w:widowControl/>
              <w:jc w:val="center"/>
              <w:rPr>
                <w:rFonts w:hint="eastAsia" w:ascii="宋体" w:hAnsi="宋体"/>
                <w:kern w:val="0"/>
                <w:sz w:val="18"/>
                <w:szCs w:val="18"/>
              </w:rPr>
            </w:pPr>
            <w:r>
              <w:rPr>
                <w:rFonts w:hint="eastAsia" w:ascii="宋体" w:hAnsi="宋体"/>
                <w:kern w:val="0"/>
                <w:sz w:val="18"/>
                <w:szCs w:val="18"/>
              </w:rPr>
              <w:t>1</w:t>
            </w:r>
          </w:p>
        </w:tc>
        <w:tc>
          <w:tcPr>
            <w:tcW w:w="1968" w:type="dxa"/>
            <w:vAlign w:val="center"/>
          </w:tcPr>
          <w:p>
            <w:pPr>
              <w:widowControl/>
              <w:jc w:val="center"/>
              <w:rPr>
                <w:rFonts w:hint="eastAsia" w:ascii="宋体" w:hAnsi="宋体"/>
                <w:kern w:val="0"/>
                <w:sz w:val="18"/>
                <w:szCs w:val="18"/>
              </w:rPr>
            </w:pPr>
          </w:p>
        </w:tc>
        <w:tc>
          <w:tcPr>
            <w:tcW w:w="602" w:type="dxa"/>
            <w:vAlign w:val="center"/>
          </w:tcPr>
          <w:p>
            <w:pPr>
              <w:widowControl/>
              <w:jc w:val="center"/>
              <w:rPr>
                <w:rFonts w:hint="eastAsia" w:ascii="宋体" w:hAnsi="宋体"/>
                <w:kern w:val="0"/>
                <w:sz w:val="18"/>
                <w:szCs w:val="18"/>
              </w:rPr>
            </w:pPr>
          </w:p>
        </w:tc>
        <w:tc>
          <w:tcPr>
            <w:tcW w:w="644" w:type="dxa"/>
            <w:vAlign w:val="center"/>
          </w:tcPr>
          <w:p>
            <w:pPr>
              <w:widowControl/>
              <w:jc w:val="center"/>
              <w:rPr>
                <w:rFonts w:hint="eastAsia" w:ascii="宋体" w:hAnsi="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15"/>
              <w:numPr>
                <w:ilvl w:val="0"/>
                <w:numId w:val="5"/>
              </w:numPr>
              <w:adjustRightInd w:val="0"/>
              <w:snapToGrid w:val="0"/>
              <w:ind w:firstLineChars="0"/>
              <w:jc w:val="center"/>
              <w:rPr>
                <w:rFonts w:hint="eastAsia" w:ascii="宋体" w:hAnsi="宋体"/>
                <w:sz w:val="18"/>
                <w:szCs w:val="18"/>
              </w:rPr>
            </w:pPr>
          </w:p>
        </w:tc>
        <w:tc>
          <w:tcPr>
            <w:tcW w:w="1448" w:type="dxa"/>
            <w:vAlign w:val="center"/>
          </w:tcPr>
          <w:p>
            <w:pPr>
              <w:adjustRightInd w:val="0"/>
              <w:snapToGrid w:val="0"/>
              <w:jc w:val="center"/>
              <w:rPr>
                <w:rFonts w:hint="eastAsia" w:ascii="宋体" w:hAnsi="宋体"/>
                <w:sz w:val="18"/>
                <w:szCs w:val="18"/>
              </w:rPr>
            </w:pPr>
            <w:r>
              <w:rPr>
                <w:rFonts w:hint="eastAsia" w:ascii="宋体" w:hAnsi="宋体"/>
                <w:sz w:val="18"/>
                <w:szCs w:val="18"/>
              </w:rPr>
              <w:t>光电吊舱</w:t>
            </w:r>
          </w:p>
        </w:tc>
        <w:tc>
          <w:tcPr>
            <w:tcW w:w="1848" w:type="dxa"/>
            <w:vAlign w:val="center"/>
          </w:tcPr>
          <w:p>
            <w:pPr>
              <w:adjustRightInd w:val="0"/>
              <w:snapToGrid w:val="0"/>
              <w:jc w:val="center"/>
              <w:rPr>
                <w:rFonts w:hint="eastAsia" w:ascii="宋体" w:hAnsi="宋体"/>
                <w:sz w:val="18"/>
                <w:szCs w:val="18"/>
              </w:rPr>
            </w:pPr>
          </w:p>
        </w:tc>
        <w:tc>
          <w:tcPr>
            <w:tcW w:w="708" w:type="dxa"/>
            <w:vAlign w:val="center"/>
          </w:tcPr>
          <w:p>
            <w:pPr>
              <w:adjustRightInd w:val="0"/>
              <w:snapToGrid w:val="0"/>
              <w:jc w:val="center"/>
              <w:rPr>
                <w:rFonts w:hint="eastAsia" w:ascii="宋体" w:hAnsi="宋体"/>
                <w:sz w:val="18"/>
                <w:szCs w:val="18"/>
              </w:rPr>
            </w:pPr>
            <w:r>
              <w:rPr>
                <w:rFonts w:hint="eastAsia" w:ascii="宋体" w:hAnsi="宋体"/>
                <w:sz w:val="18"/>
                <w:szCs w:val="18"/>
              </w:rPr>
              <w:t>套</w:t>
            </w:r>
          </w:p>
        </w:tc>
        <w:tc>
          <w:tcPr>
            <w:tcW w:w="635" w:type="dxa"/>
            <w:vAlign w:val="center"/>
          </w:tcPr>
          <w:p>
            <w:pPr>
              <w:widowControl/>
              <w:jc w:val="center"/>
              <w:rPr>
                <w:rFonts w:hint="eastAsia" w:ascii="宋体" w:hAnsi="宋体"/>
                <w:kern w:val="0"/>
                <w:sz w:val="18"/>
                <w:szCs w:val="18"/>
              </w:rPr>
            </w:pPr>
            <w:r>
              <w:rPr>
                <w:rFonts w:hint="eastAsia" w:ascii="宋体" w:hAnsi="宋体"/>
                <w:kern w:val="0"/>
                <w:sz w:val="18"/>
                <w:szCs w:val="18"/>
              </w:rPr>
              <w:t>1</w:t>
            </w:r>
          </w:p>
        </w:tc>
        <w:tc>
          <w:tcPr>
            <w:tcW w:w="1968" w:type="dxa"/>
            <w:vAlign w:val="center"/>
          </w:tcPr>
          <w:p>
            <w:pPr>
              <w:widowControl/>
              <w:jc w:val="center"/>
              <w:rPr>
                <w:rFonts w:hint="eastAsia" w:ascii="宋体" w:hAnsi="宋体"/>
                <w:kern w:val="0"/>
                <w:sz w:val="18"/>
                <w:szCs w:val="18"/>
              </w:rPr>
            </w:pPr>
          </w:p>
        </w:tc>
        <w:tc>
          <w:tcPr>
            <w:tcW w:w="602" w:type="dxa"/>
            <w:vAlign w:val="center"/>
          </w:tcPr>
          <w:p>
            <w:pPr>
              <w:widowControl/>
              <w:jc w:val="center"/>
              <w:rPr>
                <w:rFonts w:hint="eastAsia" w:ascii="宋体" w:hAnsi="宋体"/>
                <w:kern w:val="0"/>
                <w:sz w:val="18"/>
                <w:szCs w:val="18"/>
              </w:rPr>
            </w:pPr>
          </w:p>
        </w:tc>
        <w:tc>
          <w:tcPr>
            <w:tcW w:w="644" w:type="dxa"/>
            <w:vAlign w:val="center"/>
          </w:tcPr>
          <w:p>
            <w:pPr>
              <w:widowControl/>
              <w:jc w:val="center"/>
              <w:rPr>
                <w:rFonts w:hint="eastAsia" w:ascii="宋体" w:hAnsi="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15"/>
              <w:numPr>
                <w:ilvl w:val="0"/>
                <w:numId w:val="5"/>
              </w:numPr>
              <w:adjustRightInd w:val="0"/>
              <w:snapToGrid w:val="0"/>
              <w:ind w:firstLineChars="0"/>
              <w:jc w:val="center"/>
              <w:rPr>
                <w:rFonts w:hint="eastAsia" w:ascii="宋体" w:hAnsi="宋体"/>
                <w:sz w:val="18"/>
                <w:szCs w:val="18"/>
              </w:rPr>
            </w:pPr>
          </w:p>
        </w:tc>
        <w:tc>
          <w:tcPr>
            <w:tcW w:w="1448" w:type="dxa"/>
            <w:vAlign w:val="center"/>
          </w:tcPr>
          <w:p>
            <w:pPr>
              <w:adjustRightInd w:val="0"/>
              <w:snapToGrid w:val="0"/>
              <w:jc w:val="center"/>
              <w:rPr>
                <w:rFonts w:hint="eastAsia" w:ascii="宋体" w:hAnsi="宋体"/>
                <w:sz w:val="18"/>
                <w:szCs w:val="18"/>
              </w:rPr>
            </w:pPr>
            <w:r>
              <w:rPr>
                <w:rFonts w:hint="eastAsia" w:ascii="宋体" w:hAnsi="宋体"/>
                <w:sz w:val="18"/>
                <w:szCs w:val="18"/>
              </w:rPr>
              <w:t>中测程激光雷达系统</w:t>
            </w:r>
          </w:p>
        </w:tc>
        <w:tc>
          <w:tcPr>
            <w:tcW w:w="1848" w:type="dxa"/>
            <w:vAlign w:val="center"/>
          </w:tcPr>
          <w:p>
            <w:pPr>
              <w:adjustRightInd w:val="0"/>
              <w:snapToGrid w:val="0"/>
              <w:jc w:val="center"/>
              <w:rPr>
                <w:rFonts w:hint="eastAsia" w:ascii="宋体" w:hAnsi="宋体"/>
                <w:sz w:val="18"/>
                <w:szCs w:val="18"/>
              </w:rPr>
            </w:pPr>
          </w:p>
        </w:tc>
        <w:tc>
          <w:tcPr>
            <w:tcW w:w="708" w:type="dxa"/>
            <w:vAlign w:val="center"/>
          </w:tcPr>
          <w:p>
            <w:pPr>
              <w:adjustRightInd w:val="0"/>
              <w:snapToGrid w:val="0"/>
              <w:jc w:val="center"/>
              <w:rPr>
                <w:rFonts w:hint="eastAsia" w:ascii="宋体" w:hAnsi="宋体"/>
                <w:sz w:val="18"/>
                <w:szCs w:val="18"/>
              </w:rPr>
            </w:pPr>
            <w:r>
              <w:rPr>
                <w:rFonts w:hint="eastAsia" w:ascii="宋体" w:hAnsi="宋体"/>
                <w:sz w:val="18"/>
                <w:szCs w:val="18"/>
              </w:rPr>
              <w:t>套</w:t>
            </w:r>
          </w:p>
        </w:tc>
        <w:tc>
          <w:tcPr>
            <w:tcW w:w="635" w:type="dxa"/>
            <w:vAlign w:val="center"/>
          </w:tcPr>
          <w:p>
            <w:pPr>
              <w:widowControl/>
              <w:jc w:val="center"/>
              <w:rPr>
                <w:rFonts w:hint="eastAsia" w:ascii="宋体" w:hAnsi="宋体"/>
                <w:kern w:val="0"/>
                <w:sz w:val="18"/>
                <w:szCs w:val="18"/>
              </w:rPr>
            </w:pPr>
            <w:r>
              <w:rPr>
                <w:rFonts w:hint="eastAsia" w:ascii="宋体" w:hAnsi="宋体"/>
                <w:kern w:val="0"/>
                <w:sz w:val="18"/>
                <w:szCs w:val="18"/>
              </w:rPr>
              <w:t>1</w:t>
            </w:r>
          </w:p>
        </w:tc>
        <w:tc>
          <w:tcPr>
            <w:tcW w:w="1968" w:type="dxa"/>
            <w:vAlign w:val="center"/>
          </w:tcPr>
          <w:p>
            <w:pPr>
              <w:widowControl/>
              <w:jc w:val="center"/>
              <w:rPr>
                <w:rFonts w:hint="eastAsia" w:ascii="宋体" w:hAnsi="宋体"/>
                <w:kern w:val="0"/>
                <w:sz w:val="18"/>
                <w:szCs w:val="18"/>
              </w:rPr>
            </w:pPr>
          </w:p>
        </w:tc>
        <w:tc>
          <w:tcPr>
            <w:tcW w:w="602" w:type="dxa"/>
            <w:vAlign w:val="center"/>
          </w:tcPr>
          <w:p>
            <w:pPr>
              <w:widowControl/>
              <w:jc w:val="center"/>
              <w:rPr>
                <w:rFonts w:hint="eastAsia" w:ascii="宋体" w:hAnsi="宋体"/>
                <w:kern w:val="0"/>
                <w:sz w:val="18"/>
                <w:szCs w:val="18"/>
              </w:rPr>
            </w:pPr>
          </w:p>
        </w:tc>
        <w:tc>
          <w:tcPr>
            <w:tcW w:w="644" w:type="dxa"/>
            <w:vAlign w:val="center"/>
          </w:tcPr>
          <w:p>
            <w:pPr>
              <w:widowControl/>
              <w:jc w:val="center"/>
              <w:rPr>
                <w:rFonts w:hint="eastAsia" w:ascii="宋体" w:hAnsi="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15"/>
              <w:numPr>
                <w:ilvl w:val="0"/>
                <w:numId w:val="5"/>
              </w:numPr>
              <w:adjustRightInd w:val="0"/>
              <w:snapToGrid w:val="0"/>
              <w:ind w:firstLineChars="0"/>
              <w:jc w:val="center"/>
              <w:rPr>
                <w:rFonts w:hint="eastAsia" w:ascii="宋体" w:hAnsi="宋体"/>
                <w:sz w:val="18"/>
                <w:szCs w:val="18"/>
              </w:rPr>
            </w:pPr>
          </w:p>
        </w:tc>
        <w:tc>
          <w:tcPr>
            <w:tcW w:w="1448" w:type="dxa"/>
            <w:vAlign w:val="center"/>
          </w:tcPr>
          <w:p>
            <w:pPr>
              <w:adjustRightInd w:val="0"/>
              <w:snapToGrid w:val="0"/>
              <w:jc w:val="center"/>
              <w:rPr>
                <w:rFonts w:hint="eastAsia" w:ascii="宋体" w:hAnsi="宋体"/>
                <w:sz w:val="18"/>
                <w:szCs w:val="18"/>
              </w:rPr>
            </w:pPr>
            <w:r>
              <w:rPr>
                <w:rFonts w:hint="eastAsia" w:ascii="宋体" w:hAnsi="宋体"/>
                <w:sz w:val="18"/>
                <w:szCs w:val="18"/>
              </w:rPr>
              <w:t>长测程激光雷达系统</w:t>
            </w:r>
          </w:p>
        </w:tc>
        <w:tc>
          <w:tcPr>
            <w:tcW w:w="1848" w:type="dxa"/>
            <w:vAlign w:val="center"/>
          </w:tcPr>
          <w:p>
            <w:pPr>
              <w:adjustRightInd w:val="0"/>
              <w:snapToGrid w:val="0"/>
              <w:jc w:val="center"/>
              <w:rPr>
                <w:rFonts w:hint="eastAsia" w:ascii="宋体" w:hAnsi="宋体"/>
                <w:sz w:val="18"/>
                <w:szCs w:val="18"/>
              </w:rPr>
            </w:pPr>
          </w:p>
        </w:tc>
        <w:tc>
          <w:tcPr>
            <w:tcW w:w="708" w:type="dxa"/>
            <w:vAlign w:val="center"/>
          </w:tcPr>
          <w:p>
            <w:pPr>
              <w:adjustRightInd w:val="0"/>
              <w:snapToGrid w:val="0"/>
              <w:jc w:val="center"/>
              <w:rPr>
                <w:rFonts w:hint="eastAsia" w:ascii="宋体" w:hAnsi="宋体"/>
                <w:sz w:val="18"/>
                <w:szCs w:val="18"/>
              </w:rPr>
            </w:pPr>
            <w:r>
              <w:rPr>
                <w:rFonts w:hint="eastAsia" w:ascii="宋体" w:hAnsi="宋体"/>
                <w:sz w:val="18"/>
                <w:szCs w:val="18"/>
              </w:rPr>
              <w:t>套</w:t>
            </w:r>
          </w:p>
        </w:tc>
        <w:tc>
          <w:tcPr>
            <w:tcW w:w="635" w:type="dxa"/>
            <w:vAlign w:val="center"/>
          </w:tcPr>
          <w:p>
            <w:pPr>
              <w:widowControl/>
              <w:jc w:val="center"/>
              <w:rPr>
                <w:rFonts w:hint="eastAsia" w:ascii="宋体" w:hAnsi="宋体"/>
                <w:kern w:val="0"/>
                <w:sz w:val="18"/>
                <w:szCs w:val="18"/>
              </w:rPr>
            </w:pPr>
            <w:r>
              <w:rPr>
                <w:rFonts w:hint="eastAsia" w:ascii="宋体" w:hAnsi="宋体"/>
                <w:kern w:val="0"/>
                <w:sz w:val="18"/>
                <w:szCs w:val="18"/>
              </w:rPr>
              <w:t>1</w:t>
            </w:r>
          </w:p>
        </w:tc>
        <w:tc>
          <w:tcPr>
            <w:tcW w:w="1968" w:type="dxa"/>
            <w:vAlign w:val="center"/>
          </w:tcPr>
          <w:p>
            <w:pPr>
              <w:widowControl/>
              <w:jc w:val="center"/>
              <w:rPr>
                <w:rFonts w:hint="eastAsia" w:ascii="宋体" w:hAnsi="宋体"/>
                <w:kern w:val="0"/>
                <w:sz w:val="18"/>
                <w:szCs w:val="18"/>
              </w:rPr>
            </w:pPr>
          </w:p>
        </w:tc>
        <w:tc>
          <w:tcPr>
            <w:tcW w:w="602" w:type="dxa"/>
            <w:vAlign w:val="center"/>
          </w:tcPr>
          <w:p>
            <w:pPr>
              <w:widowControl/>
              <w:jc w:val="center"/>
              <w:rPr>
                <w:rFonts w:hint="eastAsia" w:ascii="宋体" w:hAnsi="宋体"/>
                <w:kern w:val="0"/>
                <w:sz w:val="18"/>
                <w:szCs w:val="18"/>
              </w:rPr>
            </w:pPr>
          </w:p>
        </w:tc>
        <w:tc>
          <w:tcPr>
            <w:tcW w:w="644" w:type="dxa"/>
            <w:vAlign w:val="center"/>
          </w:tcPr>
          <w:p>
            <w:pPr>
              <w:widowControl/>
              <w:jc w:val="center"/>
              <w:rPr>
                <w:rFonts w:hint="eastAsia" w:ascii="宋体" w:hAnsi="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15"/>
              <w:numPr>
                <w:ilvl w:val="0"/>
                <w:numId w:val="5"/>
              </w:numPr>
              <w:adjustRightInd w:val="0"/>
              <w:snapToGrid w:val="0"/>
              <w:ind w:firstLineChars="0"/>
              <w:jc w:val="center"/>
              <w:rPr>
                <w:rFonts w:hint="eastAsia" w:ascii="宋体" w:hAnsi="宋体"/>
                <w:sz w:val="18"/>
                <w:szCs w:val="18"/>
              </w:rPr>
            </w:pPr>
          </w:p>
        </w:tc>
        <w:tc>
          <w:tcPr>
            <w:tcW w:w="1448" w:type="dxa"/>
            <w:vAlign w:val="center"/>
          </w:tcPr>
          <w:p>
            <w:pPr>
              <w:adjustRightInd w:val="0"/>
              <w:snapToGrid w:val="0"/>
              <w:jc w:val="center"/>
              <w:rPr>
                <w:rFonts w:hint="eastAsia" w:ascii="宋体" w:hAnsi="宋体"/>
                <w:sz w:val="18"/>
                <w:szCs w:val="18"/>
              </w:rPr>
            </w:pPr>
            <w:r>
              <w:rPr>
                <w:rFonts w:hint="eastAsia" w:ascii="宋体" w:hAnsi="宋体" w:cs="宋体"/>
                <w:color w:val="000000"/>
                <w:kern w:val="0"/>
                <w:sz w:val="18"/>
                <w:szCs w:val="18"/>
                <w:lang w:bidi="ar"/>
              </w:rPr>
              <w:t>高密度长测程激光雷达系统</w:t>
            </w:r>
          </w:p>
        </w:tc>
        <w:tc>
          <w:tcPr>
            <w:tcW w:w="1848" w:type="dxa"/>
            <w:vAlign w:val="center"/>
          </w:tcPr>
          <w:p>
            <w:pPr>
              <w:adjustRightInd w:val="0"/>
              <w:snapToGrid w:val="0"/>
              <w:jc w:val="center"/>
              <w:rPr>
                <w:rFonts w:hint="eastAsia" w:ascii="宋体" w:hAnsi="宋体"/>
                <w:sz w:val="18"/>
                <w:szCs w:val="18"/>
              </w:rPr>
            </w:pPr>
          </w:p>
        </w:tc>
        <w:tc>
          <w:tcPr>
            <w:tcW w:w="708" w:type="dxa"/>
            <w:vAlign w:val="center"/>
          </w:tcPr>
          <w:p>
            <w:pPr>
              <w:adjustRightInd w:val="0"/>
              <w:snapToGrid w:val="0"/>
              <w:jc w:val="center"/>
              <w:rPr>
                <w:rFonts w:hint="eastAsia" w:ascii="宋体" w:hAnsi="宋体"/>
                <w:sz w:val="18"/>
                <w:szCs w:val="18"/>
              </w:rPr>
            </w:pPr>
            <w:r>
              <w:rPr>
                <w:rFonts w:hint="eastAsia" w:ascii="宋体" w:hAnsi="宋体"/>
                <w:sz w:val="18"/>
                <w:szCs w:val="18"/>
              </w:rPr>
              <w:t>套</w:t>
            </w:r>
          </w:p>
        </w:tc>
        <w:tc>
          <w:tcPr>
            <w:tcW w:w="635" w:type="dxa"/>
            <w:vAlign w:val="center"/>
          </w:tcPr>
          <w:p>
            <w:pPr>
              <w:widowControl/>
              <w:jc w:val="center"/>
              <w:rPr>
                <w:rFonts w:hint="eastAsia" w:ascii="宋体" w:hAnsi="宋体"/>
                <w:kern w:val="0"/>
                <w:sz w:val="18"/>
                <w:szCs w:val="18"/>
              </w:rPr>
            </w:pPr>
            <w:r>
              <w:rPr>
                <w:rFonts w:hint="eastAsia" w:ascii="宋体" w:hAnsi="宋体"/>
                <w:kern w:val="0"/>
                <w:sz w:val="18"/>
                <w:szCs w:val="18"/>
              </w:rPr>
              <w:t>1</w:t>
            </w:r>
          </w:p>
        </w:tc>
        <w:tc>
          <w:tcPr>
            <w:tcW w:w="1968" w:type="dxa"/>
            <w:vAlign w:val="center"/>
          </w:tcPr>
          <w:p>
            <w:pPr>
              <w:widowControl/>
              <w:jc w:val="center"/>
              <w:rPr>
                <w:rFonts w:hint="eastAsia" w:ascii="宋体" w:hAnsi="宋体"/>
                <w:kern w:val="0"/>
                <w:sz w:val="18"/>
                <w:szCs w:val="18"/>
              </w:rPr>
            </w:pPr>
          </w:p>
        </w:tc>
        <w:tc>
          <w:tcPr>
            <w:tcW w:w="602" w:type="dxa"/>
            <w:vAlign w:val="center"/>
          </w:tcPr>
          <w:p>
            <w:pPr>
              <w:widowControl/>
              <w:jc w:val="center"/>
              <w:rPr>
                <w:rFonts w:hint="eastAsia" w:ascii="宋体" w:hAnsi="宋体"/>
                <w:kern w:val="0"/>
                <w:sz w:val="18"/>
                <w:szCs w:val="18"/>
              </w:rPr>
            </w:pPr>
          </w:p>
        </w:tc>
        <w:tc>
          <w:tcPr>
            <w:tcW w:w="644" w:type="dxa"/>
            <w:vAlign w:val="center"/>
          </w:tcPr>
          <w:p>
            <w:pPr>
              <w:widowControl/>
              <w:jc w:val="center"/>
              <w:rPr>
                <w:rFonts w:hint="eastAsia" w:ascii="宋体" w:hAnsi="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15"/>
              <w:numPr>
                <w:ilvl w:val="0"/>
                <w:numId w:val="5"/>
              </w:numPr>
              <w:adjustRightInd w:val="0"/>
              <w:snapToGrid w:val="0"/>
              <w:ind w:firstLineChars="0"/>
              <w:jc w:val="center"/>
              <w:rPr>
                <w:rFonts w:hint="eastAsia" w:ascii="宋体" w:hAnsi="宋体"/>
                <w:sz w:val="18"/>
                <w:szCs w:val="18"/>
              </w:rPr>
            </w:pPr>
          </w:p>
        </w:tc>
        <w:tc>
          <w:tcPr>
            <w:tcW w:w="1448" w:type="dxa"/>
            <w:vAlign w:val="center"/>
          </w:tcPr>
          <w:p>
            <w:pPr>
              <w:adjustRightInd w:val="0"/>
              <w:snapToGrid w:val="0"/>
              <w:jc w:val="center"/>
              <w:rPr>
                <w:rFonts w:hint="eastAsia" w:ascii="宋体" w:hAnsi="宋体"/>
                <w:sz w:val="18"/>
                <w:szCs w:val="18"/>
              </w:rPr>
            </w:pPr>
            <w:r>
              <w:rPr>
                <w:rFonts w:hint="eastAsia" w:ascii="宋体" w:hAnsi="宋体"/>
                <w:sz w:val="18"/>
                <w:szCs w:val="18"/>
              </w:rPr>
              <w:t>点云处理软件</w:t>
            </w:r>
          </w:p>
        </w:tc>
        <w:tc>
          <w:tcPr>
            <w:tcW w:w="1848" w:type="dxa"/>
            <w:vAlign w:val="center"/>
          </w:tcPr>
          <w:p>
            <w:pPr>
              <w:adjustRightInd w:val="0"/>
              <w:snapToGrid w:val="0"/>
              <w:jc w:val="center"/>
              <w:rPr>
                <w:rFonts w:hint="eastAsia" w:ascii="宋体" w:hAnsi="宋体"/>
                <w:sz w:val="18"/>
                <w:szCs w:val="18"/>
              </w:rPr>
            </w:pPr>
          </w:p>
        </w:tc>
        <w:tc>
          <w:tcPr>
            <w:tcW w:w="708" w:type="dxa"/>
            <w:vAlign w:val="center"/>
          </w:tcPr>
          <w:p>
            <w:pPr>
              <w:adjustRightInd w:val="0"/>
              <w:snapToGrid w:val="0"/>
              <w:jc w:val="center"/>
              <w:rPr>
                <w:rFonts w:hint="eastAsia" w:ascii="宋体" w:hAnsi="宋体"/>
                <w:sz w:val="18"/>
                <w:szCs w:val="18"/>
              </w:rPr>
            </w:pPr>
            <w:r>
              <w:rPr>
                <w:rFonts w:hint="eastAsia" w:ascii="宋体" w:hAnsi="宋体"/>
                <w:sz w:val="18"/>
                <w:szCs w:val="18"/>
              </w:rPr>
              <w:t>套</w:t>
            </w:r>
          </w:p>
        </w:tc>
        <w:tc>
          <w:tcPr>
            <w:tcW w:w="635" w:type="dxa"/>
            <w:vAlign w:val="center"/>
          </w:tcPr>
          <w:p>
            <w:pPr>
              <w:widowControl/>
              <w:jc w:val="center"/>
              <w:rPr>
                <w:rFonts w:hint="eastAsia" w:ascii="宋体" w:hAnsi="宋体"/>
                <w:kern w:val="0"/>
                <w:sz w:val="18"/>
                <w:szCs w:val="18"/>
              </w:rPr>
            </w:pPr>
            <w:r>
              <w:rPr>
                <w:rFonts w:hint="eastAsia" w:ascii="宋体" w:hAnsi="宋体"/>
                <w:kern w:val="0"/>
                <w:sz w:val="18"/>
                <w:szCs w:val="18"/>
              </w:rPr>
              <w:t>1</w:t>
            </w:r>
          </w:p>
        </w:tc>
        <w:tc>
          <w:tcPr>
            <w:tcW w:w="1968" w:type="dxa"/>
            <w:vAlign w:val="center"/>
          </w:tcPr>
          <w:p>
            <w:pPr>
              <w:widowControl/>
              <w:jc w:val="center"/>
              <w:rPr>
                <w:rFonts w:hint="eastAsia" w:ascii="宋体" w:hAnsi="宋体"/>
                <w:kern w:val="0"/>
                <w:sz w:val="18"/>
                <w:szCs w:val="18"/>
              </w:rPr>
            </w:pPr>
          </w:p>
        </w:tc>
        <w:tc>
          <w:tcPr>
            <w:tcW w:w="602" w:type="dxa"/>
            <w:vAlign w:val="center"/>
          </w:tcPr>
          <w:p>
            <w:pPr>
              <w:widowControl/>
              <w:jc w:val="center"/>
              <w:rPr>
                <w:rFonts w:hint="eastAsia" w:ascii="宋体" w:hAnsi="宋体"/>
                <w:kern w:val="0"/>
                <w:sz w:val="18"/>
                <w:szCs w:val="18"/>
              </w:rPr>
            </w:pPr>
          </w:p>
        </w:tc>
        <w:tc>
          <w:tcPr>
            <w:tcW w:w="644" w:type="dxa"/>
            <w:vAlign w:val="center"/>
          </w:tcPr>
          <w:p>
            <w:pPr>
              <w:widowControl/>
              <w:jc w:val="center"/>
              <w:rPr>
                <w:rFonts w:hint="eastAsia" w:ascii="宋体" w:hAnsi="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15"/>
              <w:numPr>
                <w:ilvl w:val="0"/>
                <w:numId w:val="5"/>
              </w:numPr>
              <w:adjustRightInd w:val="0"/>
              <w:snapToGrid w:val="0"/>
              <w:ind w:firstLineChars="0"/>
              <w:jc w:val="center"/>
              <w:rPr>
                <w:rFonts w:hint="eastAsia" w:ascii="宋体" w:hAnsi="宋体"/>
                <w:sz w:val="18"/>
                <w:szCs w:val="18"/>
              </w:rPr>
            </w:pPr>
          </w:p>
        </w:tc>
        <w:tc>
          <w:tcPr>
            <w:tcW w:w="1448" w:type="dxa"/>
            <w:vAlign w:val="center"/>
          </w:tcPr>
          <w:p>
            <w:pPr>
              <w:adjustRightInd w:val="0"/>
              <w:snapToGrid w:val="0"/>
              <w:jc w:val="center"/>
              <w:rPr>
                <w:rFonts w:hint="eastAsia" w:ascii="宋体" w:hAnsi="宋体"/>
                <w:sz w:val="18"/>
                <w:szCs w:val="18"/>
              </w:rPr>
            </w:pPr>
            <w:r>
              <w:rPr>
                <w:rFonts w:hint="eastAsia" w:ascii="宋体" w:hAnsi="宋体" w:cs="宋体"/>
                <w:color w:val="000000"/>
                <w:kern w:val="0"/>
                <w:sz w:val="18"/>
                <w:szCs w:val="18"/>
                <w:lang w:bidi="ar"/>
              </w:rPr>
              <w:t>正射相机</w:t>
            </w:r>
          </w:p>
        </w:tc>
        <w:tc>
          <w:tcPr>
            <w:tcW w:w="1848" w:type="dxa"/>
            <w:vAlign w:val="center"/>
          </w:tcPr>
          <w:p>
            <w:pPr>
              <w:adjustRightInd w:val="0"/>
              <w:snapToGrid w:val="0"/>
              <w:jc w:val="center"/>
              <w:rPr>
                <w:rFonts w:hint="eastAsia" w:ascii="宋体" w:hAnsi="宋体"/>
                <w:sz w:val="18"/>
                <w:szCs w:val="18"/>
              </w:rPr>
            </w:pPr>
          </w:p>
        </w:tc>
        <w:tc>
          <w:tcPr>
            <w:tcW w:w="708" w:type="dxa"/>
            <w:vAlign w:val="center"/>
          </w:tcPr>
          <w:p>
            <w:pPr>
              <w:adjustRightInd w:val="0"/>
              <w:snapToGrid w:val="0"/>
              <w:jc w:val="center"/>
              <w:rPr>
                <w:rFonts w:hint="eastAsia" w:ascii="宋体" w:hAnsi="宋体"/>
                <w:sz w:val="18"/>
                <w:szCs w:val="18"/>
              </w:rPr>
            </w:pPr>
            <w:r>
              <w:rPr>
                <w:rFonts w:hint="eastAsia" w:ascii="宋体" w:hAnsi="宋体"/>
                <w:sz w:val="18"/>
                <w:szCs w:val="18"/>
              </w:rPr>
              <w:t>套</w:t>
            </w:r>
          </w:p>
        </w:tc>
        <w:tc>
          <w:tcPr>
            <w:tcW w:w="635" w:type="dxa"/>
            <w:vAlign w:val="center"/>
          </w:tcPr>
          <w:p>
            <w:pPr>
              <w:widowControl/>
              <w:jc w:val="center"/>
              <w:rPr>
                <w:rFonts w:hint="eastAsia" w:ascii="宋体" w:hAnsi="宋体"/>
                <w:kern w:val="0"/>
                <w:sz w:val="18"/>
                <w:szCs w:val="18"/>
              </w:rPr>
            </w:pPr>
            <w:r>
              <w:rPr>
                <w:rFonts w:hint="eastAsia" w:ascii="宋体" w:hAnsi="宋体"/>
                <w:kern w:val="0"/>
                <w:sz w:val="18"/>
                <w:szCs w:val="18"/>
              </w:rPr>
              <w:t>1</w:t>
            </w:r>
          </w:p>
        </w:tc>
        <w:tc>
          <w:tcPr>
            <w:tcW w:w="1968" w:type="dxa"/>
            <w:vAlign w:val="center"/>
          </w:tcPr>
          <w:p>
            <w:pPr>
              <w:widowControl/>
              <w:jc w:val="center"/>
              <w:rPr>
                <w:rFonts w:hint="eastAsia" w:ascii="宋体" w:hAnsi="宋体"/>
                <w:kern w:val="0"/>
                <w:sz w:val="18"/>
                <w:szCs w:val="18"/>
              </w:rPr>
            </w:pPr>
          </w:p>
        </w:tc>
        <w:tc>
          <w:tcPr>
            <w:tcW w:w="602" w:type="dxa"/>
            <w:vAlign w:val="center"/>
          </w:tcPr>
          <w:p>
            <w:pPr>
              <w:widowControl/>
              <w:jc w:val="center"/>
              <w:rPr>
                <w:rFonts w:hint="eastAsia" w:ascii="宋体" w:hAnsi="宋体"/>
                <w:kern w:val="0"/>
                <w:sz w:val="18"/>
                <w:szCs w:val="18"/>
              </w:rPr>
            </w:pPr>
          </w:p>
        </w:tc>
        <w:tc>
          <w:tcPr>
            <w:tcW w:w="644" w:type="dxa"/>
            <w:vAlign w:val="center"/>
          </w:tcPr>
          <w:p>
            <w:pPr>
              <w:widowControl/>
              <w:jc w:val="center"/>
              <w:rPr>
                <w:rFonts w:hint="eastAsia" w:ascii="宋体" w:hAnsi="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15"/>
              <w:numPr>
                <w:ilvl w:val="0"/>
                <w:numId w:val="5"/>
              </w:numPr>
              <w:adjustRightInd w:val="0"/>
              <w:snapToGrid w:val="0"/>
              <w:ind w:firstLineChars="0"/>
              <w:jc w:val="center"/>
              <w:rPr>
                <w:rFonts w:hint="eastAsia" w:ascii="宋体" w:hAnsi="宋体"/>
                <w:sz w:val="18"/>
                <w:szCs w:val="18"/>
              </w:rPr>
            </w:pPr>
          </w:p>
        </w:tc>
        <w:tc>
          <w:tcPr>
            <w:tcW w:w="1448" w:type="dxa"/>
            <w:vAlign w:val="center"/>
          </w:tcPr>
          <w:p>
            <w:pPr>
              <w:adjustRightInd w:val="0"/>
              <w:snapToGrid w:val="0"/>
              <w:jc w:val="center"/>
              <w:rPr>
                <w:rFonts w:hint="eastAsia" w:ascii="宋体" w:hAnsi="宋体"/>
                <w:sz w:val="18"/>
                <w:szCs w:val="18"/>
              </w:rPr>
            </w:pPr>
            <w:r>
              <w:rPr>
                <w:rFonts w:hint="eastAsia" w:ascii="宋体" w:hAnsi="宋体"/>
                <w:sz w:val="18"/>
                <w:szCs w:val="18"/>
              </w:rPr>
              <w:t>单光三轴吊舱</w:t>
            </w:r>
          </w:p>
        </w:tc>
        <w:tc>
          <w:tcPr>
            <w:tcW w:w="1848" w:type="dxa"/>
            <w:vAlign w:val="center"/>
          </w:tcPr>
          <w:p>
            <w:pPr>
              <w:adjustRightInd w:val="0"/>
              <w:snapToGrid w:val="0"/>
              <w:jc w:val="center"/>
              <w:rPr>
                <w:rFonts w:hint="eastAsia" w:ascii="宋体" w:hAnsi="宋体"/>
                <w:sz w:val="18"/>
                <w:szCs w:val="18"/>
              </w:rPr>
            </w:pPr>
          </w:p>
        </w:tc>
        <w:tc>
          <w:tcPr>
            <w:tcW w:w="708" w:type="dxa"/>
            <w:vAlign w:val="center"/>
          </w:tcPr>
          <w:p>
            <w:pPr>
              <w:adjustRightInd w:val="0"/>
              <w:snapToGrid w:val="0"/>
              <w:jc w:val="center"/>
              <w:rPr>
                <w:rFonts w:hint="eastAsia" w:ascii="宋体" w:hAnsi="宋体"/>
                <w:sz w:val="18"/>
                <w:szCs w:val="18"/>
              </w:rPr>
            </w:pPr>
            <w:r>
              <w:rPr>
                <w:rFonts w:hint="eastAsia" w:ascii="宋体" w:hAnsi="宋体"/>
                <w:sz w:val="18"/>
                <w:szCs w:val="18"/>
              </w:rPr>
              <w:t>套</w:t>
            </w:r>
          </w:p>
        </w:tc>
        <w:tc>
          <w:tcPr>
            <w:tcW w:w="635" w:type="dxa"/>
            <w:vAlign w:val="center"/>
          </w:tcPr>
          <w:p>
            <w:pPr>
              <w:widowControl/>
              <w:jc w:val="center"/>
              <w:rPr>
                <w:rFonts w:hint="eastAsia" w:ascii="宋体" w:hAnsi="宋体"/>
                <w:kern w:val="0"/>
                <w:sz w:val="18"/>
                <w:szCs w:val="18"/>
              </w:rPr>
            </w:pPr>
            <w:r>
              <w:rPr>
                <w:rFonts w:hint="eastAsia" w:ascii="宋体" w:hAnsi="宋体"/>
                <w:kern w:val="0"/>
                <w:sz w:val="18"/>
                <w:szCs w:val="18"/>
              </w:rPr>
              <w:t>1</w:t>
            </w:r>
          </w:p>
        </w:tc>
        <w:tc>
          <w:tcPr>
            <w:tcW w:w="1968" w:type="dxa"/>
            <w:vAlign w:val="center"/>
          </w:tcPr>
          <w:p>
            <w:pPr>
              <w:widowControl/>
              <w:jc w:val="center"/>
              <w:rPr>
                <w:rFonts w:hint="eastAsia" w:ascii="宋体" w:hAnsi="宋体"/>
                <w:kern w:val="0"/>
                <w:sz w:val="18"/>
                <w:szCs w:val="18"/>
              </w:rPr>
            </w:pPr>
          </w:p>
        </w:tc>
        <w:tc>
          <w:tcPr>
            <w:tcW w:w="602" w:type="dxa"/>
            <w:vAlign w:val="center"/>
          </w:tcPr>
          <w:p>
            <w:pPr>
              <w:widowControl/>
              <w:jc w:val="center"/>
              <w:rPr>
                <w:rFonts w:hint="eastAsia" w:ascii="宋体" w:hAnsi="宋体"/>
                <w:kern w:val="0"/>
                <w:sz w:val="18"/>
                <w:szCs w:val="18"/>
              </w:rPr>
            </w:pPr>
          </w:p>
        </w:tc>
        <w:tc>
          <w:tcPr>
            <w:tcW w:w="644" w:type="dxa"/>
            <w:vAlign w:val="center"/>
          </w:tcPr>
          <w:p>
            <w:pPr>
              <w:widowControl/>
              <w:jc w:val="center"/>
              <w:rPr>
                <w:rFonts w:hint="eastAsia" w:ascii="宋体" w:hAnsi="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15"/>
              <w:numPr>
                <w:ilvl w:val="0"/>
                <w:numId w:val="5"/>
              </w:numPr>
              <w:adjustRightInd w:val="0"/>
              <w:snapToGrid w:val="0"/>
              <w:ind w:firstLineChars="0"/>
              <w:jc w:val="center"/>
              <w:rPr>
                <w:rFonts w:hint="eastAsia" w:ascii="宋体" w:hAnsi="宋体"/>
                <w:sz w:val="18"/>
                <w:szCs w:val="18"/>
              </w:rPr>
            </w:pPr>
          </w:p>
        </w:tc>
        <w:tc>
          <w:tcPr>
            <w:tcW w:w="1448" w:type="dxa"/>
            <w:vAlign w:val="center"/>
          </w:tcPr>
          <w:p>
            <w:pPr>
              <w:adjustRightInd w:val="0"/>
              <w:snapToGrid w:val="0"/>
              <w:jc w:val="center"/>
              <w:rPr>
                <w:rFonts w:hint="eastAsia" w:ascii="宋体" w:hAnsi="宋体"/>
                <w:sz w:val="18"/>
                <w:szCs w:val="18"/>
              </w:rPr>
            </w:pPr>
            <w:r>
              <w:rPr>
                <w:rFonts w:hint="eastAsia" w:ascii="宋体" w:hAnsi="宋体"/>
                <w:sz w:val="18"/>
                <w:szCs w:val="18"/>
              </w:rPr>
              <w:t>自动机巢</w:t>
            </w:r>
          </w:p>
        </w:tc>
        <w:tc>
          <w:tcPr>
            <w:tcW w:w="1848" w:type="dxa"/>
            <w:vAlign w:val="center"/>
          </w:tcPr>
          <w:p>
            <w:pPr>
              <w:adjustRightInd w:val="0"/>
              <w:snapToGrid w:val="0"/>
              <w:jc w:val="center"/>
              <w:rPr>
                <w:rFonts w:hint="eastAsia" w:ascii="宋体" w:hAnsi="宋体"/>
                <w:sz w:val="18"/>
                <w:szCs w:val="18"/>
              </w:rPr>
            </w:pPr>
          </w:p>
        </w:tc>
        <w:tc>
          <w:tcPr>
            <w:tcW w:w="708" w:type="dxa"/>
            <w:vAlign w:val="center"/>
          </w:tcPr>
          <w:p>
            <w:pPr>
              <w:adjustRightInd w:val="0"/>
              <w:snapToGrid w:val="0"/>
              <w:jc w:val="center"/>
              <w:rPr>
                <w:rFonts w:hint="eastAsia" w:ascii="宋体" w:hAnsi="宋体"/>
                <w:sz w:val="18"/>
                <w:szCs w:val="18"/>
              </w:rPr>
            </w:pPr>
            <w:r>
              <w:rPr>
                <w:rFonts w:hint="eastAsia" w:ascii="宋体" w:hAnsi="宋体"/>
                <w:sz w:val="18"/>
                <w:szCs w:val="18"/>
              </w:rPr>
              <w:t>套</w:t>
            </w:r>
          </w:p>
        </w:tc>
        <w:tc>
          <w:tcPr>
            <w:tcW w:w="635" w:type="dxa"/>
            <w:vAlign w:val="center"/>
          </w:tcPr>
          <w:p>
            <w:pPr>
              <w:adjustRightInd w:val="0"/>
              <w:snapToGrid w:val="0"/>
              <w:jc w:val="center"/>
              <w:rPr>
                <w:rFonts w:hint="eastAsia" w:ascii="宋体" w:hAnsi="宋体"/>
                <w:sz w:val="18"/>
                <w:szCs w:val="18"/>
              </w:rPr>
            </w:pPr>
            <w:r>
              <w:rPr>
                <w:rFonts w:hint="eastAsia" w:ascii="宋体" w:hAnsi="宋体"/>
                <w:sz w:val="18"/>
                <w:szCs w:val="18"/>
              </w:rPr>
              <w:t>1</w:t>
            </w:r>
          </w:p>
        </w:tc>
        <w:tc>
          <w:tcPr>
            <w:tcW w:w="1968" w:type="dxa"/>
            <w:vAlign w:val="center"/>
          </w:tcPr>
          <w:p>
            <w:pPr>
              <w:widowControl/>
              <w:jc w:val="center"/>
              <w:rPr>
                <w:rFonts w:hint="eastAsia" w:ascii="宋体" w:hAnsi="宋体"/>
                <w:kern w:val="0"/>
                <w:sz w:val="18"/>
                <w:szCs w:val="18"/>
              </w:rPr>
            </w:pPr>
          </w:p>
        </w:tc>
        <w:tc>
          <w:tcPr>
            <w:tcW w:w="602" w:type="dxa"/>
            <w:vAlign w:val="center"/>
          </w:tcPr>
          <w:p>
            <w:pPr>
              <w:widowControl/>
              <w:jc w:val="center"/>
              <w:rPr>
                <w:rFonts w:hint="eastAsia" w:ascii="宋体" w:hAnsi="宋体"/>
                <w:kern w:val="0"/>
                <w:sz w:val="18"/>
                <w:szCs w:val="18"/>
              </w:rPr>
            </w:pPr>
          </w:p>
        </w:tc>
        <w:tc>
          <w:tcPr>
            <w:tcW w:w="644" w:type="dxa"/>
            <w:vAlign w:val="center"/>
          </w:tcPr>
          <w:p>
            <w:pPr>
              <w:widowControl/>
              <w:jc w:val="center"/>
              <w:rPr>
                <w:rFonts w:hint="eastAsia" w:ascii="宋体" w:hAnsi="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15"/>
              <w:numPr>
                <w:ilvl w:val="0"/>
                <w:numId w:val="5"/>
              </w:numPr>
              <w:adjustRightInd w:val="0"/>
              <w:snapToGrid w:val="0"/>
              <w:ind w:firstLineChars="0"/>
              <w:jc w:val="center"/>
              <w:rPr>
                <w:rFonts w:hint="eastAsia" w:ascii="宋体" w:hAnsi="宋体"/>
                <w:sz w:val="18"/>
                <w:szCs w:val="18"/>
              </w:rPr>
            </w:pPr>
          </w:p>
        </w:tc>
        <w:tc>
          <w:tcPr>
            <w:tcW w:w="1448" w:type="dxa"/>
            <w:vAlign w:val="center"/>
          </w:tcPr>
          <w:p>
            <w:pPr>
              <w:adjustRightInd w:val="0"/>
              <w:snapToGrid w:val="0"/>
              <w:jc w:val="center"/>
              <w:rPr>
                <w:rFonts w:hint="eastAsia" w:ascii="宋体" w:hAnsi="宋体"/>
                <w:sz w:val="18"/>
                <w:szCs w:val="18"/>
              </w:rPr>
            </w:pPr>
            <w:r>
              <w:rPr>
                <w:rFonts w:hint="eastAsia" w:ascii="宋体" w:hAnsi="宋体"/>
                <w:sz w:val="18"/>
                <w:szCs w:val="18"/>
              </w:rPr>
              <w:t>中继系统</w:t>
            </w:r>
          </w:p>
        </w:tc>
        <w:tc>
          <w:tcPr>
            <w:tcW w:w="1848" w:type="dxa"/>
            <w:vAlign w:val="center"/>
          </w:tcPr>
          <w:p>
            <w:pPr>
              <w:adjustRightInd w:val="0"/>
              <w:snapToGrid w:val="0"/>
              <w:jc w:val="center"/>
              <w:rPr>
                <w:rFonts w:hint="eastAsia" w:ascii="宋体" w:hAnsi="宋体"/>
                <w:sz w:val="18"/>
                <w:szCs w:val="18"/>
              </w:rPr>
            </w:pPr>
          </w:p>
        </w:tc>
        <w:tc>
          <w:tcPr>
            <w:tcW w:w="708" w:type="dxa"/>
            <w:vAlign w:val="center"/>
          </w:tcPr>
          <w:p>
            <w:pPr>
              <w:adjustRightInd w:val="0"/>
              <w:snapToGrid w:val="0"/>
              <w:jc w:val="center"/>
              <w:rPr>
                <w:rFonts w:hint="eastAsia" w:ascii="宋体" w:hAnsi="宋体"/>
                <w:sz w:val="18"/>
                <w:szCs w:val="18"/>
              </w:rPr>
            </w:pPr>
            <w:r>
              <w:rPr>
                <w:rFonts w:hint="eastAsia" w:ascii="宋体" w:hAnsi="宋体"/>
                <w:sz w:val="18"/>
                <w:szCs w:val="18"/>
              </w:rPr>
              <w:t>套</w:t>
            </w:r>
          </w:p>
        </w:tc>
        <w:tc>
          <w:tcPr>
            <w:tcW w:w="635" w:type="dxa"/>
            <w:vAlign w:val="center"/>
          </w:tcPr>
          <w:p>
            <w:pPr>
              <w:adjustRightInd w:val="0"/>
              <w:snapToGrid w:val="0"/>
              <w:jc w:val="center"/>
              <w:rPr>
                <w:rFonts w:hint="eastAsia" w:ascii="宋体" w:hAnsi="宋体"/>
                <w:sz w:val="18"/>
                <w:szCs w:val="18"/>
              </w:rPr>
            </w:pPr>
            <w:r>
              <w:rPr>
                <w:rFonts w:hint="eastAsia" w:ascii="宋体" w:hAnsi="宋体"/>
                <w:sz w:val="18"/>
                <w:szCs w:val="18"/>
              </w:rPr>
              <w:t>1</w:t>
            </w:r>
          </w:p>
        </w:tc>
        <w:tc>
          <w:tcPr>
            <w:tcW w:w="1968" w:type="dxa"/>
            <w:vAlign w:val="center"/>
          </w:tcPr>
          <w:p>
            <w:pPr>
              <w:widowControl/>
              <w:jc w:val="center"/>
              <w:rPr>
                <w:rFonts w:hint="eastAsia" w:ascii="宋体" w:hAnsi="宋体"/>
                <w:kern w:val="0"/>
                <w:sz w:val="18"/>
                <w:szCs w:val="18"/>
              </w:rPr>
            </w:pPr>
          </w:p>
        </w:tc>
        <w:tc>
          <w:tcPr>
            <w:tcW w:w="602" w:type="dxa"/>
            <w:vAlign w:val="center"/>
          </w:tcPr>
          <w:p>
            <w:pPr>
              <w:widowControl/>
              <w:jc w:val="center"/>
              <w:rPr>
                <w:rFonts w:hint="eastAsia" w:ascii="宋体" w:hAnsi="宋体"/>
                <w:kern w:val="0"/>
                <w:sz w:val="18"/>
                <w:szCs w:val="18"/>
              </w:rPr>
            </w:pPr>
          </w:p>
        </w:tc>
        <w:tc>
          <w:tcPr>
            <w:tcW w:w="644" w:type="dxa"/>
            <w:vAlign w:val="center"/>
          </w:tcPr>
          <w:p>
            <w:pPr>
              <w:widowControl/>
              <w:jc w:val="center"/>
              <w:rPr>
                <w:rFonts w:hint="eastAsia" w:ascii="宋体" w:hAnsi="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15"/>
              <w:numPr>
                <w:ilvl w:val="0"/>
                <w:numId w:val="5"/>
              </w:numPr>
              <w:adjustRightInd w:val="0"/>
              <w:snapToGrid w:val="0"/>
              <w:ind w:firstLineChars="0"/>
              <w:jc w:val="center"/>
              <w:rPr>
                <w:rFonts w:hint="eastAsia" w:ascii="宋体" w:hAnsi="宋体"/>
                <w:sz w:val="18"/>
                <w:szCs w:val="18"/>
              </w:rPr>
            </w:pPr>
          </w:p>
        </w:tc>
        <w:tc>
          <w:tcPr>
            <w:tcW w:w="1448" w:type="dxa"/>
            <w:vAlign w:val="center"/>
          </w:tcPr>
          <w:p>
            <w:pPr>
              <w:adjustRightInd w:val="0"/>
              <w:snapToGrid w:val="0"/>
              <w:jc w:val="center"/>
              <w:rPr>
                <w:rFonts w:hint="eastAsia" w:ascii="宋体" w:hAnsi="宋体"/>
                <w:sz w:val="18"/>
                <w:szCs w:val="18"/>
              </w:rPr>
            </w:pPr>
            <w:r>
              <w:rPr>
                <w:rFonts w:hint="eastAsia" w:ascii="宋体" w:hAnsi="宋体"/>
                <w:sz w:val="18"/>
                <w:szCs w:val="18"/>
              </w:rPr>
              <w:t>云管控平台</w:t>
            </w:r>
          </w:p>
        </w:tc>
        <w:tc>
          <w:tcPr>
            <w:tcW w:w="1848" w:type="dxa"/>
            <w:vAlign w:val="center"/>
          </w:tcPr>
          <w:p>
            <w:pPr>
              <w:adjustRightInd w:val="0"/>
              <w:snapToGrid w:val="0"/>
              <w:jc w:val="center"/>
              <w:rPr>
                <w:rFonts w:hint="eastAsia" w:ascii="宋体" w:hAnsi="宋体"/>
                <w:sz w:val="18"/>
                <w:szCs w:val="18"/>
              </w:rPr>
            </w:pPr>
          </w:p>
        </w:tc>
        <w:tc>
          <w:tcPr>
            <w:tcW w:w="708" w:type="dxa"/>
            <w:vAlign w:val="center"/>
          </w:tcPr>
          <w:p>
            <w:pPr>
              <w:adjustRightInd w:val="0"/>
              <w:snapToGrid w:val="0"/>
              <w:jc w:val="center"/>
              <w:rPr>
                <w:rFonts w:hint="eastAsia" w:ascii="宋体" w:hAnsi="宋体"/>
                <w:sz w:val="18"/>
                <w:szCs w:val="18"/>
              </w:rPr>
            </w:pPr>
            <w:r>
              <w:rPr>
                <w:rFonts w:hint="eastAsia" w:ascii="宋体" w:hAnsi="宋体"/>
                <w:sz w:val="18"/>
                <w:szCs w:val="18"/>
              </w:rPr>
              <w:t>套</w:t>
            </w:r>
          </w:p>
        </w:tc>
        <w:tc>
          <w:tcPr>
            <w:tcW w:w="635" w:type="dxa"/>
            <w:vAlign w:val="center"/>
          </w:tcPr>
          <w:p>
            <w:pPr>
              <w:adjustRightInd w:val="0"/>
              <w:snapToGrid w:val="0"/>
              <w:jc w:val="center"/>
              <w:rPr>
                <w:rFonts w:hint="eastAsia" w:ascii="宋体" w:hAnsi="宋体"/>
                <w:sz w:val="18"/>
                <w:szCs w:val="18"/>
              </w:rPr>
            </w:pPr>
            <w:r>
              <w:rPr>
                <w:rFonts w:hint="eastAsia" w:ascii="宋体" w:hAnsi="宋体"/>
                <w:sz w:val="18"/>
                <w:szCs w:val="18"/>
              </w:rPr>
              <w:t>1</w:t>
            </w:r>
          </w:p>
        </w:tc>
        <w:tc>
          <w:tcPr>
            <w:tcW w:w="1968" w:type="dxa"/>
            <w:vAlign w:val="center"/>
          </w:tcPr>
          <w:p>
            <w:pPr>
              <w:widowControl/>
              <w:jc w:val="center"/>
              <w:rPr>
                <w:rFonts w:hint="eastAsia" w:ascii="宋体" w:hAnsi="宋体" w:cs="宋体"/>
                <w:kern w:val="0"/>
                <w:sz w:val="18"/>
                <w:szCs w:val="18"/>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15"/>
              <w:numPr>
                <w:ilvl w:val="0"/>
                <w:numId w:val="5"/>
              </w:numPr>
              <w:adjustRightInd w:val="0"/>
              <w:snapToGrid w:val="0"/>
              <w:ind w:firstLineChars="0"/>
              <w:jc w:val="center"/>
              <w:rPr>
                <w:rFonts w:hint="eastAsia" w:ascii="宋体" w:hAnsi="宋体"/>
                <w:sz w:val="18"/>
                <w:szCs w:val="18"/>
              </w:rPr>
            </w:pPr>
          </w:p>
        </w:tc>
        <w:tc>
          <w:tcPr>
            <w:tcW w:w="1448" w:type="dxa"/>
            <w:vAlign w:val="center"/>
          </w:tcPr>
          <w:p>
            <w:pPr>
              <w:adjustRightInd w:val="0"/>
              <w:snapToGrid w:val="0"/>
              <w:jc w:val="center"/>
              <w:rPr>
                <w:rFonts w:hint="eastAsia" w:ascii="宋体" w:hAnsi="宋体"/>
                <w:sz w:val="18"/>
                <w:szCs w:val="18"/>
              </w:rPr>
            </w:pPr>
            <w:r>
              <w:rPr>
                <w:rFonts w:hint="eastAsia" w:ascii="宋体" w:hAnsi="宋体"/>
                <w:sz w:val="18"/>
                <w:szCs w:val="18"/>
              </w:rPr>
              <w:t>机巢部署调试</w:t>
            </w:r>
          </w:p>
        </w:tc>
        <w:tc>
          <w:tcPr>
            <w:tcW w:w="1848" w:type="dxa"/>
            <w:vAlign w:val="center"/>
          </w:tcPr>
          <w:p>
            <w:pPr>
              <w:adjustRightInd w:val="0"/>
              <w:snapToGrid w:val="0"/>
              <w:jc w:val="center"/>
              <w:rPr>
                <w:rFonts w:hint="eastAsia" w:ascii="宋体" w:hAnsi="宋体"/>
                <w:sz w:val="18"/>
                <w:szCs w:val="18"/>
              </w:rPr>
            </w:pPr>
          </w:p>
        </w:tc>
        <w:tc>
          <w:tcPr>
            <w:tcW w:w="708" w:type="dxa"/>
            <w:vAlign w:val="center"/>
          </w:tcPr>
          <w:p>
            <w:pPr>
              <w:adjustRightInd w:val="0"/>
              <w:snapToGrid w:val="0"/>
              <w:jc w:val="center"/>
              <w:rPr>
                <w:rFonts w:hint="eastAsia" w:ascii="宋体" w:hAnsi="宋体"/>
                <w:sz w:val="18"/>
                <w:szCs w:val="18"/>
              </w:rPr>
            </w:pPr>
            <w:r>
              <w:rPr>
                <w:rFonts w:hint="eastAsia" w:ascii="宋体" w:hAnsi="宋体"/>
                <w:sz w:val="18"/>
                <w:szCs w:val="18"/>
              </w:rPr>
              <w:t>套</w:t>
            </w:r>
          </w:p>
        </w:tc>
        <w:tc>
          <w:tcPr>
            <w:tcW w:w="635" w:type="dxa"/>
            <w:vAlign w:val="center"/>
          </w:tcPr>
          <w:p>
            <w:pPr>
              <w:adjustRightInd w:val="0"/>
              <w:snapToGrid w:val="0"/>
              <w:jc w:val="center"/>
              <w:rPr>
                <w:rFonts w:hint="eastAsia" w:ascii="宋体" w:hAnsi="宋体"/>
                <w:sz w:val="18"/>
                <w:szCs w:val="18"/>
              </w:rPr>
            </w:pPr>
            <w:r>
              <w:rPr>
                <w:rFonts w:ascii="宋体" w:hAnsi="宋体"/>
                <w:sz w:val="18"/>
                <w:szCs w:val="18"/>
              </w:rPr>
              <w:t>1</w:t>
            </w:r>
          </w:p>
        </w:tc>
        <w:tc>
          <w:tcPr>
            <w:tcW w:w="1968" w:type="dxa"/>
            <w:vAlign w:val="center"/>
          </w:tcPr>
          <w:p>
            <w:pPr>
              <w:widowControl/>
              <w:jc w:val="center"/>
              <w:rPr>
                <w:rFonts w:hint="eastAsia" w:ascii="宋体" w:hAnsi="宋体" w:cs="宋体"/>
                <w:kern w:val="0"/>
                <w:sz w:val="18"/>
                <w:szCs w:val="18"/>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15"/>
              <w:numPr>
                <w:ilvl w:val="0"/>
                <w:numId w:val="5"/>
              </w:numPr>
              <w:adjustRightInd w:val="0"/>
              <w:snapToGrid w:val="0"/>
              <w:ind w:firstLineChars="0"/>
              <w:jc w:val="center"/>
              <w:rPr>
                <w:rFonts w:hint="eastAsia" w:ascii="宋体" w:hAnsi="宋体"/>
                <w:sz w:val="18"/>
                <w:szCs w:val="18"/>
              </w:rPr>
            </w:pPr>
          </w:p>
        </w:tc>
        <w:tc>
          <w:tcPr>
            <w:tcW w:w="1448" w:type="dxa"/>
            <w:vAlign w:val="center"/>
          </w:tcPr>
          <w:p>
            <w:pPr>
              <w:adjustRightInd w:val="0"/>
              <w:snapToGrid w:val="0"/>
              <w:jc w:val="center"/>
              <w:rPr>
                <w:rFonts w:hint="eastAsia" w:ascii="宋体" w:hAnsi="宋体"/>
                <w:sz w:val="18"/>
                <w:szCs w:val="18"/>
              </w:rPr>
            </w:pPr>
            <w:r>
              <w:rPr>
                <w:rFonts w:hint="eastAsia" w:ascii="宋体" w:hAnsi="宋体"/>
                <w:sz w:val="18"/>
                <w:szCs w:val="18"/>
              </w:rPr>
              <w:t>CW-15电池组</w:t>
            </w:r>
          </w:p>
        </w:tc>
        <w:tc>
          <w:tcPr>
            <w:tcW w:w="1848" w:type="dxa"/>
            <w:vAlign w:val="center"/>
          </w:tcPr>
          <w:p>
            <w:pPr>
              <w:adjustRightInd w:val="0"/>
              <w:snapToGrid w:val="0"/>
              <w:jc w:val="center"/>
              <w:rPr>
                <w:rFonts w:hint="eastAsia" w:ascii="宋体" w:hAnsi="宋体"/>
                <w:sz w:val="18"/>
                <w:szCs w:val="18"/>
              </w:rPr>
            </w:pPr>
          </w:p>
        </w:tc>
        <w:tc>
          <w:tcPr>
            <w:tcW w:w="708" w:type="dxa"/>
            <w:vAlign w:val="center"/>
          </w:tcPr>
          <w:p>
            <w:pPr>
              <w:adjustRightInd w:val="0"/>
              <w:snapToGrid w:val="0"/>
              <w:jc w:val="center"/>
              <w:rPr>
                <w:rFonts w:hint="eastAsia" w:ascii="宋体" w:hAnsi="宋体"/>
                <w:sz w:val="18"/>
                <w:szCs w:val="18"/>
              </w:rPr>
            </w:pPr>
            <w:r>
              <w:rPr>
                <w:rFonts w:hint="eastAsia" w:ascii="宋体" w:hAnsi="宋体"/>
                <w:sz w:val="18"/>
                <w:szCs w:val="18"/>
              </w:rPr>
              <w:t>组</w:t>
            </w:r>
          </w:p>
        </w:tc>
        <w:tc>
          <w:tcPr>
            <w:tcW w:w="635" w:type="dxa"/>
            <w:vAlign w:val="center"/>
          </w:tcPr>
          <w:p>
            <w:pPr>
              <w:adjustRightInd w:val="0"/>
              <w:snapToGrid w:val="0"/>
              <w:jc w:val="center"/>
              <w:rPr>
                <w:rFonts w:hint="eastAsia" w:ascii="宋体" w:hAnsi="宋体"/>
                <w:sz w:val="18"/>
                <w:szCs w:val="18"/>
              </w:rPr>
            </w:pPr>
            <w:r>
              <w:rPr>
                <w:rFonts w:hint="eastAsia" w:ascii="宋体" w:hAnsi="宋体"/>
                <w:sz w:val="18"/>
                <w:szCs w:val="18"/>
              </w:rPr>
              <w:t>1</w:t>
            </w:r>
          </w:p>
        </w:tc>
        <w:tc>
          <w:tcPr>
            <w:tcW w:w="1968" w:type="dxa"/>
            <w:vAlign w:val="center"/>
          </w:tcPr>
          <w:p>
            <w:pPr>
              <w:widowControl/>
              <w:jc w:val="center"/>
              <w:rPr>
                <w:rFonts w:hint="eastAsia" w:ascii="宋体" w:hAnsi="宋体" w:cs="宋体"/>
                <w:kern w:val="0"/>
                <w:sz w:val="18"/>
                <w:szCs w:val="18"/>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15"/>
              <w:numPr>
                <w:ilvl w:val="0"/>
                <w:numId w:val="5"/>
              </w:numPr>
              <w:adjustRightInd w:val="0"/>
              <w:snapToGrid w:val="0"/>
              <w:ind w:firstLineChars="0"/>
              <w:jc w:val="center"/>
              <w:rPr>
                <w:rFonts w:hint="eastAsia" w:ascii="宋体" w:hAnsi="宋体"/>
                <w:sz w:val="18"/>
                <w:szCs w:val="18"/>
              </w:rPr>
            </w:pPr>
          </w:p>
        </w:tc>
        <w:tc>
          <w:tcPr>
            <w:tcW w:w="1448" w:type="dxa"/>
            <w:vAlign w:val="center"/>
          </w:tcPr>
          <w:p>
            <w:pPr>
              <w:adjustRightInd w:val="0"/>
              <w:snapToGrid w:val="0"/>
              <w:jc w:val="center"/>
              <w:rPr>
                <w:rFonts w:hint="eastAsia" w:ascii="宋体" w:hAnsi="宋体"/>
                <w:sz w:val="18"/>
                <w:szCs w:val="18"/>
              </w:rPr>
            </w:pPr>
            <w:r>
              <w:rPr>
                <w:rFonts w:hint="eastAsia" w:ascii="宋体" w:hAnsi="宋体"/>
                <w:sz w:val="18"/>
                <w:szCs w:val="18"/>
              </w:rPr>
              <w:t>CW-15桨叶</w:t>
            </w:r>
          </w:p>
        </w:tc>
        <w:tc>
          <w:tcPr>
            <w:tcW w:w="1848" w:type="dxa"/>
            <w:vAlign w:val="center"/>
          </w:tcPr>
          <w:p>
            <w:pPr>
              <w:adjustRightInd w:val="0"/>
              <w:snapToGrid w:val="0"/>
              <w:jc w:val="center"/>
              <w:rPr>
                <w:rFonts w:hint="eastAsia" w:ascii="宋体" w:hAnsi="宋体"/>
                <w:sz w:val="18"/>
                <w:szCs w:val="18"/>
              </w:rPr>
            </w:pPr>
          </w:p>
        </w:tc>
        <w:tc>
          <w:tcPr>
            <w:tcW w:w="708" w:type="dxa"/>
            <w:vAlign w:val="center"/>
          </w:tcPr>
          <w:p>
            <w:pPr>
              <w:adjustRightInd w:val="0"/>
              <w:snapToGrid w:val="0"/>
              <w:jc w:val="center"/>
              <w:rPr>
                <w:rFonts w:hint="eastAsia" w:ascii="宋体" w:hAnsi="宋体"/>
                <w:sz w:val="18"/>
                <w:szCs w:val="18"/>
              </w:rPr>
            </w:pPr>
            <w:r>
              <w:rPr>
                <w:rFonts w:hint="eastAsia" w:ascii="宋体" w:hAnsi="宋体"/>
                <w:sz w:val="18"/>
                <w:szCs w:val="18"/>
              </w:rPr>
              <w:t>支</w:t>
            </w:r>
          </w:p>
        </w:tc>
        <w:tc>
          <w:tcPr>
            <w:tcW w:w="635" w:type="dxa"/>
            <w:vAlign w:val="center"/>
          </w:tcPr>
          <w:p>
            <w:pPr>
              <w:adjustRightInd w:val="0"/>
              <w:snapToGrid w:val="0"/>
              <w:jc w:val="center"/>
              <w:rPr>
                <w:rFonts w:hint="eastAsia" w:ascii="宋体" w:hAnsi="宋体"/>
                <w:sz w:val="18"/>
                <w:szCs w:val="18"/>
              </w:rPr>
            </w:pPr>
            <w:r>
              <w:rPr>
                <w:rFonts w:hint="eastAsia" w:ascii="宋体" w:hAnsi="宋体"/>
                <w:sz w:val="18"/>
                <w:szCs w:val="18"/>
              </w:rPr>
              <w:t>1</w:t>
            </w:r>
          </w:p>
        </w:tc>
        <w:tc>
          <w:tcPr>
            <w:tcW w:w="1968" w:type="dxa"/>
            <w:vAlign w:val="center"/>
          </w:tcPr>
          <w:p>
            <w:pPr>
              <w:widowControl/>
              <w:jc w:val="center"/>
              <w:rPr>
                <w:rFonts w:hint="eastAsia" w:ascii="宋体" w:hAnsi="宋体" w:cs="宋体"/>
                <w:kern w:val="0"/>
                <w:sz w:val="18"/>
                <w:szCs w:val="18"/>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15"/>
              <w:numPr>
                <w:ilvl w:val="0"/>
                <w:numId w:val="5"/>
              </w:numPr>
              <w:adjustRightInd w:val="0"/>
              <w:snapToGrid w:val="0"/>
              <w:ind w:firstLineChars="0"/>
              <w:jc w:val="center"/>
              <w:rPr>
                <w:rFonts w:hint="eastAsia" w:ascii="宋体" w:hAnsi="宋体"/>
                <w:sz w:val="18"/>
                <w:szCs w:val="18"/>
              </w:rPr>
            </w:pPr>
          </w:p>
        </w:tc>
        <w:tc>
          <w:tcPr>
            <w:tcW w:w="1448" w:type="dxa"/>
            <w:vAlign w:val="center"/>
          </w:tcPr>
          <w:p>
            <w:pPr>
              <w:adjustRightInd w:val="0"/>
              <w:snapToGrid w:val="0"/>
              <w:jc w:val="center"/>
              <w:rPr>
                <w:rFonts w:hint="eastAsia" w:ascii="宋体" w:hAnsi="宋体"/>
                <w:sz w:val="18"/>
                <w:szCs w:val="18"/>
              </w:rPr>
            </w:pPr>
            <w:r>
              <w:rPr>
                <w:rFonts w:hint="eastAsia" w:ascii="宋体" w:hAnsi="宋体"/>
                <w:sz w:val="18"/>
                <w:szCs w:val="18"/>
              </w:rPr>
              <w:t>CW-15深度保养</w:t>
            </w:r>
          </w:p>
        </w:tc>
        <w:tc>
          <w:tcPr>
            <w:tcW w:w="1848" w:type="dxa"/>
            <w:vAlign w:val="center"/>
          </w:tcPr>
          <w:p>
            <w:pPr>
              <w:adjustRightInd w:val="0"/>
              <w:snapToGrid w:val="0"/>
              <w:jc w:val="center"/>
              <w:rPr>
                <w:rFonts w:hint="eastAsia" w:ascii="宋体" w:hAnsi="宋体"/>
                <w:sz w:val="18"/>
                <w:szCs w:val="18"/>
              </w:rPr>
            </w:pPr>
          </w:p>
        </w:tc>
        <w:tc>
          <w:tcPr>
            <w:tcW w:w="708" w:type="dxa"/>
            <w:vAlign w:val="center"/>
          </w:tcPr>
          <w:p>
            <w:pPr>
              <w:adjustRightInd w:val="0"/>
              <w:snapToGrid w:val="0"/>
              <w:jc w:val="center"/>
              <w:rPr>
                <w:rFonts w:hint="eastAsia" w:ascii="宋体" w:hAnsi="宋体"/>
                <w:sz w:val="18"/>
                <w:szCs w:val="18"/>
              </w:rPr>
            </w:pPr>
            <w:r>
              <w:rPr>
                <w:rFonts w:hint="eastAsia" w:ascii="宋体" w:hAnsi="宋体"/>
                <w:sz w:val="18"/>
                <w:szCs w:val="18"/>
              </w:rPr>
              <w:t>次</w:t>
            </w:r>
          </w:p>
        </w:tc>
        <w:tc>
          <w:tcPr>
            <w:tcW w:w="635" w:type="dxa"/>
            <w:vAlign w:val="center"/>
          </w:tcPr>
          <w:p>
            <w:pPr>
              <w:adjustRightInd w:val="0"/>
              <w:snapToGrid w:val="0"/>
              <w:jc w:val="center"/>
              <w:rPr>
                <w:rFonts w:hint="eastAsia" w:ascii="宋体" w:hAnsi="宋体"/>
                <w:sz w:val="18"/>
                <w:szCs w:val="18"/>
              </w:rPr>
            </w:pPr>
            <w:r>
              <w:rPr>
                <w:rFonts w:hint="eastAsia" w:ascii="宋体" w:hAnsi="宋体"/>
                <w:sz w:val="18"/>
                <w:szCs w:val="18"/>
              </w:rPr>
              <w:t>1</w:t>
            </w:r>
          </w:p>
        </w:tc>
        <w:tc>
          <w:tcPr>
            <w:tcW w:w="1968" w:type="dxa"/>
            <w:vAlign w:val="center"/>
          </w:tcPr>
          <w:p>
            <w:pPr>
              <w:widowControl/>
              <w:jc w:val="center"/>
              <w:rPr>
                <w:rFonts w:hint="eastAsia" w:ascii="宋体" w:hAnsi="宋体" w:cs="宋体"/>
                <w:kern w:val="0"/>
                <w:sz w:val="18"/>
                <w:szCs w:val="18"/>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15"/>
              <w:numPr>
                <w:ilvl w:val="0"/>
                <w:numId w:val="5"/>
              </w:numPr>
              <w:adjustRightInd w:val="0"/>
              <w:snapToGrid w:val="0"/>
              <w:ind w:firstLineChars="0"/>
              <w:jc w:val="center"/>
              <w:rPr>
                <w:rFonts w:hint="eastAsia" w:ascii="宋体" w:hAnsi="宋体"/>
                <w:sz w:val="18"/>
                <w:szCs w:val="18"/>
              </w:rPr>
            </w:pPr>
          </w:p>
        </w:tc>
        <w:tc>
          <w:tcPr>
            <w:tcW w:w="1448" w:type="dxa"/>
            <w:vAlign w:val="center"/>
          </w:tcPr>
          <w:p>
            <w:pPr>
              <w:adjustRightInd w:val="0"/>
              <w:snapToGrid w:val="0"/>
              <w:jc w:val="center"/>
              <w:rPr>
                <w:rFonts w:hint="eastAsia" w:ascii="宋体" w:hAnsi="宋体"/>
                <w:sz w:val="18"/>
                <w:szCs w:val="18"/>
              </w:rPr>
            </w:pPr>
            <w:r>
              <w:rPr>
                <w:rFonts w:hint="eastAsia" w:ascii="宋体" w:hAnsi="宋体"/>
                <w:sz w:val="18"/>
                <w:szCs w:val="18"/>
              </w:rPr>
              <w:t>CW-25E电池组</w:t>
            </w:r>
          </w:p>
        </w:tc>
        <w:tc>
          <w:tcPr>
            <w:tcW w:w="1848" w:type="dxa"/>
            <w:vAlign w:val="center"/>
          </w:tcPr>
          <w:p>
            <w:pPr>
              <w:adjustRightInd w:val="0"/>
              <w:snapToGrid w:val="0"/>
              <w:jc w:val="center"/>
              <w:rPr>
                <w:rFonts w:hint="eastAsia" w:ascii="宋体" w:hAnsi="宋体"/>
                <w:sz w:val="18"/>
                <w:szCs w:val="18"/>
              </w:rPr>
            </w:pPr>
          </w:p>
        </w:tc>
        <w:tc>
          <w:tcPr>
            <w:tcW w:w="708" w:type="dxa"/>
            <w:vAlign w:val="center"/>
          </w:tcPr>
          <w:p>
            <w:pPr>
              <w:adjustRightInd w:val="0"/>
              <w:snapToGrid w:val="0"/>
              <w:jc w:val="center"/>
              <w:rPr>
                <w:rFonts w:hint="eastAsia" w:ascii="宋体" w:hAnsi="宋体"/>
                <w:sz w:val="18"/>
                <w:szCs w:val="18"/>
              </w:rPr>
            </w:pPr>
            <w:r>
              <w:rPr>
                <w:rFonts w:hint="eastAsia" w:ascii="宋体" w:hAnsi="宋体"/>
                <w:sz w:val="18"/>
                <w:szCs w:val="18"/>
              </w:rPr>
              <w:t>组</w:t>
            </w:r>
          </w:p>
        </w:tc>
        <w:tc>
          <w:tcPr>
            <w:tcW w:w="635" w:type="dxa"/>
            <w:vAlign w:val="center"/>
          </w:tcPr>
          <w:p>
            <w:pPr>
              <w:adjustRightInd w:val="0"/>
              <w:snapToGrid w:val="0"/>
              <w:jc w:val="center"/>
              <w:rPr>
                <w:rFonts w:hint="eastAsia" w:ascii="宋体" w:hAnsi="宋体"/>
                <w:sz w:val="18"/>
                <w:szCs w:val="18"/>
              </w:rPr>
            </w:pPr>
            <w:r>
              <w:rPr>
                <w:rFonts w:hint="eastAsia" w:ascii="宋体" w:hAnsi="宋体"/>
                <w:sz w:val="18"/>
                <w:szCs w:val="18"/>
              </w:rPr>
              <w:t>1</w:t>
            </w:r>
          </w:p>
        </w:tc>
        <w:tc>
          <w:tcPr>
            <w:tcW w:w="1968" w:type="dxa"/>
            <w:vAlign w:val="center"/>
          </w:tcPr>
          <w:p>
            <w:pPr>
              <w:widowControl/>
              <w:jc w:val="center"/>
              <w:rPr>
                <w:rFonts w:hint="eastAsia" w:ascii="宋体" w:hAnsi="宋体" w:cs="宋体"/>
                <w:kern w:val="0"/>
                <w:sz w:val="18"/>
                <w:szCs w:val="18"/>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15"/>
              <w:numPr>
                <w:ilvl w:val="0"/>
                <w:numId w:val="5"/>
              </w:numPr>
              <w:adjustRightInd w:val="0"/>
              <w:snapToGrid w:val="0"/>
              <w:ind w:firstLineChars="0"/>
              <w:jc w:val="center"/>
              <w:rPr>
                <w:rFonts w:hint="eastAsia" w:ascii="宋体" w:hAnsi="宋体"/>
                <w:sz w:val="18"/>
                <w:szCs w:val="18"/>
              </w:rPr>
            </w:pPr>
          </w:p>
        </w:tc>
        <w:tc>
          <w:tcPr>
            <w:tcW w:w="1448" w:type="dxa"/>
            <w:vAlign w:val="center"/>
          </w:tcPr>
          <w:p>
            <w:pPr>
              <w:adjustRightInd w:val="0"/>
              <w:snapToGrid w:val="0"/>
              <w:jc w:val="center"/>
              <w:rPr>
                <w:rFonts w:hint="eastAsia" w:ascii="宋体" w:hAnsi="宋体"/>
                <w:sz w:val="18"/>
                <w:szCs w:val="18"/>
              </w:rPr>
            </w:pPr>
            <w:r>
              <w:rPr>
                <w:rFonts w:hint="eastAsia" w:ascii="宋体" w:hAnsi="宋体"/>
                <w:sz w:val="18"/>
                <w:szCs w:val="18"/>
              </w:rPr>
              <w:t>CW-25E桨叶</w:t>
            </w:r>
          </w:p>
        </w:tc>
        <w:tc>
          <w:tcPr>
            <w:tcW w:w="1848" w:type="dxa"/>
            <w:vAlign w:val="center"/>
          </w:tcPr>
          <w:p>
            <w:pPr>
              <w:adjustRightInd w:val="0"/>
              <w:snapToGrid w:val="0"/>
              <w:jc w:val="center"/>
              <w:rPr>
                <w:rFonts w:hint="eastAsia" w:ascii="宋体" w:hAnsi="宋体"/>
                <w:sz w:val="18"/>
                <w:szCs w:val="18"/>
              </w:rPr>
            </w:pPr>
          </w:p>
        </w:tc>
        <w:tc>
          <w:tcPr>
            <w:tcW w:w="708" w:type="dxa"/>
            <w:vAlign w:val="center"/>
          </w:tcPr>
          <w:p>
            <w:pPr>
              <w:adjustRightInd w:val="0"/>
              <w:snapToGrid w:val="0"/>
              <w:jc w:val="center"/>
              <w:rPr>
                <w:rFonts w:hint="eastAsia" w:ascii="宋体" w:hAnsi="宋体"/>
                <w:sz w:val="18"/>
                <w:szCs w:val="18"/>
              </w:rPr>
            </w:pPr>
            <w:r>
              <w:rPr>
                <w:rFonts w:hint="eastAsia" w:ascii="宋体" w:hAnsi="宋体"/>
                <w:sz w:val="18"/>
                <w:szCs w:val="18"/>
              </w:rPr>
              <w:t>支</w:t>
            </w:r>
          </w:p>
        </w:tc>
        <w:tc>
          <w:tcPr>
            <w:tcW w:w="635" w:type="dxa"/>
            <w:vAlign w:val="center"/>
          </w:tcPr>
          <w:p>
            <w:pPr>
              <w:adjustRightInd w:val="0"/>
              <w:snapToGrid w:val="0"/>
              <w:jc w:val="center"/>
              <w:rPr>
                <w:rFonts w:hint="eastAsia" w:ascii="宋体" w:hAnsi="宋体"/>
                <w:sz w:val="18"/>
                <w:szCs w:val="18"/>
              </w:rPr>
            </w:pPr>
            <w:r>
              <w:rPr>
                <w:rFonts w:hint="eastAsia" w:ascii="宋体" w:hAnsi="宋体"/>
                <w:sz w:val="18"/>
                <w:szCs w:val="18"/>
              </w:rPr>
              <w:t>1</w:t>
            </w:r>
          </w:p>
        </w:tc>
        <w:tc>
          <w:tcPr>
            <w:tcW w:w="1968" w:type="dxa"/>
            <w:vAlign w:val="center"/>
          </w:tcPr>
          <w:p>
            <w:pPr>
              <w:widowControl/>
              <w:jc w:val="center"/>
              <w:rPr>
                <w:rFonts w:hint="eastAsia" w:ascii="宋体" w:hAnsi="宋体" w:cs="宋体"/>
                <w:kern w:val="0"/>
                <w:sz w:val="18"/>
                <w:szCs w:val="18"/>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15"/>
              <w:numPr>
                <w:ilvl w:val="0"/>
                <w:numId w:val="5"/>
              </w:numPr>
              <w:adjustRightInd w:val="0"/>
              <w:snapToGrid w:val="0"/>
              <w:ind w:firstLineChars="0"/>
              <w:jc w:val="center"/>
              <w:rPr>
                <w:rFonts w:hint="eastAsia" w:ascii="宋体" w:hAnsi="宋体"/>
                <w:sz w:val="18"/>
                <w:szCs w:val="18"/>
              </w:rPr>
            </w:pPr>
          </w:p>
        </w:tc>
        <w:tc>
          <w:tcPr>
            <w:tcW w:w="1448" w:type="dxa"/>
            <w:vAlign w:val="center"/>
          </w:tcPr>
          <w:p>
            <w:pPr>
              <w:adjustRightInd w:val="0"/>
              <w:snapToGrid w:val="0"/>
              <w:jc w:val="center"/>
              <w:rPr>
                <w:rFonts w:hint="eastAsia" w:ascii="宋体" w:hAnsi="宋体"/>
                <w:sz w:val="18"/>
                <w:szCs w:val="18"/>
              </w:rPr>
            </w:pPr>
            <w:r>
              <w:rPr>
                <w:rFonts w:hint="eastAsia" w:ascii="宋体" w:hAnsi="宋体"/>
                <w:sz w:val="18"/>
                <w:szCs w:val="18"/>
              </w:rPr>
              <w:t>CW-25E深度保养</w:t>
            </w:r>
          </w:p>
        </w:tc>
        <w:tc>
          <w:tcPr>
            <w:tcW w:w="1848" w:type="dxa"/>
            <w:vAlign w:val="center"/>
          </w:tcPr>
          <w:p>
            <w:pPr>
              <w:adjustRightInd w:val="0"/>
              <w:snapToGrid w:val="0"/>
              <w:jc w:val="center"/>
              <w:rPr>
                <w:rFonts w:hint="eastAsia" w:ascii="宋体" w:hAnsi="宋体"/>
                <w:sz w:val="18"/>
                <w:szCs w:val="18"/>
              </w:rPr>
            </w:pPr>
          </w:p>
        </w:tc>
        <w:tc>
          <w:tcPr>
            <w:tcW w:w="708" w:type="dxa"/>
            <w:vAlign w:val="center"/>
          </w:tcPr>
          <w:p>
            <w:pPr>
              <w:adjustRightInd w:val="0"/>
              <w:snapToGrid w:val="0"/>
              <w:jc w:val="center"/>
              <w:rPr>
                <w:rFonts w:hint="eastAsia" w:ascii="宋体" w:hAnsi="宋体"/>
                <w:sz w:val="18"/>
                <w:szCs w:val="18"/>
              </w:rPr>
            </w:pPr>
            <w:r>
              <w:rPr>
                <w:rFonts w:hint="eastAsia" w:ascii="宋体" w:hAnsi="宋体"/>
                <w:sz w:val="18"/>
                <w:szCs w:val="18"/>
              </w:rPr>
              <w:t>次</w:t>
            </w:r>
          </w:p>
        </w:tc>
        <w:tc>
          <w:tcPr>
            <w:tcW w:w="635" w:type="dxa"/>
            <w:vAlign w:val="center"/>
          </w:tcPr>
          <w:p>
            <w:pPr>
              <w:adjustRightInd w:val="0"/>
              <w:snapToGrid w:val="0"/>
              <w:jc w:val="center"/>
              <w:rPr>
                <w:rFonts w:hint="eastAsia" w:ascii="宋体" w:hAnsi="宋体"/>
                <w:sz w:val="18"/>
                <w:szCs w:val="18"/>
              </w:rPr>
            </w:pPr>
            <w:r>
              <w:rPr>
                <w:rFonts w:hint="eastAsia" w:ascii="宋体" w:hAnsi="宋体"/>
                <w:sz w:val="18"/>
                <w:szCs w:val="18"/>
              </w:rPr>
              <w:t>1</w:t>
            </w:r>
          </w:p>
        </w:tc>
        <w:tc>
          <w:tcPr>
            <w:tcW w:w="1968" w:type="dxa"/>
            <w:vAlign w:val="center"/>
          </w:tcPr>
          <w:p>
            <w:pPr>
              <w:widowControl/>
              <w:jc w:val="center"/>
              <w:rPr>
                <w:rFonts w:hint="eastAsia" w:ascii="宋体" w:hAnsi="宋体" w:cs="宋体"/>
                <w:kern w:val="0"/>
                <w:sz w:val="18"/>
                <w:szCs w:val="18"/>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15"/>
              <w:numPr>
                <w:ilvl w:val="0"/>
                <w:numId w:val="5"/>
              </w:numPr>
              <w:adjustRightInd w:val="0"/>
              <w:snapToGrid w:val="0"/>
              <w:ind w:firstLineChars="0"/>
              <w:jc w:val="center"/>
              <w:rPr>
                <w:rFonts w:hint="eastAsia" w:ascii="宋体" w:hAnsi="宋体"/>
                <w:sz w:val="18"/>
                <w:szCs w:val="18"/>
              </w:rPr>
            </w:pPr>
          </w:p>
        </w:tc>
        <w:tc>
          <w:tcPr>
            <w:tcW w:w="1448" w:type="dxa"/>
            <w:vAlign w:val="center"/>
          </w:tcPr>
          <w:p>
            <w:pPr>
              <w:adjustRightInd w:val="0"/>
              <w:snapToGrid w:val="0"/>
              <w:jc w:val="center"/>
              <w:rPr>
                <w:rFonts w:hint="eastAsia" w:ascii="宋体" w:hAnsi="宋体"/>
                <w:sz w:val="18"/>
                <w:szCs w:val="18"/>
              </w:rPr>
            </w:pPr>
            <w:r>
              <w:rPr>
                <w:rFonts w:hint="eastAsia" w:ascii="宋体" w:hAnsi="宋体" w:cs="宋体"/>
                <w:sz w:val="18"/>
                <w:szCs w:val="18"/>
              </w:rPr>
              <w:t>CW-30电池</w:t>
            </w:r>
            <w:r>
              <w:rPr>
                <w:rFonts w:hint="eastAsia" w:ascii="宋体" w:hAnsi="宋体"/>
                <w:sz w:val="18"/>
                <w:szCs w:val="18"/>
              </w:rPr>
              <w:t>组</w:t>
            </w:r>
          </w:p>
        </w:tc>
        <w:tc>
          <w:tcPr>
            <w:tcW w:w="1848" w:type="dxa"/>
            <w:vAlign w:val="center"/>
          </w:tcPr>
          <w:p>
            <w:pPr>
              <w:adjustRightInd w:val="0"/>
              <w:snapToGrid w:val="0"/>
              <w:jc w:val="center"/>
              <w:rPr>
                <w:rFonts w:hint="eastAsia" w:ascii="宋体" w:hAnsi="宋体"/>
                <w:sz w:val="18"/>
                <w:szCs w:val="18"/>
              </w:rPr>
            </w:pPr>
          </w:p>
        </w:tc>
        <w:tc>
          <w:tcPr>
            <w:tcW w:w="708" w:type="dxa"/>
            <w:vAlign w:val="center"/>
          </w:tcPr>
          <w:p>
            <w:pPr>
              <w:adjustRightInd w:val="0"/>
              <w:snapToGrid w:val="0"/>
              <w:jc w:val="center"/>
              <w:rPr>
                <w:rFonts w:hint="eastAsia" w:ascii="宋体" w:hAnsi="宋体"/>
                <w:sz w:val="18"/>
                <w:szCs w:val="18"/>
              </w:rPr>
            </w:pPr>
            <w:r>
              <w:rPr>
                <w:rFonts w:hint="eastAsia" w:ascii="宋体" w:hAnsi="宋体"/>
                <w:sz w:val="18"/>
                <w:szCs w:val="18"/>
              </w:rPr>
              <w:t>组</w:t>
            </w:r>
          </w:p>
        </w:tc>
        <w:tc>
          <w:tcPr>
            <w:tcW w:w="635" w:type="dxa"/>
            <w:vAlign w:val="center"/>
          </w:tcPr>
          <w:p>
            <w:pPr>
              <w:adjustRightInd w:val="0"/>
              <w:snapToGrid w:val="0"/>
              <w:jc w:val="center"/>
              <w:rPr>
                <w:rFonts w:hint="eastAsia" w:ascii="宋体" w:hAnsi="宋体"/>
                <w:sz w:val="18"/>
                <w:szCs w:val="18"/>
              </w:rPr>
            </w:pPr>
            <w:r>
              <w:rPr>
                <w:rFonts w:hint="eastAsia" w:ascii="宋体" w:hAnsi="宋体"/>
                <w:sz w:val="18"/>
                <w:szCs w:val="18"/>
              </w:rPr>
              <w:t>1</w:t>
            </w:r>
          </w:p>
        </w:tc>
        <w:tc>
          <w:tcPr>
            <w:tcW w:w="1968" w:type="dxa"/>
            <w:vAlign w:val="center"/>
          </w:tcPr>
          <w:p>
            <w:pPr>
              <w:widowControl/>
              <w:jc w:val="center"/>
              <w:rPr>
                <w:rFonts w:hint="eastAsia" w:ascii="宋体" w:hAnsi="宋体" w:cs="宋体"/>
                <w:kern w:val="0"/>
                <w:sz w:val="18"/>
                <w:szCs w:val="18"/>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15"/>
              <w:numPr>
                <w:ilvl w:val="0"/>
                <w:numId w:val="5"/>
              </w:numPr>
              <w:adjustRightInd w:val="0"/>
              <w:snapToGrid w:val="0"/>
              <w:ind w:firstLineChars="0"/>
              <w:jc w:val="center"/>
              <w:rPr>
                <w:rFonts w:hint="eastAsia" w:ascii="宋体" w:hAnsi="宋体"/>
                <w:sz w:val="18"/>
                <w:szCs w:val="18"/>
              </w:rPr>
            </w:pPr>
          </w:p>
        </w:tc>
        <w:tc>
          <w:tcPr>
            <w:tcW w:w="1448" w:type="dxa"/>
            <w:vAlign w:val="center"/>
          </w:tcPr>
          <w:p>
            <w:pPr>
              <w:adjustRightInd w:val="0"/>
              <w:snapToGrid w:val="0"/>
              <w:jc w:val="center"/>
              <w:rPr>
                <w:rFonts w:hint="eastAsia" w:ascii="宋体" w:hAnsi="宋体"/>
                <w:sz w:val="18"/>
                <w:szCs w:val="18"/>
              </w:rPr>
            </w:pPr>
            <w:r>
              <w:rPr>
                <w:rFonts w:hint="eastAsia" w:ascii="宋体" w:hAnsi="宋体"/>
                <w:sz w:val="18"/>
                <w:szCs w:val="18"/>
              </w:rPr>
              <w:t>CW-30桨叶</w:t>
            </w:r>
          </w:p>
        </w:tc>
        <w:tc>
          <w:tcPr>
            <w:tcW w:w="1848" w:type="dxa"/>
            <w:vAlign w:val="center"/>
          </w:tcPr>
          <w:p>
            <w:pPr>
              <w:adjustRightInd w:val="0"/>
              <w:snapToGrid w:val="0"/>
              <w:jc w:val="center"/>
              <w:rPr>
                <w:rFonts w:hint="eastAsia" w:ascii="宋体" w:hAnsi="宋体"/>
                <w:sz w:val="18"/>
                <w:szCs w:val="18"/>
              </w:rPr>
            </w:pPr>
          </w:p>
        </w:tc>
        <w:tc>
          <w:tcPr>
            <w:tcW w:w="708" w:type="dxa"/>
            <w:vAlign w:val="center"/>
          </w:tcPr>
          <w:p>
            <w:pPr>
              <w:adjustRightInd w:val="0"/>
              <w:snapToGrid w:val="0"/>
              <w:jc w:val="center"/>
              <w:rPr>
                <w:rFonts w:hint="eastAsia" w:ascii="宋体" w:hAnsi="宋体"/>
                <w:sz w:val="18"/>
                <w:szCs w:val="18"/>
              </w:rPr>
            </w:pPr>
            <w:r>
              <w:rPr>
                <w:rFonts w:hint="eastAsia" w:ascii="宋体" w:hAnsi="宋体"/>
                <w:sz w:val="18"/>
                <w:szCs w:val="18"/>
              </w:rPr>
              <w:t>支</w:t>
            </w:r>
          </w:p>
        </w:tc>
        <w:tc>
          <w:tcPr>
            <w:tcW w:w="635" w:type="dxa"/>
            <w:vAlign w:val="center"/>
          </w:tcPr>
          <w:p>
            <w:pPr>
              <w:adjustRightInd w:val="0"/>
              <w:snapToGrid w:val="0"/>
              <w:jc w:val="center"/>
              <w:rPr>
                <w:rFonts w:hint="eastAsia" w:ascii="宋体" w:hAnsi="宋体"/>
                <w:sz w:val="18"/>
                <w:szCs w:val="18"/>
              </w:rPr>
            </w:pPr>
            <w:r>
              <w:rPr>
                <w:rFonts w:hint="eastAsia" w:ascii="宋体" w:hAnsi="宋体"/>
                <w:sz w:val="18"/>
                <w:szCs w:val="18"/>
              </w:rPr>
              <w:t>1</w:t>
            </w:r>
          </w:p>
        </w:tc>
        <w:tc>
          <w:tcPr>
            <w:tcW w:w="1968" w:type="dxa"/>
            <w:vAlign w:val="center"/>
          </w:tcPr>
          <w:p>
            <w:pPr>
              <w:widowControl/>
              <w:jc w:val="center"/>
              <w:rPr>
                <w:rFonts w:hint="eastAsia" w:ascii="宋体" w:hAnsi="宋体" w:cs="宋体"/>
                <w:kern w:val="0"/>
                <w:sz w:val="18"/>
                <w:szCs w:val="18"/>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15"/>
              <w:numPr>
                <w:ilvl w:val="0"/>
                <w:numId w:val="5"/>
              </w:numPr>
              <w:adjustRightInd w:val="0"/>
              <w:snapToGrid w:val="0"/>
              <w:ind w:firstLineChars="0"/>
              <w:jc w:val="center"/>
              <w:rPr>
                <w:rFonts w:hint="eastAsia" w:ascii="宋体" w:hAnsi="宋体"/>
                <w:sz w:val="18"/>
                <w:szCs w:val="18"/>
              </w:rPr>
            </w:pPr>
          </w:p>
        </w:tc>
        <w:tc>
          <w:tcPr>
            <w:tcW w:w="1448" w:type="dxa"/>
            <w:vAlign w:val="center"/>
          </w:tcPr>
          <w:p>
            <w:pPr>
              <w:adjustRightInd w:val="0"/>
              <w:snapToGrid w:val="0"/>
              <w:jc w:val="center"/>
              <w:rPr>
                <w:rFonts w:hint="eastAsia" w:ascii="宋体" w:hAnsi="宋体"/>
                <w:sz w:val="18"/>
                <w:szCs w:val="18"/>
              </w:rPr>
            </w:pPr>
            <w:r>
              <w:rPr>
                <w:rFonts w:hint="eastAsia" w:ascii="宋体" w:hAnsi="宋体"/>
                <w:sz w:val="18"/>
                <w:szCs w:val="18"/>
              </w:rPr>
              <w:t>CW-30深度保养</w:t>
            </w:r>
          </w:p>
        </w:tc>
        <w:tc>
          <w:tcPr>
            <w:tcW w:w="1848" w:type="dxa"/>
            <w:vAlign w:val="center"/>
          </w:tcPr>
          <w:p>
            <w:pPr>
              <w:adjustRightInd w:val="0"/>
              <w:snapToGrid w:val="0"/>
              <w:jc w:val="center"/>
              <w:rPr>
                <w:rFonts w:hint="eastAsia" w:ascii="宋体" w:hAnsi="宋体"/>
                <w:sz w:val="18"/>
                <w:szCs w:val="18"/>
              </w:rPr>
            </w:pPr>
          </w:p>
        </w:tc>
        <w:tc>
          <w:tcPr>
            <w:tcW w:w="708" w:type="dxa"/>
            <w:vAlign w:val="center"/>
          </w:tcPr>
          <w:p>
            <w:pPr>
              <w:adjustRightInd w:val="0"/>
              <w:snapToGrid w:val="0"/>
              <w:jc w:val="center"/>
              <w:rPr>
                <w:rFonts w:hint="eastAsia" w:ascii="宋体" w:hAnsi="宋体"/>
                <w:sz w:val="18"/>
                <w:szCs w:val="18"/>
              </w:rPr>
            </w:pPr>
            <w:r>
              <w:rPr>
                <w:rFonts w:hint="eastAsia" w:ascii="宋体" w:hAnsi="宋体"/>
                <w:sz w:val="18"/>
                <w:szCs w:val="18"/>
              </w:rPr>
              <w:t>次</w:t>
            </w:r>
          </w:p>
        </w:tc>
        <w:tc>
          <w:tcPr>
            <w:tcW w:w="635" w:type="dxa"/>
            <w:vAlign w:val="center"/>
          </w:tcPr>
          <w:p>
            <w:pPr>
              <w:adjustRightInd w:val="0"/>
              <w:snapToGrid w:val="0"/>
              <w:jc w:val="center"/>
              <w:rPr>
                <w:rFonts w:hint="eastAsia" w:ascii="宋体" w:hAnsi="宋体"/>
                <w:sz w:val="18"/>
                <w:szCs w:val="18"/>
              </w:rPr>
            </w:pPr>
            <w:r>
              <w:rPr>
                <w:rFonts w:hint="eastAsia" w:ascii="宋体" w:hAnsi="宋体"/>
                <w:sz w:val="18"/>
                <w:szCs w:val="18"/>
              </w:rPr>
              <w:t>1</w:t>
            </w:r>
          </w:p>
        </w:tc>
        <w:tc>
          <w:tcPr>
            <w:tcW w:w="1968" w:type="dxa"/>
            <w:vAlign w:val="center"/>
          </w:tcPr>
          <w:p>
            <w:pPr>
              <w:widowControl/>
              <w:jc w:val="center"/>
              <w:rPr>
                <w:rFonts w:hint="eastAsia" w:ascii="宋体" w:hAnsi="宋体" w:cs="宋体"/>
                <w:kern w:val="0"/>
                <w:sz w:val="18"/>
                <w:szCs w:val="18"/>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15"/>
              <w:numPr>
                <w:ilvl w:val="0"/>
                <w:numId w:val="5"/>
              </w:numPr>
              <w:adjustRightInd w:val="0"/>
              <w:snapToGrid w:val="0"/>
              <w:ind w:firstLineChars="0"/>
              <w:jc w:val="center"/>
              <w:rPr>
                <w:rFonts w:hint="eastAsia" w:ascii="宋体" w:hAnsi="宋体"/>
                <w:sz w:val="18"/>
                <w:szCs w:val="18"/>
              </w:rPr>
            </w:pPr>
          </w:p>
        </w:tc>
        <w:tc>
          <w:tcPr>
            <w:tcW w:w="1448" w:type="dxa"/>
            <w:vAlign w:val="center"/>
          </w:tcPr>
          <w:p>
            <w:pPr>
              <w:adjustRightInd w:val="0"/>
              <w:snapToGrid w:val="0"/>
              <w:jc w:val="center"/>
              <w:rPr>
                <w:rFonts w:hint="eastAsia" w:ascii="宋体" w:hAnsi="宋体"/>
                <w:sz w:val="18"/>
                <w:szCs w:val="18"/>
              </w:rPr>
            </w:pPr>
            <w:r>
              <w:rPr>
                <w:rFonts w:hint="eastAsia" w:ascii="宋体" w:hAnsi="宋体"/>
                <w:sz w:val="18"/>
                <w:szCs w:val="18"/>
              </w:rPr>
              <w:t>固定翼无人机配套移动指控系统</w:t>
            </w:r>
          </w:p>
        </w:tc>
        <w:tc>
          <w:tcPr>
            <w:tcW w:w="1848" w:type="dxa"/>
            <w:vAlign w:val="center"/>
          </w:tcPr>
          <w:p>
            <w:pPr>
              <w:adjustRightInd w:val="0"/>
              <w:snapToGrid w:val="0"/>
              <w:jc w:val="center"/>
              <w:rPr>
                <w:rFonts w:hint="eastAsia" w:ascii="宋体" w:hAnsi="宋体"/>
                <w:sz w:val="18"/>
                <w:szCs w:val="18"/>
              </w:rPr>
            </w:pPr>
          </w:p>
        </w:tc>
        <w:tc>
          <w:tcPr>
            <w:tcW w:w="708" w:type="dxa"/>
            <w:vAlign w:val="center"/>
          </w:tcPr>
          <w:p>
            <w:pPr>
              <w:adjustRightInd w:val="0"/>
              <w:snapToGrid w:val="0"/>
              <w:jc w:val="center"/>
              <w:rPr>
                <w:rFonts w:hint="eastAsia" w:ascii="宋体" w:hAnsi="宋体"/>
                <w:sz w:val="18"/>
                <w:szCs w:val="18"/>
              </w:rPr>
            </w:pPr>
            <w:r>
              <w:rPr>
                <w:rFonts w:hint="eastAsia" w:ascii="宋体" w:hAnsi="宋体"/>
                <w:sz w:val="18"/>
                <w:szCs w:val="18"/>
              </w:rPr>
              <w:t>套</w:t>
            </w:r>
          </w:p>
        </w:tc>
        <w:tc>
          <w:tcPr>
            <w:tcW w:w="635" w:type="dxa"/>
            <w:vAlign w:val="center"/>
          </w:tcPr>
          <w:p>
            <w:pPr>
              <w:adjustRightInd w:val="0"/>
              <w:snapToGrid w:val="0"/>
              <w:jc w:val="center"/>
              <w:rPr>
                <w:rFonts w:hint="eastAsia" w:ascii="宋体" w:hAnsi="宋体"/>
                <w:sz w:val="18"/>
                <w:szCs w:val="18"/>
              </w:rPr>
            </w:pPr>
            <w:r>
              <w:rPr>
                <w:rFonts w:hint="eastAsia" w:ascii="宋体" w:hAnsi="宋体"/>
                <w:sz w:val="18"/>
                <w:szCs w:val="18"/>
              </w:rPr>
              <w:t>1</w:t>
            </w:r>
          </w:p>
        </w:tc>
        <w:tc>
          <w:tcPr>
            <w:tcW w:w="1968" w:type="dxa"/>
            <w:vAlign w:val="center"/>
          </w:tcPr>
          <w:p>
            <w:pPr>
              <w:widowControl/>
              <w:jc w:val="center"/>
              <w:rPr>
                <w:rFonts w:hint="eastAsia" w:ascii="宋体" w:hAnsi="宋体" w:cs="宋体"/>
                <w:kern w:val="0"/>
                <w:sz w:val="18"/>
                <w:szCs w:val="18"/>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15"/>
              <w:numPr>
                <w:ilvl w:val="0"/>
                <w:numId w:val="5"/>
              </w:numPr>
              <w:adjustRightInd w:val="0"/>
              <w:snapToGrid w:val="0"/>
              <w:ind w:firstLineChars="0"/>
              <w:jc w:val="center"/>
              <w:rPr>
                <w:rFonts w:hint="eastAsia" w:ascii="宋体" w:hAnsi="宋体"/>
                <w:sz w:val="18"/>
                <w:szCs w:val="18"/>
              </w:rPr>
            </w:pPr>
          </w:p>
        </w:tc>
        <w:tc>
          <w:tcPr>
            <w:tcW w:w="1448" w:type="dxa"/>
            <w:vAlign w:val="center"/>
          </w:tcPr>
          <w:p>
            <w:pPr>
              <w:adjustRightInd w:val="0"/>
              <w:snapToGrid w:val="0"/>
              <w:jc w:val="center"/>
              <w:rPr>
                <w:rFonts w:hint="eastAsia" w:ascii="宋体" w:hAnsi="宋体"/>
                <w:sz w:val="18"/>
                <w:szCs w:val="18"/>
              </w:rPr>
            </w:pPr>
            <w:r>
              <w:rPr>
                <w:rFonts w:hint="eastAsia" w:ascii="宋体" w:hAnsi="宋体" w:cs="宋体"/>
                <w:color w:val="000000"/>
                <w:kern w:val="0"/>
                <w:sz w:val="18"/>
                <w:szCs w:val="18"/>
                <w:lang w:bidi="ar"/>
              </w:rPr>
              <w:t>中型复合翼无人机套装</w:t>
            </w:r>
          </w:p>
        </w:tc>
        <w:tc>
          <w:tcPr>
            <w:tcW w:w="1848" w:type="dxa"/>
            <w:vAlign w:val="center"/>
          </w:tcPr>
          <w:p>
            <w:pPr>
              <w:adjustRightInd w:val="0"/>
              <w:snapToGrid w:val="0"/>
              <w:jc w:val="center"/>
              <w:rPr>
                <w:rFonts w:hint="eastAsia" w:ascii="宋体" w:hAnsi="宋体"/>
                <w:sz w:val="18"/>
                <w:szCs w:val="18"/>
              </w:rPr>
            </w:pPr>
          </w:p>
        </w:tc>
        <w:tc>
          <w:tcPr>
            <w:tcW w:w="708" w:type="dxa"/>
            <w:vAlign w:val="center"/>
          </w:tcPr>
          <w:p>
            <w:pPr>
              <w:adjustRightInd w:val="0"/>
              <w:snapToGrid w:val="0"/>
              <w:jc w:val="center"/>
              <w:rPr>
                <w:rFonts w:hint="eastAsia" w:ascii="宋体" w:hAnsi="宋体"/>
                <w:sz w:val="18"/>
                <w:szCs w:val="18"/>
              </w:rPr>
            </w:pPr>
            <w:r>
              <w:rPr>
                <w:rFonts w:hint="eastAsia" w:ascii="宋体" w:hAnsi="宋体"/>
                <w:sz w:val="18"/>
                <w:szCs w:val="18"/>
              </w:rPr>
              <w:t>套</w:t>
            </w:r>
          </w:p>
        </w:tc>
        <w:tc>
          <w:tcPr>
            <w:tcW w:w="635" w:type="dxa"/>
            <w:vAlign w:val="center"/>
          </w:tcPr>
          <w:p>
            <w:pPr>
              <w:adjustRightInd w:val="0"/>
              <w:snapToGrid w:val="0"/>
              <w:jc w:val="center"/>
              <w:rPr>
                <w:rFonts w:hint="eastAsia" w:ascii="宋体" w:hAnsi="宋体"/>
                <w:sz w:val="18"/>
                <w:szCs w:val="18"/>
              </w:rPr>
            </w:pPr>
            <w:r>
              <w:rPr>
                <w:rFonts w:ascii="宋体" w:hAnsi="宋体"/>
                <w:sz w:val="18"/>
                <w:szCs w:val="18"/>
              </w:rPr>
              <w:t>1</w:t>
            </w:r>
          </w:p>
        </w:tc>
        <w:tc>
          <w:tcPr>
            <w:tcW w:w="1968" w:type="dxa"/>
            <w:vAlign w:val="center"/>
          </w:tcPr>
          <w:p>
            <w:pPr>
              <w:widowControl/>
              <w:jc w:val="center"/>
              <w:rPr>
                <w:rFonts w:hint="eastAsia" w:ascii="宋体" w:hAnsi="宋体" w:cs="宋体"/>
                <w:kern w:val="0"/>
                <w:sz w:val="18"/>
                <w:szCs w:val="18"/>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15"/>
              <w:numPr>
                <w:ilvl w:val="0"/>
                <w:numId w:val="5"/>
              </w:numPr>
              <w:adjustRightInd w:val="0"/>
              <w:snapToGrid w:val="0"/>
              <w:ind w:firstLineChars="0"/>
              <w:jc w:val="center"/>
              <w:rPr>
                <w:rFonts w:hint="eastAsia" w:ascii="宋体" w:hAnsi="宋体"/>
                <w:sz w:val="18"/>
                <w:szCs w:val="18"/>
              </w:rPr>
            </w:pPr>
          </w:p>
        </w:tc>
        <w:tc>
          <w:tcPr>
            <w:tcW w:w="1448" w:type="dxa"/>
            <w:vAlign w:val="center"/>
          </w:tcPr>
          <w:p>
            <w:pPr>
              <w:adjustRightInd w:val="0"/>
              <w:snapToGrid w:val="0"/>
              <w:jc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中型复合翼油电混动无人机</w:t>
            </w:r>
          </w:p>
        </w:tc>
        <w:tc>
          <w:tcPr>
            <w:tcW w:w="1848" w:type="dxa"/>
            <w:vAlign w:val="center"/>
          </w:tcPr>
          <w:p>
            <w:pPr>
              <w:adjustRightInd w:val="0"/>
              <w:snapToGrid w:val="0"/>
              <w:jc w:val="center"/>
              <w:rPr>
                <w:rFonts w:hint="eastAsia" w:ascii="宋体" w:hAnsi="宋体"/>
                <w:sz w:val="18"/>
                <w:szCs w:val="18"/>
              </w:rPr>
            </w:pPr>
          </w:p>
        </w:tc>
        <w:tc>
          <w:tcPr>
            <w:tcW w:w="708" w:type="dxa"/>
            <w:vAlign w:val="center"/>
          </w:tcPr>
          <w:p>
            <w:pPr>
              <w:adjustRightInd w:val="0"/>
              <w:snapToGrid w:val="0"/>
              <w:jc w:val="center"/>
              <w:rPr>
                <w:rFonts w:hint="eastAsia" w:ascii="宋体" w:hAnsi="宋体" w:eastAsia="宋体"/>
                <w:sz w:val="18"/>
                <w:szCs w:val="18"/>
                <w:lang w:val="en-US" w:eastAsia="zh-CN"/>
              </w:rPr>
            </w:pPr>
            <w:r>
              <w:rPr>
                <w:rFonts w:hint="eastAsia" w:ascii="宋体" w:hAnsi="宋体"/>
                <w:sz w:val="18"/>
                <w:szCs w:val="18"/>
                <w:lang w:val="en-US" w:eastAsia="zh-CN"/>
              </w:rPr>
              <w:t>套</w:t>
            </w:r>
          </w:p>
        </w:tc>
        <w:tc>
          <w:tcPr>
            <w:tcW w:w="635" w:type="dxa"/>
            <w:vAlign w:val="center"/>
          </w:tcPr>
          <w:p>
            <w:pPr>
              <w:adjustRightInd w:val="0"/>
              <w:snapToGrid w:val="0"/>
              <w:jc w:val="center"/>
              <w:rPr>
                <w:rFonts w:hint="eastAsia" w:ascii="宋体" w:hAnsi="宋体" w:eastAsia="宋体"/>
                <w:sz w:val="18"/>
                <w:szCs w:val="18"/>
                <w:lang w:val="en-US" w:eastAsia="zh-CN"/>
              </w:rPr>
            </w:pPr>
            <w:r>
              <w:rPr>
                <w:rFonts w:hint="eastAsia" w:ascii="宋体" w:hAnsi="宋体"/>
                <w:sz w:val="18"/>
                <w:szCs w:val="18"/>
                <w:lang w:val="en-US" w:eastAsia="zh-CN"/>
              </w:rPr>
              <w:t>1</w:t>
            </w:r>
          </w:p>
        </w:tc>
        <w:tc>
          <w:tcPr>
            <w:tcW w:w="1968" w:type="dxa"/>
            <w:vAlign w:val="center"/>
          </w:tcPr>
          <w:p>
            <w:pPr>
              <w:widowControl/>
              <w:jc w:val="center"/>
              <w:rPr>
                <w:rFonts w:hint="eastAsia" w:ascii="宋体" w:hAnsi="宋体" w:cs="宋体"/>
                <w:kern w:val="0"/>
                <w:sz w:val="18"/>
                <w:szCs w:val="18"/>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pPr>
              <w:pStyle w:val="15"/>
              <w:numPr>
                <w:ilvl w:val="0"/>
                <w:numId w:val="5"/>
              </w:numPr>
              <w:adjustRightInd w:val="0"/>
              <w:snapToGrid w:val="0"/>
              <w:ind w:firstLineChars="0"/>
              <w:jc w:val="center"/>
              <w:rPr>
                <w:rFonts w:hint="eastAsia" w:ascii="宋体" w:hAnsi="宋体"/>
                <w:sz w:val="18"/>
                <w:szCs w:val="18"/>
              </w:rPr>
            </w:pPr>
          </w:p>
        </w:tc>
        <w:tc>
          <w:tcPr>
            <w:tcW w:w="1448" w:type="dxa"/>
            <w:vAlign w:val="center"/>
          </w:tcPr>
          <w:p>
            <w:pPr>
              <w:adjustRightInd w:val="0"/>
              <w:snapToGrid w:val="0"/>
              <w:jc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高分辨率正射相机</w:t>
            </w:r>
          </w:p>
        </w:tc>
        <w:tc>
          <w:tcPr>
            <w:tcW w:w="1848" w:type="dxa"/>
            <w:vAlign w:val="center"/>
          </w:tcPr>
          <w:p>
            <w:pPr>
              <w:adjustRightInd w:val="0"/>
              <w:snapToGrid w:val="0"/>
              <w:jc w:val="center"/>
              <w:rPr>
                <w:rFonts w:hint="eastAsia" w:ascii="宋体" w:hAnsi="宋体"/>
                <w:sz w:val="18"/>
                <w:szCs w:val="18"/>
              </w:rPr>
            </w:pPr>
          </w:p>
        </w:tc>
        <w:tc>
          <w:tcPr>
            <w:tcW w:w="708" w:type="dxa"/>
            <w:vAlign w:val="center"/>
          </w:tcPr>
          <w:p>
            <w:pPr>
              <w:adjustRightInd w:val="0"/>
              <w:snapToGrid w:val="0"/>
              <w:jc w:val="center"/>
              <w:rPr>
                <w:rFonts w:hint="default" w:ascii="宋体" w:hAnsi="宋体"/>
                <w:sz w:val="18"/>
                <w:szCs w:val="18"/>
                <w:lang w:val="en-US" w:eastAsia="zh-CN"/>
              </w:rPr>
            </w:pPr>
            <w:r>
              <w:rPr>
                <w:rFonts w:hint="eastAsia" w:ascii="宋体" w:hAnsi="宋体"/>
                <w:sz w:val="18"/>
                <w:szCs w:val="18"/>
                <w:lang w:val="en-US" w:eastAsia="zh-CN"/>
              </w:rPr>
              <w:t>套</w:t>
            </w:r>
          </w:p>
        </w:tc>
        <w:tc>
          <w:tcPr>
            <w:tcW w:w="635" w:type="dxa"/>
            <w:vAlign w:val="center"/>
          </w:tcPr>
          <w:p>
            <w:pPr>
              <w:adjustRightInd w:val="0"/>
              <w:snapToGrid w:val="0"/>
              <w:jc w:val="center"/>
              <w:rPr>
                <w:rFonts w:hint="default" w:ascii="宋体" w:hAnsi="宋体"/>
                <w:sz w:val="18"/>
                <w:szCs w:val="18"/>
                <w:lang w:val="en-US" w:eastAsia="zh-CN"/>
              </w:rPr>
            </w:pPr>
            <w:r>
              <w:rPr>
                <w:rFonts w:hint="eastAsia" w:ascii="宋体" w:hAnsi="宋体"/>
                <w:sz w:val="18"/>
                <w:szCs w:val="18"/>
                <w:lang w:val="en-US" w:eastAsia="zh-CN"/>
              </w:rPr>
              <w:t>1</w:t>
            </w:r>
          </w:p>
        </w:tc>
        <w:tc>
          <w:tcPr>
            <w:tcW w:w="1968" w:type="dxa"/>
            <w:vAlign w:val="center"/>
          </w:tcPr>
          <w:p>
            <w:pPr>
              <w:widowControl/>
              <w:jc w:val="center"/>
              <w:rPr>
                <w:rFonts w:hint="eastAsia" w:ascii="宋体" w:hAnsi="宋体" w:cs="宋体"/>
                <w:kern w:val="0"/>
                <w:sz w:val="18"/>
                <w:szCs w:val="18"/>
              </w:rPr>
            </w:pPr>
          </w:p>
        </w:tc>
        <w:tc>
          <w:tcPr>
            <w:tcW w:w="602" w:type="dxa"/>
            <w:vAlign w:val="center"/>
          </w:tcPr>
          <w:p>
            <w:pPr>
              <w:widowControl/>
              <w:jc w:val="center"/>
              <w:rPr>
                <w:rFonts w:hint="eastAsia" w:ascii="宋体" w:hAnsi="宋体" w:cs="宋体"/>
                <w:kern w:val="0"/>
                <w:sz w:val="18"/>
                <w:szCs w:val="18"/>
              </w:rPr>
            </w:pPr>
          </w:p>
        </w:tc>
        <w:tc>
          <w:tcPr>
            <w:tcW w:w="644" w:type="dxa"/>
            <w:vAlign w:val="center"/>
          </w:tcPr>
          <w:p>
            <w:pPr>
              <w:widowControl/>
              <w:jc w:val="center"/>
              <w:rPr>
                <w:rFonts w:hint="eastAsia" w:ascii="宋体" w:hAnsi="宋体" w:cs="宋体"/>
                <w:kern w:val="0"/>
                <w:sz w:val="18"/>
                <w:szCs w:val="18"/>
              </w:rPr>
            </w:pPr>
          </w:p>
        </w:tc>
      </w:tr>
    </w:tbl>
    <w:p>
      <w:pPr>
        <w:bidi w:val="0"/>
        <w:rPr>
          <w:rFonts w:hint="eastAsia"/>
          <w:lang w:val="en-US" w:eastAsia="zh-CN"/>
        </w:rPr>
      </w:pPr>
      <w:bookmarkStart w:id="30" w:name="_Toc20752"/>
    </w:p>
    <w:p>
      <w:pPr>
        <w:bidi w:val="0"/>
        <w:rPr>
          <w:rFonts w:hint="eastAsia"/>
          <w:lang w:val="en-US" w:eastAsia="zh-CN"/>
        </w:rPr>
      </w:pPr>
    </w:p>
    <w:p>
      <w:pPr>
        <w:pStyle w:val="3"/>
        <w:rPr>
          <w:rFonts w:hint="eastAsia" w:ascii="宋体" w:hAnsi="宋体" w:eastAsia="宋体" w:cs="宋体"/>
          <w:sz w:val="21"/>
        </w:rPr>
      </w:pPr>
      <w:bookmarkStart w:id="31" w:name="_Toc32677"/>
      <w:r>
        <w:rPr>
          <w:rFonts w:hint="eastAsia" w:ascii="宋体" w:hAnsi="宋体" w:eastAsia="宋体" w:cs="宋体"/>
          <w:sz w:val="21"/>
          <w:lang w:val="en-US" w:eastAsia="zh-CN"/>
        </w:rPr>
        <w:t>附录2</w:t>
      </w:r>
      <w:r>
        <w:rPr>
          <w:rFonts w:hint="eastAsia" w:ascii="宋体" w:hAnsi="宋体" w:eastAsia="宋体" w:cs="宋体"/>
          <w:sz w:val="21"/>
        </w:rPr>
        <w:t>技术差异汇总</w:t>
      </w:r>
      <w:bookmarkEnd w:id="30"/>
      <w:bookmarkEnd w:id="31"/>
    </w:p>
    <w:p>
      <w:pPr>
        <w:spacing w:line="360" w:lineRule="auto"/>
        <w:ind w:firstLine="420" w:firstLineChars="200"/>
        <w:rPr>
          <w:rFonts w:hint="eastAsia" w:ascii="宋体" w:hAnsi="宋体" w:eastAsia="宋体" w:cs="宋体"/>
        </w:rPr>
      </w:pPr>
      <w:r>
        <w:rPr>
          <w:rFonts w:hint="eastAsia" w:ascii="宋体" w:hAnsi="宋体" w:eastAsia="宋体" w:cs="宋体"/>
        </w:rPr>
        <w:t>投标方应将所供设备与本采购标准有差异之处，无论优于或劣于本规范书要求，均汇集成此表。</w:t>
      </w:r>
    </w:p>
    <w:p>
      <w:pPr>
        <w:pStyle w:val="14"/>
        <w:rPr>
          <w:rFonts w:hint="eastAsia" w:ascii="宋体" w:hAnsi="宋体" w:eastAsia="宋体" w:cs="宋体"/>
        </w:rPr>
      </w:pPr>
      <w:r>
        <w:rPr>
          <w:rFonts w:hint="eastAsia" w:ascii="宋体" w:hAnsi="宋体" w:eastAsia="宋体" w:cs="宋体"/>
          <w:lang w:val="en-US" w:eastAsia="zh-CN"/>
        </w:rPr>
        <w:t>附表2</w:t>
      </w:r>
      <w:r>
        <w:rPr>
          <w:rFonts w:hint="eastAsia" w:ascii="宋体" w:hAnsi="宋体" w:eastAsia="宋体" w:cs="宋体"/>
        </w:rPr>
        <w:t>技术差异表（投标方需填写）</w:t>
      </w:r>
    </w:p>
    <w:tbl>
      <w:tblPr>
        <w:tblStyle w:val="10"/>
        <w:tblW w:w="838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9"/>
        <w:gridCol w:w="1163"/>
        <w:gridCol w:w="2713"/>
        <w:gridCol w:w="1258"/>
        <w:gridCol w:w="25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restart"/>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序号</w:t>
            </w:r>
          </w:p>
        </w:tc>
        <w:tc>
          <w:tcPr>
            <w:tcW w:w="3876" w:type="dxa"/>
            <w:gridSpan w:val="2"/>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招标文件</w:t>
            </w:r>
          </w:p>
        </w:tc>
        <w:tc>
          <w:tcPr>
            <w:tcW w:w="3833" w:type="dxa"/>
            <w:gridSpan w:val="2"/>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continue"/>
            <w:vAlign w:val="center"/>
          </w:tcPr>
          <w:p>
            <w:pPr>
              <w:widowControl/>
              <w:autoSpaceDE w:val="0"/>
              <w:autoSpaceDN w:val="0"/>
              <w:spacing w:before="40"/>
              <w:jc w:val="center"/>
              <w:textAlignment w:val="bottom"/>
              <w:rPr>
                <w:rFonts w:hint="eastAsia" w:ascii="宋体" w:hAnsi="宋体" w:eastAsia="宋体" w:cs="宋体"/>
                <w:sz w:val="18"/>
                <w:szCs w:val="18"/>
              </w:rPr>
            </w:pPr>
          </w:p>
        </w:tc>
        <w:tc>
          <w:tcPr>
            <w:tcW w:w="1163"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条目</w:t>
            </w:r>
          </w:p>
        </w:tc>
        <w:tc>
          <w:tcPr>
            <w:tcW w:w="2713"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简要内容</w:t>
            </w:r>
          </w:p>
        </w:tc>
        <w:tc>
          <w:tcPr>
            <w:tcW w:w="1258"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条目</w:t>
            </w:r>
          </w:p>
        </w:tc>
        <w:tc>
          <w:tcPr>
            <w:tcW w:w="2575"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简要内容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1</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2</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3</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4</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5</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6</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bl>
    <w:p>
      <w:pPr>
        <w:ind w:firstLine="210" w:firstLineChars="100"/>
        <w:jc w:val="right"/>
        <w:rPr>
          <w:rFonts w:hint="eastAsia" w:ascii="宋体" w:hAnsi="宋体" w:eastAsia="宋体" w:cs="宋体"/>
          <w:szCs w:val="21"/>
        </w:rPr>
      </w:pPr>
    </w:p>
    <w:p>
      <w:pPr>
        <w:spacing w:line="360" w:lineRule="auto"/>
        <w:ind w:firstLine="2940"/>
        <w:jc w:val="right"/>
        <w:rPr>
          <w:rFonts w:hint="eastAsia" w:ascii="宋体" w:hAnsi="宋体" w:eastAsia="宋体" w:cs="宋体"/>
          <w:szCs w:val="21"/>
        </w:rPr>
      </w:pPr>
      <w:r>
        <w:rPr>
          <w:rFonts w:hint="eastAsia" w:ascii="宋体" w:hAnsi="宋体" w:eastAsia="宋体" w:cs="宋体"/>
          <w:szCs w:val="21"/>
        </w:rPr>
        <w:t>投标商名称：               （盖章）</w:t>
      </w:r>
    </w:p>
    <w:p>
      <w:pPr>
        <w:spacing w:line="360" w:lineRule="auto"/>
        <w:ind w:firstLine="645"/>
        <w:jc w:val="right"/>
        <w:rPr>
          <w:rFonts w:hint="eastAsia" w:ascii="宋体" w:hAnsi="宋体" w:eastAsia="宋体" w:cs="宋体"/>
          <w:szCs w:val="21"/>
        </w:rPr>
      </w:pPr>
      <w:r>
        <w:rPr>
          <w:rFonts w:hint="eastAsia" w:ascii="宋体" w:hAnsi="宋体" w:eastAsia="宋体" w:cs="宋体"/>
          <w:szCs w:val="21"/>
        </w:rPr>
        <w:t>授权投标人：               （签字）</w:t>
      </w:r>
    </w:p>
    <w:p>
      <w:pPr>
        <w:pStyle w:val="5"/>
        <w:adjustRightInd w:val="0"/>
        <w:snapToGrid w:val="0"/>
        <w:spacing w:beforeLines="50" w:line="360" w:lineRule="auto"/>
        <w:jc w:val="right"/>
        <w:rPr>
          <w:rFonts w:hint="eastAsia" w:ascii="宋体" w:hAnsi="宋体" w:eastAsia="宋体" w:cs="宋体"/>
          <w:szCs w:val="21"/>
        </w:rPr>
      </w:pPr>
      <w:r>
        <w:rPr>
          <w:rFonts w:hint="eastAsia" w:ascii="宋体" w:hAnsi="宋体" w:eastAsia="宋体" w:cs="宋体"/>
          <w:szCs w:val="21"/>
        </w:rPr>
        <w:t>日      期：         年    月    日</w:t>
      </w:r>
    </w:p>
    <w:p>
      <w:pPr>
        <w:pStyle w:val="3"/>
        <w:rPr>
          <w:rFonts w:hint="eastAsia" w:ascii="宋体" w:hAnsi="宋体" w:eastAsia="宋体" w:cs="宋体"/>
          <w:sz w:val="21"/>
        </w:rPr>
      </w:pPr>
      <w:bookmarkStart w:id="32" w:name="_Toc23886"/>
      <w:bookmarkStart w:id="33" w:name="_Toc15957"/>
      <w:r>
        <w:rPr>
          <w:rFonts w:hint="eastAsia" w:ascii="宋体" w:hAnsi="宋体" w:eastAsia="宋体" w:cs="宋体"/>
          <w:sz w:val="21"/>
          <w:lang w:val="en-US" w:eastAsia="zh-CN"/>
        </w:rPr>
        <w:t>附录3</w:t>
      </w:r>
      <w:r>
        <w:rPr>
          <w:rFonts w:hint="eastAsia" w:ascii="宋体" w:hAnsi="宋体" w:eastAsia="宋体" w:cs="宋体"/>
          <w:sz w:val="21"/>
        </w:rPr>
        <w:t>主要元器件来源</w:t>
      </w:r>
      <w:bookmarkEnd w:id="32"/>
      <w:bookmarkEnd w:id="33"/>
    </w:p>
    <w:p>
      <w:pPr>
        <w:pStyle w:val="14"/>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outlineLvl w:val="9"/>
        <w:rPr>
          <w:rFonts w:hint="default" w:ascii="宋体" w:hAnsi="宋体" w:eastAsia="宋体" w:cs="宋体"/>
          <w:color w:val="auto"/>
          <w:sz w:val="21"/>
          <w:szCs w:val="21"/>
          <w:lang w:val="en-US" w:eastAsia="zh-CN"/>
        </w:rPr>
      </w:pPr>
      <w:r>
        <w:rPr>
          <w:rFonts w:hint="eastAsia" w:ascii="宋体" w:hAnsi="宋体" w:eastAsia="宋体" w:cs="宋体"/>
          <w:b w:val="0"/>
          <w:bCs w:val="0"/>
          <w:color w:val="auto"/>
          <w:sz w:val="21"/>
          <w:szCs w:val="21"/>
          <w:lang w:val="en-US" w:eastAsia="zh-CN"/>
        </w:rPr>
        <w:t>*</w:t>
      </w:r>
      <w:r>
        <w:rPr>
          <w:rFonts w:hint="eastAsia" w:hAnsi="宋体" w:cs="宋体"/>
          <w:color w:val="auto"/>
          <w:sz w:val="21"/>
          <w:szCs w:val="21"/>
          <w:lang w:val="en-US" w:eastAsia="zh-CN"/>
        </w:rPr>
        <w:t>所有投标人需要提供主要元器件来源，制造商按附表3.1填写，集成商按附表3.2填写。</w:t>
      </w:r>
    </w:p>
    <w:p>
      <w:pPr>
        <w:pStyle w:val="14"/>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.1设备制造商</w:t>
      </w:r>
      <w:r>
        <w:rPr>
          <w:rFonts w:hint="eastAsia" w:ascii="宋体" w:hAnsi="宋体" w:eastAsia="宋体" w:cs="宋体"/>
          <w:color w:val="auto"/>
          <w:sz w:val="21"/>
          <w:szCs w:val="21"/>
        </w:rPr>
        <w:t>主要</w:t>
      </w:r>
      <w:r>
        <w:rPr>
          <w:rFonts w:hint="eastAsia" w:hAnsi="宋体" w:cs="宋体"/>
          <w:color w:val="auto"/>
          <w:sz w:val="21"/>
          <w:szCs w:val="21"/>
          <w:lang w:val="en-US" w:eastAsia="zh-CN"/>
        </w:rPr>
        <w:t>核心</w:t>
      </w:r>
      <w:r>
        <w:rPr>
          <w:rFonts w:hint="eastAsia" w:ascii="宋体" w:hAnsi="宋体" w:eastAsia="宋体" w:cs="宋体"/>
          <w:color w:val="auto"/>
          <w:sz w:val="21"/>
          <w:szCs w:val="21"/>
        </w:rPr>
        <w:t>器件来源一览表（投标方填写）</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45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25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供货商</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455" w:type="dxa"/>
            <w:vAlign w:val="center"/>
          </w:tcPr>
          <w:p>
            <w:pPr>
              <w:topLinePunct/>
              <w:spacing w:before="60" w:after="60"/>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飞行控制系统（示例）</w:t>
            </w: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455" w:type="dxa"/>
            <w:vAlign w:val="center"/>
          </w:tcPr>
          <w:p>
            <w:pPr>
              <w:topLinePunct/>
              <w:spacing w:before="60" w:after="60"/>
              <w:rPr>
                <w:rFonts w:hint="eastAsia" w:ascii="宋体" w:hAnsi="宋体" w:eastAsia="宋体" w:cs="宋体"/>
                <w:color w:val="auto"/>
                <w:sz w:val="21"/>
                <w:szCs w:val="21"/>
              </w:rPr>
            </w:pPr>
            <w:r>
              <w:rPr>
                <w:rFonts w:hint="eastAsia" w:ascii="宋体" w:hAnsi="宋体" w:eastAsia="宋体" w:cs="宋体"/>
                <w:color w:val="auto"/>
                <w:sz w:val="21"/>
                <w:szCs w:val="21"/>
              </w:rPr>
              <w:t>环境感知系统</w:t>
            </w:r>
            <w:r>
              <w:rPr>
                <w:rFonts w:hint="eastAsia" w:ascii="宋体" w:hAnsi="宋体" w:cs="宋体"/>
                <w:color w:val="auto"/>
                <w:sz w:val="21"/>
                <w:szCs w:val="21"/>
                <w:lang w:val="en-US" w:eastAsia="zh-CN"/>
              </w:rPr>
              <w:t>（示例）</w:t>
            </w: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455" w:type="dxa"/>
            <w:vAlign w:val="center"/>
          </w:tcPr>
          <w:p>
            <w:pPr>
              <w:topLinePunct/>
              <w:spacing w:before="60" w:after="60"/>
              <w:rPr>
                <w:rFonts w:hint="eastAsia" w:ascii="宋体" w:hAnsi="宋体" w:eastAsia="宋体" w:cs="宋体"/>
                <w:color w:val="auto"/>
                <w:sz w:val="21"/>
                <w:szCs w:val="21"/>
              </w:rPr>
            </w:pPr>
            <w:r>
              <w:rPr>
                <w:rFonts w:hint="eastAsia" w:ascii="宋体" w:hAnsi="宋体" w:eastAsia="宋体" w:cs="宋体"/>
                <w:color w:val="auto"/>
                <w:sz w:val="21"/>
                <w:szCs w:val="21"/>
              </w:rPr>
              <w:t>图传系统</w:t>
            </w:r>
            <w:r>
              <w:rPr>
                <w:rFonts w:hint="eastAsia" w:ascii="宋体" w:hAnsi="宋体" w:cs="宋体"/>
                <w:color w:val="auto"/>
                <w:sz w:val="21"/>
                <w:szCs w:val="21"/>
                <w:lang w:val="en-US" w:eastAsia="zh-CN"/>
              </w:rPr>
              <w:t>（示例）</w:t>
            </w: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455" w:type="dxa"/>
            <w:vAlign w:val="center"/>
          </w:tcPr>
          <w:p>
            <w:pPr>
              <w:topLinePunct/>
              <w:spacing w:before="60" w:after="60"/>
              <w:rPr>
                <w:rFonts w:hint="eastAsia" w:ascii="宋体" w:hAnsi="宋体" w:eastAsia="宋体" w:cs="宋体"/>
                <w:color w:val="auto"/>
                <w:sz w:val="21"/>
                <w:szCs w:val="21"/>
              </w:rPr>
            </w:pPr>
            <w:r>
              <w:rPr>
                <w:rFonts w:hint="eastAsia" w:ascii="宋体" w:hAnsi="宋体" w:eastAsia="宋体" w:cs="宋体"/>
                <w:color w:val="auto"/>
                <w:sz w:val="21"/>
                <w:szCs w:val="21"/>
              </w:rPr>
              <w:t>动力系统</w:t>
            </w:r>
            <w:r>
              <w:rPr>
                <w:rFonts w:hint="eastAsia" w:ascii="宋体" w:hAnsi="宋体" w:cs="宋体"/>
                <w:color w:val="auto"/>
                <w:sz w:val="21"/>
                <w:szCs w:val="21"/>
                <w:lang w:val="en-US" w:eastAsia="zh-CN"/>
              </w:rPr>
              <w:t>（示例）</w:t>
            </w: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5</w:t>
            </w:r>
          </w:p>
        </w:tc>
        <w:tc>
          <w:tcPr>
            <w:tcW w:w="1455" w:type="dxa"/>
            <w:vAlign w:val="center"/>
          </w:tcPr>
          <w:p>
            <w:pPr>
              <w:topLinePunct/>
              <w:spacing w:before="60" w:after="60"/>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电池（示例）</w:t>
            </w:r>
          </w:p>
        </w:tc>
        <w:tc>
          <w:tcPr>
            <w:tcW w:w="1259" w:type="dxa"/>
            <w:vAlign w:val="center"/>
          </w:tcPr>
          <w:p>
            <w:pPr>
              <w:topLinePunct/>
              <w:spacing w:before="60" w:after="60"/>
              <w:jc w:val="center"/>
              <w:rPr>
                <w:rFonts w:hint="default" w:ascii="宋体" w:hAnsi="宋体" w:eastAsia="宋体" w:cs="宋体"/>
                <w:color w:val="auto"/>
                <w:sz w:val="21"/>
                <w:szCs w:val="21"/>
                <w:lang w:val="en-US"/>
              </w:rPr>
            </w:pPr>
          </w:p>
        </w:tc>
        <w:tc>
          <w:tcPr>
            <w:tcW w:w="1069" w:type="dxa"/>
          </w:tcPr>
          <w:p>
            <w:pPr>
              <w:topLinePunct/>
              <w:spacing w:before="60" w:after="60"/>
              <w:rPr>
                <w:rFonts w:hint="default" w:ascii="宋体" w:hAnsi="宋体" w:eastAsia="宋体" w:cs="宋体"/>
                <w:color w:val="auto"/>
                <w:sz w:val="21"/>
                <w:szCs w:val="21"/>
                <w:lang w:val="en-US"/>
              </w:rPr>
            </w:pPr>
          </w:p>
        </w:tc>
        <w:tc>
          <w:tcPr>
            <w:tcW w:w="1153" w:type="dxa"/>
            <w:vAlign w:val="center"/>
          </w:tcPr>
          <w:p>
            <w:pPr>
              <w:topLinePunct/>
              <w:spacing w:before="60" w:after="60"/>
              <w:rPr>
                <w:rFonts w:hint="default" w:ascii="宋体" w:hAnsi="宋体" w:eastAsia="宋体" w:cs="宋体"/>
                <w:color w:val="auto"/>
                <w:sz w:val="21"/>
                <w:szCs w:val="21"/>
                <w:lang w:val="en-US"/>
              </w:rPr>
            </w:pPr>
          </w:p>
        </w:tc>
        <w:tc>
          <w:tcPr>
            <w:tcW w:w="1991" w:type="dxa"/>
            <w:vAlign w:val="center"/>
          </w:tcPr>
          <w:p>
            <w:pPr>
              <w:topLinePunct/>
              <w:spacing w:before="60" w:after="60"/>
              <w:rPr>
                <w:rFonts w:hint="default" w:ascii="宋体" w:hAnsi="宋体" w:eastAsia="宋体" w:cs="宋体"/>
                <w:color w:val="auto"/>
                <w:sz w:val="21"/>
                <w:szCs w:val="21"/>
                <w:lang w:val="en-US"/>
              </w:rPr>
            </w:pPr>
          </w:p>
        </w:tc>
        <w:tc>
          <w:tcPr>
            <w:tcW w:w="1066" w:type="dxa"/>
            <w:vAlign w:val="center"/>
          </w:tcPr>
          <w:p>
            <w:pPr>
              <w:topLinePunct/>
              <w:spacing w:before="60" w:after="60"/>
              <w:rPr>
                <w:rFonts w:hint="default" w:ascii="宋体" w:hAnsi="宋体" w:eastAsia="宋体" w:cs="宋体"/>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6</w:t>
            </w:r>
          </w:p>
        </w:tc>
        <w:tc>
          <w:tcPr>
            <w:tcW w:w="1455" w:type="dxa"/>
            <w:vAlign w:val="center"/>
          </w:tcPr>
          <w:p>
            <w:pPr>
              <w:topLinePunct/>
              <w:spacing w:before="60" w:after="60"/>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机场底座（示例）</w:t>
            </w:r>
          </w:p>
        </w:tc>
        <w:tc>
          <w:tcPr>
            <w:tcW w:w="1259" w:type="dxa"/>
            <w:vAlign w:val="center"/>
          </w:tcPr>
          <w:p>
            <w:pPr>
              <w:topLinePunct/>
              <w:spacing w:before="60" w:after="60"/>
              <w:jc w:val="center"/>
              <w:rPr>
                <w:rFonts w:hint="default" w:ascii="宋体" w:hAnsi="宋体" w:eastAsia="宋体" w:cs="宋体"/>
                <w:color w:val="auto"/>
                <w:sz w:val="21"/>
                <w:szCs w:val="21"/>
                <w:lang w:val="en-US"/>
              </w:rPr>
            </w:pPr>
          </w:p>
        </w:tc>
        <w:tc>
          <w:tcPr>
            <w:tcW w:w="1069" w:type="dxa"/>
          </w:tcPr>
          <w:p>
            <w:pPr>
              <w:topLinePunct/>
              <w:spacing w:before="60" w:after="60"/>
              <w:rPr>
                <w:rFonts w:hint="default" w:ascii="宋体" w:hAnsi="宋体" w:eastAsia="宋体" w:cs="宋体"/>
                <w:color w:val="auto"/>
                <w:sz w:val="21"/>
                <w:szCs w:val="21"/>
                <w:lang w:val="en-US"/>
              </w:rPr>
            </w:pPr>
          </w:p>
        </w:tc>
        <w:tc>
          <w:tcPr>
            <w:tcW w:w="1153" w:type="dxa"/>
            <w:vAlign w:val="center"/>
          </w:tcPr>
          <w:p>
            <w:pPr>
              <w:topLinePunct/>
              <w:spacing w:before="60" w:after="60"/>
              <w:rPr>
                <w:rFonts w:hint="default" w:ascii="宋体" w:hAnsi="宋体" w:eastAsia="宋体" w:cs="宋体"/>
                <w:color w:val="auto"/>
                <w:sz w:val="21"/>
                <w:szCs w:val="21"/>
                <w:lang w:val="en-US"/>
              </w:rPr>
            </w:pPr>
          </w:p>
        </w:tc>
        <w:tc>
          <w:tcPr>
            <w:tcW w:w="1991" w:type="dxa"/>
            <w:vAlign w:val="center"/>
          </w:tcPr>
          <w:p>
            <w:pPr>
              <w:topLinePunct/>
              <w:spacing w:before="60" w:after="60"/>
              <w:rPr>
                <w:rFonts w:hint="default" w:ascii="宋体" w:hAnsi="宋体" w:eastAsia="宋体" w:cs="宋体"/>
                <w:color w:val="auto"/>
                <w:sz w:val="21"/>
                <w:szCs w:val="21"/>
                <w:lang w:val="en-US"/>
              </w:rPr>
            </w:pPr>
          </w:p>
        </w:tc>
        <w:tc>
          <w:tcPr>
            <w:tcW w:w="1066" w:type="dxa"/>
            <w:vAlign w:val="center"/>
          </w:tcPr>
          <w:p>
            <w:pPr>
              <w:topLinePunct/>
              <w:spacing w:before="60" w:after="60"/>
              <w:rPr>
                <w:rFonts w:hint="default" w:ascii="宋体" w:hAnsi="宋体" w:eastAsia="宋体" w:cs="宋体"/>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7</w:t>
            </w:r>
          </w:p>
        </w:tc>
        <w:tc>
          <w:tcPr>
            <w:tcW w:w="1455" w:type="dxa"/>
            <w:vAlign w:val="center"/>
          </w:tcPr>
          <w:p>
            <w:pPr>
              <w:topLinePunct/>
              <w:spacing w:before="60" w:after="60"/>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w:t>
            </w:r>
          </w:p>
        </w:tc>
        <w:tc>
          <w:tcPr>
            <w:tcW w:w="1259" w:type="dxa"/>
            <w:vAlign w:val="center"/>
          </w:tcPr>
          <w:p>
            <w:pPr>
              <w:topLinePunct/>
              <w:spacing w:before="60" w:after="60"/>
              <w:jc w:val="center"/>
              <w:rPr>
                <w:rFonts w:hint="default" w:ascii="宋体" w:hAnsi="宋体" w:eastAsia="宋体" w:cs="宋体"/>
                <w:color w:val="auto"/>
                <w:sz w:val="21"/>
                <w:szCs w:val="21"/>
                <w:lang w:val="en-US"/>
              </w:rPr>
            </w:pPr>
          </w:p>
        </w:tc>
        <w:tc>
          <w:tcPr>
            <w:tcW w:w="1069" w:type="dxa"/>
          </w:tcPr>
          <w:p>
            <w:pPr>
              <w:topLinePunct/>
              <w:spacing w:before="60" w:after="60"/>
              <w:rPr>
                <w:rFonts w:hint="default" w:ascii="宋体" w:hAnsi="宋体" w:eastAsia="宋体" w:cs="宋体"/>
                <w:color w:val="auto"/>
                <w:sz w:val="21"/>
                <w:szCs w:val="21"/>
                <w:lang w:val="en-US"/>
              </w:rPr>
            </w:pPr>
          </w:p>
        </w:tc>
        <w:tc>
          <w:tcPr>
            <w:tcW w:w="1153" w:type="dxa"/>
            <w:vAlign w:val="center"/>
          </w:tcPr>
          <w:p>
            <w:pPr>
              <w:topLinePunct/>
              <w:spacing w:before="60" w:after="60"/>
              <w:rPr>
                <w:rFonts w:hint="default" w:ascii="宋体" w:hAnsi="宋体" w:eastAsia="宋体" w:cs="宋体"/>
                <w:color w:val="auto"/>
                <w:sz w:val="21"/>
                <w:szCs w:val="21"/>
                <w:lang w:val="en-US"/>
              </w:rPr>
            </w:pPr>
          </w:p>
        </w:tc>
        <w:tc>
          <w:tcPr>
            <w:tcW w:w="1991" w:type="dxa"/>
            <w:vAlign w:val="center"/>
          </w:tcPr>
          <w:p>
            <w:pPr>
              <w:topLinePunct/>
              <w:spacing w:before="60" w:after="60"/>
              <w:rPr>
                <w:rFonts w:hint="default" w:ascii="宋体" w:hAnsi="宋体" w:eastAsia="宋体" w:cs="宋体"/>
                <w:color w:val="auto"/>
                <w:sz w:val="21"/>
                <w:szCs w:val="21"/>
                <w:lang w:val="en-US"/>
              </w:rPr>
            </w:pPr>
          </w:p>
        </w:tc>
        <w:tc>
          <w:tcPr>
            <w:tcW w:w="1066" w:type="dxa"/>
            <w:vAlign w:val="center"/>
          </w:tcPr>
          <w:p>
            <w:pPr>
              <w:topLinePunct/>
              <w:spacing w:before="60" w:after="60"/>
              <w:rPr>
                <w:rFonts w:hint="default" w:ascii="宋体" w:hAnsi="宋体" w:eastAsia="宋体" w:cs="宋体"/>
                <w:color w:val="auto"/>
                <w:sz w:val="21"/>
                <w:szCs w:val="21"/>
                <w:lang w:val="en-US"/>
              </w:rPr>
            </w:pPr>
          </w:p>
        </w:tc>
      </w:tr>
    </w:tbl>
    <w:p>
      <w:pPr>
        <w:pStyle w:val="14"/>
        <w:keepNext w:val="0"/>
        <w:keepLines w:val="0"/>
        <w:pageBreakBefore w:val="0"/>
        <w:widowControl/>
        <w:kinsoku/>
        <w:wordWrap/>
        <w:overflowPunct/>
        <w:topLinePunct w:val="0"/>
        <w:autoSpaceDE/>
        <w:autoSpaceDN/>
        <w:bidi w:val="0"/>
        <w:adjustRightInd/>
        <w:snapToGrid/>
        <w:spacing w:before="157" w:beforeLines="50" w:after="157" w:afterLines="50"/>
        <w:ind w:left="0" w:leftChars="0" w:right="0" w:rightChars="0" w:firstLine="420" w:firstLineChars="200"/>
        <w:jc w:val="both"/>
        <w:textAlignment w:val="auto"/>
        <w:rPr>
          <w:rFonts w:hint="default" w:ascii="宋体" w:hAnsi="宋体" w:eastAsia="宋体" w:cs="宋体"/>
          <w:color w:val="auto"/>
          <w:sz w:val="21"/>
          <w:szCs w:val="21"/>
          <w:lang w:val="en-US" w:eastAsia="zh-CN"/>
        </w:rPr>
      </w:pPr>
      <w:r>
        <w:rPr>
          <w:rFonts w:hint="eastAsia" w:hAnsi="宋体" w:cs="宋体"/>
          <w:color w:val="auto"/>
          <w:sz w:val="21"/>
          <w:szCs w:val="21"/>
          <w:lang w:val="en-US" w:eastAsia="zh-CN"/>
        </w:rPr>
        <w:t>*证明材料需附在表3.1后。</w:t>
      </w:r>
    </w:p>
    <w:p>
      <w:pPr>
        <w:pStyle w:val="14"/>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.2设备集成商</w:t>
      </w:r>
      <w:r>
        <w:rPr>
          <w:rFonts w:hint="eastAsia" w:ascii="宋体" w:hAnsi="宋体" w:eastAsia="宋体" w:cs="宋体"/>
          <w:color w:val="auto"/>
          <w:sz w:val="21"/>
          <w:szCs w:val="21"/>
        </w:rPr>
        <w:t>主要</w:t>
      </w:r>
      <w:r>
        <w:rPr>
          <w:rFonts w:hint="eastAsia" w:hAnsi="宋体" w:cs="宋体"/>
          <w:color w:val="auto"/>
          <w:sz w:val="21"/>
          <w:szCs w:val="21"/>
          <w:lang w:val="en-US" w:eastAsia="zh-CN"/>
        </w:rPr>
        <w:t>集成部件</w:t>
      </w:r>
      <w:r>
        <w:rPr>
          <w:rFonts w:hint="eastAsia" w:ascii="宋体" w:hAnsi="宋体" w:eastAsia="宋体" w:cs="宋体"/>
          <w:color w:val="auto"/>
          <w:sz w:val="21"/>
          <w:szCs w:val="21"/>
        </w:rPr>
        <w:t>来源一览表（投标方填写）</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39"/>
        <w:gridCol w:w="1175"/>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539"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17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cs="宋体"/>
                <w:b/>
                <w:bCs/>
                <w:color w:val="auto"/>
                <w:sz w:val="21"/>
                <w:szCs w:val="21"/>
                <w:lang w:val="en-US" w:eastAsia="zh-CN"/>
              </w:rPr>
              <w:t>供货商</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539" w:type="dxa"/>
            <w:vAlign w:val="center"/>
          </w:tcPr>
          <w:p>
            <w:pPr>
              <w:topLinePunct/>
              <w:spacing w:before="60" w:after="60"/>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飞行器（示例）</w:t>
            </w:r>
          </w:p>
        </w:tc>
        <w:tc>
          <w:tcPr>
            <w:tcW w:w="1175"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539" w:type="dxa"/>
            <w:vAlign w:val="center"/>
          </w:tcPr>
          <w:p>
            <w:pPr>
              <w:topLinePunct/>
              <w:spacing w:before="60" w:after="60"/>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电池（示例）</w:t>
            </w:r>
          </w:p>
        </w:tc>
        <w:tc>
          <w:tcPr>
            <w:tcW w:w="1175"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539" w:type="dxa"/>
            <w:vAlign w:val="center"/>
          </w:tcPr>
          <w:p>
            <w:pPr>
              <w:topLinePunct/>
              <w:spacing w:before="60" w:after="60"/>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机场底座（示例）</w:t>
            </w:r>
          </w:p>
        </w:tc>
        <w:tc>
          <w:tcPr>
            <w:tcW w:w="1175"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539" w:type="dxa"/>
            <w:vAlign w:val="center"/>
          </w:tcPr>
          <w:p>
            <w:pPr>
              <w:topLinePunct/>
              <w:spacing w:before="60" w:after="60"/>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w:t>
            </w:r>
          </w:p>
        </w:tc>
        <w:tc>
          <w:tcPr>
            <w:tcW w:w="1175"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ind w:firstLine="420" w:firstLineChars="200"/>
        <w:jc w:val="left"/>
        <w:textAlignment w:val="auto"/>
        <w:rPr>
          <w:rFonts w:hint="eastAsia" w:ascii="宋体" w:hAnsi="宋体" w:cs="宋体"/>
          <w:b w:val="0"/>
          <w:bCs w:val="0"/>
          <w:color w:val="auto"/>
          <w:sz w:val="21"/>
          <w:szCs w:val="21"/>
          <w:lang w:val="en-US" w:eastAsia="zh-CN" w:bidi="ar-SA"/>
        </w:rPr>
      </w:pPr>
      <w:r>
        <w:rPr>
          <w:rFonts w:hint="eastAsia" w:hAnsi="宋体" w:cs="宋体"/>
          <w:color w:val="auto"/>
          <w:sz w:val="21"/>
          <w:szCs w:val="21"/>
          <w:lang w:val="en-US" w:eastAsia="zh-CN"/>
        </w:rPr>
        <w:t>*证明材</w:t>
      </w:r>
      <w:r>
        <w:rPr>
          <w:rFonts w:hint="eastAsia" w:ascii="宋体" w:hAnsi="宋体" w:eastAsia="宋体" w:cs="宋体"/>
          <w:color w:val="auto"/>
          <w:sz w:val="21"/>
          <w:szCs w:val="21"/>
          <w:lang w:val="en-US" w:eastAsia="zh-CN"/>
        </w:rPr>
        <w:t>料需附在表3.2后。</w:t>
      </w:r>
    </w:p>
    <w:p>
      <w:pPr>
        <w:ind w:firstLine="210" w:firstLineChars="100"/>
        <w:jc w:val="left"/>
        <w:rPr>
          <w:rFonts w:hint="eastAsia" w:ascii="宋体" w:hAnsi="宋体" w:eastAsia="宋体" w:cs="宋体"/>
          <w:szCs w:val="21"/>
        </w:rPr>
      </w:pPr>
      <w:r>
        <w:rPr>
          <w:rFonts w:hint="eastAsia"/>
          <w:lang w:val="en-US" w:eastAsia="zh-CN"/>
        </w:rPr>
        <w:t>备注：元器件清单投标人根据自身实际情况填写，示例内容仅作为参考。</w:t>
      </w:r>
    </w:p>
    <w:p>
      <w:pPr>
        <w:pStyle w:val="3"/>
        <w:rPr>
          <w:rFonts w:hint="eastAsia" w:ascii="宋体" w:hAnsi="宋体" w:eastAsia="宋体" w:cs="宋体"/>
          <w:sz w:val="21"/>
        </w:rPr>
      </w:pPr>
      <w:bookmarkStart w:id="34" w:name="_Toc13763"/>
      <w:r>
        <w:rPr>
          <w:rFonts w:hint="eastAsia" w:ascii="宋体" w:hAnsi="宋体" w:eastAsia="宋体" w:cs="宋体"/>
          <w:sz w:val="21"/>
          <w:lang w:val="en-US" w:eastAsia="zh-CN"/>
        </w:rPr>
        <w:t>附录4</w:t>
      </w:r>
      <w:r>
        <w:rPr>
          <w:rFonts w:hint="eastAsia" w:ascii="宋体" w:hAnsi="宋体" w:eastAsia="宋体" w:cs="宋体"/>
          <w:sz w:val="21"/>
        </w:rPr>
        <w:t xml:space="preserve"> 备品备件、专用工具和仪器仪表供货表</w:t>
      </w:r>
      <w:bookmarkEnd w:id="34"/>
    </w:p>
    <w:p>
      <w:pPr>
        <w:pStyle w:val="14"/>
        <w:spacing w:line="360" w:lineRule="auto"/>
        <w:ind w:firstLine="420" w:firstLineChars="200"/>
        <w:jc w:val="both"/>
        <w:rPr>
          <w:rFonts w:hint="eastAsia" w:ascii="宋体" w:hAnsi="宋体" w:eastAsia="宋体" w:cs="宋体"/>
        </w:rPr>
      </w:pPr>
      <w:r>
        <w:rPr>
          <w:rFonts w:hint="eastAsia" w:ascii="宋体" w:hAnsi="宋体" w:eastAsia="宋体" w:cs="宋体"/>
          <w:szCs w:val="21"/>
        </w:rPr>
        <w:t>投标方应向需方提供必备的备品备件、专用工具和仪器仪表清单见</w:t>
      </w:r>
      <w:r>
        <w:rPr>
          <w:rFonts w:hint="eastAsia" w:ascii="宋体" w:hAnsi="宋体" w:eastAsia="宋体" w:cs="宋体"/>
          <w:szCs w:val="21"/>
          <w:lang w:val="en-US" w:eastAsia="zh-CN"/>
        </w:rPr>
        <w:t>附表4</w:t>
      </w:r>
      <w:r>
        <w:rPr>
          <w:rFonts w:hint="eastAsia" w:ascii="宋体" w:hAnsi="宋体" w:eastAsia="宋体" w:cs="宋体"/>
          <w:szCs w:val="21"/>
        </w:rPr>
        <w:t>, 要求提供的备品备件、专用工具和仪器仪表应是新品, 与设备同型号、同工艺。</w:t>
      </w:r>
    </w:p>
    <w:p>
      <w:pPr>
        <w:pStyle w:val="14"/>
        <w:rPr>
          <w:rFonts w:hint="eastAsia" w:ascii="宋体" w:hAnsi="宋体" w:eastAsia="宋体" w:cs="宋体"/>
        </w:rPr>
      </w:pPr>
      <w:r>
        <w:rPr>
          <w:rFonts w:hint="eastAsia" w:ascii="宋体" w:hAnsi="宋体" w:eastAsia="宋体" w:cs="宋体"/>
          <w:lang w:val="en-US" w:eastAsia="zh-CN"/>
        </w:rPr>
        <w:t>附表4</w:t>
      </w:r>
      <w:r>
        <w:rPr>
          <w:rFonts w:hint="eastAsia" w:ascii="宋体" w:hAnsi="宋体" w:eastAsia="宋体" w:cs="宋体"/>
          <w:szCs w:val="21"/>
        </w:rPr>
        <w:t>必备及推荐的备品备件、专用工具和仪器仪表清单</w:t>
      </w:r>
      <w:r>
        <w:rPr>
          <w:rFonts w:hint="eastAsia" w:ascii="宋体" w:hAnsi="宋体" w:eastAsia="宋体" w:cs="宋体"/>
        </w:rPr>
        <w:t>（投标方填写）</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1692"/>
        <w:gridCol w:w="912"/>
        <w:gridCol w:w="1136"/>
        <w:gridCol w:w="817"/>
        <w:gridCol w:w="1382"/>
        <w:gridCol w:w="974"/>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19" w:type="dxa"/>
            <w:vAlign w:val="center"/>
          </w:tcPr>
          <w:p>
            <w:pPr>
              <w:pStyle w:val="5"/>
              <w:jc w:val="center"/>
              <w:rPr>
                <w:rFonts w:hint="eastAsia" w:ascii="宋体" w:hAnsi="宋体" w:eastAsia="宋体" w:cs="宋体"/>
                <w:b/>
                <w:bCs/>
                <w:szCs w:val="21"/>
              </w:rPr>
            </w:pPr>
            <w:r>
              <w:rPr>
                <w:rFonts w:hint="eastAsia" w:ascii="宋体" w:hAnsi="宋体" w:eastAsia="宋体" w:cs="宋体"/>
                <w:b/>
                <w:bCs/>
                <w:szCs w:val="21"/>
              </w:rPr>
              <w:t>序号</w:t>
            </w:r>
          </w:p>
        </w:tc>
        <w:tc>
          <w:tcPr>
            <w:tcW w:w="1692" w:type="dxa"/>
            <w:vAlign w:val="center"/>
          </w:tcPr>
          <w:p>
            <w:pPr>
              <w:pStyle w:val="5"/>
              <w:jc w:val="center"/>
              <w:rPr>
                <w:rFonts w:hint="eastAsia" w:ascii="宋体" w:hAnsi="宋体" w:eastAsia="宋体" w:cs="宋体"/>
                <w:b/>
                <w:bCs/>
                <w:szCs w:val="21"/>
              </w:rPr>
            </w:pPr>
            <w:r>
              <w:rPr>
                <w:rFonts w:hint="eastAsia" w:ascii="宋体" w:hAnsi="宋体" w:eastAsia="宋体" w:cs="宋体"/>
                <w:b/>
                <w:bCs/>
                <w:szCs w:val="21"/>
              </w:rPr>
              <w:t>名称</w:t>
            </w:r>
          </w:p>
        </w:tc>
        <w:tc>
          <w:tcPr>
            <w:tcW w:w="912" w:type="dxa"/>
            <w:vAlign w:val="center"/>
          </w:tcPr>
          <w:p>
            <w:pPr>
              <w:pStyle w:val="5"/>
              <w:jc w:val="center"/>
              <w:rPr>
                <w:rFonts w:hint="eastAsia" w:ascii="宋体" w:hAnsi="宋体" w:eastAsia="宋体" w:cs="宋体"/>
                <w:b/>
                <w:bCs/>
                <w:szCs w:val="21"/>
              </w:rPr>
            </w:pPr>
            <w:r>
              <w:rPr>
                <w:rFonts w:hint="eastAsia" w:ascii="宋体" w:hAnsi="宋体" w:eastAsia="宋体" w:cs="宋体"/>
                <w:b/>
                <w:bCs/>
                <w:szCs w:val="21"/>
              </w:rPr>
              <w:t>型号及规格</w:t>
            </w:r>
          </w:p>
        </w:tc>
        <w:tc>
          <w:tcPr>
            <w:tcW w:w="1136" w:type="dxa"/>
            <w:vAlign w:val="center"/>
          </w:tcPr>
          <w:p>
            <w:pPr>
              <w:pStyle w:val="5"/>
              <w:jc w:val="center"/>
              <w:rPr>
                <w:rFonts w:hint="eastAsia" w:ascii="宋体" w:hAnsi="宋体" w:eastAsia="宋体" w:cs="宋体"/>
                <w:b/>
                <w:bCs/>
                <w:szCs w:val="21"/>
              </w:rPr>
            </w:pPr>
            <w:r>
              <w:rPr>
                <w:rFonts w:hint="eastAsia" w:ascii="宋体" w:hAnsi="宋体" w:eastAsia="宋体" w:cs="宋体"/>
                <w:b/>
                <w:bCs/>
                <w:szCs w:val="21"/>
              </w:rPr>
              <w:t>单位</w:t>
            </w:r>
          </w:p>
        </w:tc>
        <w:tc>
          <w:tcPr>
            <w:tcW w:w="817" w:type="dxa"/>
            <w:vAlign w:val="center"/>
          </w:tcPr>
          <w:p>
            <w:pPr>
              <w:pStyle w:val="5"/>
              <w:jc w:val="center"/>
              <w:rPr>
                <w:rFonts w:hint="eastAsia" w:ascii="宋体" w:hAnsi="宋体" w:eastAsia="宋体" w:cs="宋体"/>
                <w:b/>
                <w:bCs/>
                <w:szCs w:val="21"/>
              </w:rPr>
            </w:pPr>
            <w:r>
              <w:rPr>
                <w:rFonts w:hint="eastAsia" w:ascii="宋体" w:hAnsi="宋体" w:eastAsia="宋体" w:cs="宋体"/>
                <w:b/>
                <w:bCs/>
                <w:szCs w:val="21"/>
              </w:rPr>
              <w:t>数量</w:t>
            </w:r>
          </w:p>
        </w:tc>
        <w:tc>
          <w:tcPr>
            <w:tcW w:w="1382" w:type="dxa"/>
            <w:vAlign w:val="center"/>
          </w:tcPr>
          <w:p>
            <w:pPr>
              <w:pStyle w:val="5"/>
              <w:jc w:val="center"/>
              <w:rPr>
                <w:rFonts w:hint="eastAsia" w:ascii="宋体" w:hAnsi="宋体" w:eastAsia="宋体" w:cs="宋体"/>
                <w:b/>
                <w:bCs/>
                <w:szCs w:val="21"/>
              </w:rPr>
            </w:pPr>
            <w:r>
              <w:rPr>
                <w:rFonts w:hint="eastAsia" w:ascii="宋体" w:hAnsi="宋体" w:eastAsia="宋体" w:cs="宋体"/>
                <w:b/>
                <w:bCs/>
                <w:szCs w:val="21"/>
              </w:rPr>
              <w:t>使用处</w:t>
            </w:r>
          </w:p>
        </w:tc>
        <w:tc>
          <w:tcPr>
            <w:tcW w:w="974" w:type="dxa"/>
            <w:vAlign w:val="center"/>
          </w:tcPr>
          <w:p>
            <w:pPr>
              <w:pStyle w:val="5"/>
              <w:jc w:val="center"/>
              <w:rPr>
                <w:rFonts w:hint="eastAsia" w:ascii="宋体" w:hAnsi="宋体" w:eastAsia="宋体" w:cs="宋体"/>
                <w:b/>
                <w:bCs/>
                <w:szCs w:val="21"/>
              </w:rPr>
            </w:pPr>
            <w:r>
              <w:rPr>
                <w:rFonts w:hint="eastAsia" w:ascii="宋体" w:hAnsi="宋体" w:eastAsia="宋体" w:cs="宋体"/>
                <w:b/>
                <w:bCs/>
                <w:szCs w:val="21"/>
              </w:rPr>
              <w:t>制造商</w:t>
            </w:r>
          </w:p>
        </w:tc>
        <w:tc>
          <w:tcPr>
            <w:tcW w:w="996" w:type="dxa"/>
            <w:vAlign w:val="center"/>
          </w:tcPr>
          <w:p>
            <w:pPr>
              <w:pStyle w:val="5"/>
              <w:jc w:val="center"/>
              <w:rPr>
                <w:rFonts w:hint="eastAsia" w:ascii="宋体" w:hAnsi="宋体" w:eastAsia="宋体" w:cs="宋体"/>
                <w:b/>
                <w:bCs/>
                <w:szCs w:val="21"/>
              </w:rPr>
            </w:pPr>
            <w:r>
              <w:rPr>
                <w:rFonts w:hint="eastAsia" w:ascii="宋体" w:hAnsi="宋体" w:eastAsia="宋体" w:cs="宋体"/>
                <w:b/>
                <w:bCs/>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5"/>
              <w:jc w:val="center"/>
              <w:rPr>
                <w:rFonts w:hint="eastAsia" w:ascii="宋体" w:hAnsi="宋体" w:eastAsia="宋体" w:cs="宋体"/>
                <w:szCs w:val="21"/>
              </w:rPr>
            </w:pPr>
          </w:p>
        </w:tc>
        <w:tc>
          <w:tcPr>
            <w:tcW w:w="1692" w:type="dxa"/>
          </w:tcPr>
          <w:p>
            <w:pPr>
              <w:pStyle w:val="5"/>
              <w:jc w:val="center"/>
              <w:rPr>
                <w:rFonts w:hint="eastAsia" w:ascii="宋体" w:hAnsi="宋体" w:eastAsia="宋体" w:cs="宋体"/>
                <w:szCs w:val="21"/>
              </w:rPr>
            </w:pPr>
          </w:p>
        </w:tc>
        <w:tc>
          <w:tcPr>
            <w:tcW w:w="912" w:type="dxa"/>
          </w:tcPr>
          <w:p>
            <w:pPr>
              <w:pStyle w:val="5"/>
              <w:jc w:val="center"/>
              <w:rPr>
                <w:rFonts w:hint="eastAsia" w:ascii="宋体" w:hAnsi="宋体" w:eastAsia="宋体" w:cs="宋体"/>
                <w:szCs w:val="21"/>
              </w:rPr>
            </w:pPr>
          </w:p>
        </w:tc>
        <w:tc>
          <w:tcPr>
            <w:tcW w:w="1136" w:type="dxa"/>
          </w:tcPr>
          <w:p>
            <w:pPr>
              <w:pStyle w:val="5"/>
              <w:jc w:val="center"/>
              <w:rPr>
                <w:rFonts w:hint="eastAsia" w:ascii="宋体" w:hAnsi="宋体" w:eastAsia="宋体" w:cs="宋体"/>
                <w:szCs w:val="21"/>
              </w:rPr>
            </w:pPr>
          </w:p>
        </w:tc>
        <w:tc>
          <w:tcPr>
            <w:tcW w:w="817" w:type="dxa"/>
          </w:tcPr>
          <w:p>
            <w:pPr>
              <w:pStyle w:val="5"/>
              <w:jc w:val="center"/>
              <w:rPr>
                <w:rFonts w:hint="eastAsia" w:ascii="宋体" w:hAnsi="宋体" w:eastAsia="宋体" w:cs="宋体"/>
                <w:szCs w:val="21"/>
              </w:rPr>
            </w:pPr>
          </w:p>
        </w:tc>
        <w:tc>
          <w:tcPr>
            <w:tcW w:w="1382" w:type="dxa"/>
          </w:tcPr>
          <w:p>
            <w:pPr>
              <w:pStyle w:val="5"/>
              <w:jc w:val="center"/>
              <w:rPr>
                <w:rFonts w:hint="eastAsia" w:ascii="宋体" w:hAnsi="宋体" w:eastAsia="宋体" w:cs="宋体"/>
                <w:szCs w:val="21"/>
              </w:rPr>
            </w:pPr>
          </w:p>
        </w:tc>
        <w:tc>
          <w:tcPr>
            <w:tcW w:w="974" w:type="dxa"/>
          </w:tcPr>
          <w:p>
            <w:pPr>
              <w:pStyle w:val="5"/>
              <w:jc w:val="center"/>
              <w:rPr>
                <w:rFonts w:hint="eastAsia" w:ascii="宋体" w:hAnsi="宋体" w:eastAsia="宋体" w:cs="宋体"/>
                <w:szCs w:val="21"/>
              </w:rPr>
            </w:pPr>
          </w:p>
        </w:tc>
        <w:tc>
          <w:tcPr>
            <w:tcW w:w="996" w:type="dxa"/>
          </w:tcPr>
          <w:p>
            <w:pPr>
              <w:pStyle w:val="5"/>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5"/>
              <w:jc w:val="center"/>
              <w:rPr>
                <w:rFonts w:hint="eastAsia" w:ascii="宋体" w:hAnsi="宋体" w:eastAsia="宋体" w:cs="宋体"/>
                <w:szCs w:val="21"/>
              </w:rPr>
            </w:pPr>
          </w:p>
        </w:tc>
        <w:tc>
          <w:tcPr>
            <w:tcW w:w="1692" w:type="dxa"/>
          </w:tcPr>
          <w:p>
            <w:pPr>
              <w:pStyle w:val="5"/>
              <w:jc w:val="center"/>
              <w:rPr>
                <w:rFonts w:hint="eastAsia" w:ascii="宋体" w:hAnsi="宋体" w:eastAsia="宋体" w:cs="宋体"/>
                <w:szCs w:val="21"/>
              </w:rPr>
            </w:pPr>
          </w:p>
        </w:tc>
        <w:tc>
          <w:tcPr>
            <w:tcW w:w="912" w:type="dxa"/>
          </w:tcPr>
          <w:p>
            <w:pPr>
              <w:pStyle w:val="5"/>
              <w:jc w:val="center"/>
              <w:rPr>
                <w:rFonts w:hint="eastAsia" w:ascii="宋体" w:hAnsi="宋体" w:eastAsia="宋体" w:cs="宋体"/>
                <w:szCs w:val="21"/>
              </w:rPr>
            </w:pPr>
          </w:p>
        </w:tc>
        <w:tc>
          <w:tcPr>
            <w:tcW w:w="1136" w:type="dxa"/>
          </w:tcPr>
          <w:p>
            <w:pPr>
              <w:pStyle w:val="5"/>
              <w:jc w:val="center"/>
              <w:rPr>
                <w:rFonts w:hint="eastAsia" w:ascii="宋体" w:hAnsi="宋体" w:eastAsia="宋体" w:cs="宋体"/>
                <w:szCs w:val="21"/>
              </w:rPr>
            </w:pPr>
          </w:p>
        </w:tc>
        <w:tc>
          <w:tcPr>
            <w:tcW w:w="817" w:type="dxa"/>
          </w:tcPr>
          <w:p>
            <w:pPr>
              <w:pStyle w:val="5"/>
              <w:jc w:val="center"/>
              <w:rPr>
                <w:rFonts w:hint="eastAsia" w:ascii="宋体" w:hAnsi="宋体" w:eastAsia="宋体" w:cs="宋体"/>
                <w:szCs w:val="21"/>
              </w:rPr>
            </w:pPr>
          </w:p>
        </w:tc>
        <w:tc>
          <w:tcPr>
            <w:tcW w:w="1382" w:type="dxa"/>
          </w:tcPr>
          <w:p>
            <w:pPr>
              <w:pStyle w:val="5"/>
              <w:jc w:val="center"/>
              <w:rPr>
                <w:rFonts w:hint="eastAsia" w:ascii="宋体" w:hAnsi="宋体" w:eastAsia="宋体" w:cs="宋体"/>
                <w:szCs w:val="21"/>
              </w:rPr>
            </w:pPr>
          </w:p>
        </w:tc>
        <w:tc>
          <w:tcPr>
            <w:tcW w:w="974" w:type="dxa"/>
          </w:tcPr>
          <w:p>
            <w:pPr>
              <w:pStyle w:val="5"/>
              <w:jc w:val="center"/>
              <w:rPr>
                <w:rFonts w:hint="eastAsia" w:ascii="宋体" w:hAnsi="宋体" w:eastAsia="宋体" w:cs="宋体"/>
                <w:szCs w:val="21"/>
              </w:rPr>
            </w:pPr>
          </w:p>
        </w:tc>
        <w:tc>
          <w:tcPr>
            <w:tcW w:w="996" w:type="dxa"/>
          </w:tcPr>
          <w:p>
            <w:pPr>
              <w:pStyle w:val="5"/>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5"/>
              <w:jc w:val="center"/>
              <w:rPr>
                <w:rFonts w:hint="eastAsia" w:ascii="宋体" w:hAnsi="宋体" w:eastAsia="宋体" w:cs="宋体"/>
                <w:szCs w:val="21"/>
              </w:rPr>
            </w:pPr>
          </w:p>
        </w:tc>
        <w:tc>
          <w:tcPr>
            <w:tcW w:w="1692" w:type="dxa"/>
          </w:tcPr>
          <w:p>
            <w:pPr>
              <w:pStyle w:val="5"/>
              <w:jc w:val="center"/>
              <w:rPr>
                <w:rFonts w:hint="eastAsia" w:ascii="宋体" w:hAnsi="宋体" w:eastAsia="宋体" w:cs="宋体"/>
                <w:szCs w:val="21"/>
              </w:rPr>
            </w:pPr>
          </w:p>
        </w:tc>
        <w:tc>
          <w:tcPr>
            <w:tcW w:w="912" w:type="dxa"/>
          </w:tcPr>
          <w:p>
            <w:pPr>
              <w:pStyle w:val="5"/>
              <w:jc w:val="center"/>
              <w:rPr>
                <w:rFonts w:hint="eastAsia" w:ascii="宋体" w:hAnsi="宋体" w:eastAsia="宋体" w:cs="宋体"/>
                <w:szCs w:val="21"/>
              </w:rPr>
            </w:pPr>
          </w:p>
        </w:tc>
        <w:tc>
          <w:tcPr>
            <w:tcW w:w="1136" w:type="dxa"/>
          </w:tcPr>
          <w:p>
            <w:pPr>
              <w:pStyle w:val="5"/>
              <w:jc w:val="center"/>
              <w:rPr>
                <w:rFonts w:hint="eastAsia" w:ascii="宋体" w:hAnsi="宋体" w:eastAsia="宋体" w:cs="宋体"/>
                <w:szCs w:val="21"/>
              </w:rPr>
            </w:pPr>
          </w:p>
        </w:tc>
        <w:tc>
          <w:tcPr>
            <w:tcW w:w="817" w:type="dxa"/>
          </w:tcPr>
          <w:p>
            <w:pPr>
              <w:pStyle w:val="5"/>
              <w:jc w:val="center"/>
              <w:rPr>
                <w:rFonts w:hint="eastAsia" w:ascii="宋体" w:hAnsi="宋体" w:eastAsia="宋体" w:cs="宋体"/>
                <w:szCs w:val="21"/>
              </w:rPr>
            </w:pPr>
          </w:p>
        </w:tc>
        <w:tc>
          <w:tcPr>
            <w:tcW w:w="1382" w:type="dxa"/>
          </w:tcPr>
          <w:p>
            <w:pPr>
              <w:pStyle w:val="5"/>
              <w:jc w:val="center"/>
              <w:rPr>
                <w:rFonts w:hint="eastAsia" w:ascii="宋体" w:hAnsi="宋体" w:eastAsia="宋体" w:cs="宋体"/>
                <w:szCs w:val="21"/>
              </w:rPr>
            </w:pPr>
          </w:p>
        </w:tc>
        <w:tc>
          <w:tcPr>
            <w:tcW w:w="974" w:type="dxa"/>
          </w:tcPr>
          <w:p>
            <w:pPr>
              <w:pStyle w:val="5"/>
              <w:jc w:val="center"/>
              <w:rPr>
                <w:rFonts w:hint="eastAsia" w:ascii="宋体" w:hAnsi="宋体" w:eastAsia="宋体" w:cs="宋体"/>
                <w:szCs w:val="21"/>
              </w:rPr>
            </w:pPr>
          </w:p>
        </w:tc>
        <w:tc>
          <w:tcPr>
            <w:tcW w:w="996" w:type="dxa"/>
          </w:tcPr>
          <w:p>
            <w:pPr>
              <w:pStyle w:val="5"/>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5"/>
              <w:jc w:val="center"/>
              <w:rPr>
                <w:rFonts w:hint="eastAsia" w:ascii="宋体" w:hAnsi="宋体" w:eastAsia="宋体" w:cs="宋体"/>
                <w:szCs w:val="21"/>
              </w:rPr>
            </w:pPr>
          </w:p>
        </w:tc>
        <w:tc>
          <w:tcPr>
            <w:tcW w:w="1692" w:type="dxa"/>
          </w:tcPr>
          <w:p>
            <w:pPr>
              <w:pStyle w:val="5"/>
              <w:jc w:val="center"/>
              <w:rPr>
                <w:rFonts w:hint="eastAsia" w:ascii="宋体" w:hAnsi="宋体" w:eastAsia="宋体" w:cs="宋体"/>
                <w:szCs w:val="21"/>
              </w:rPr>
            </w:pPr>
          </w:p>
        </w:tc>
        <w:tc>
          <w:tcPr>
            <w:tcW w:w="912" w:type="dxa"/>
          </w:tcPr>
          <w:p>
            <w:pPr>
              <w:pStyle w:val="5"/>
              <w:jc w:val="center"/>
              <w:rPr>
                <w:rFonts w:hint="eastAsia" w:ascii="宋体" w:hAnsi="宋体" w:eastAsia="宋体" w:cs="宋体"/>
                <w:szCs w:val="21"/>
              </w:rPr>
            </w:pPr>
          </w:p>
        </w:tc>
        <w:tc>
          <w:tcPr>
            <w:tcW w:w="1136" w:type="dxa"/>
          </w:tcPr>
          <w:p>
            <w:pPr>
              <w:pStyle w:val="5"/>
              <w:jc w:val="center"/>
              <w:rPr>
                <w:rFonts w:hint="eastAsia" w:ascii="宋体" w:hAnsi="宋体" w:eastAsia="宋体" w:cs="宋体"/>
                <w:szCs w:val="21"/>
              </w:rPr>
            </w:pPr>
          </w:p>
        </w:tc>
        <w:tc>
          <w:tcPr>
            <w:tcW w:w="817" w:type="dxa"/>
          </w:tcPr>
          <w:p>
            <w:pPr>
              <w:pStyle w:val="5"/>
              <w:jc w:val="center"/>
              <w:rPr>
                <w:rFonts w:hint="eastAsia" w:ascii="宋体" w:hAnsi="宋体" w:eastAsia="宋体" w:cs="宋体"/>
                <w:szCs w:val="21"/>
              </w:rPr>
            </w:pPr>
          </w:p>
        </w:tc>
        <w:tc>
          <w:tcPr>
            <w:tcW w:w="1382" w:type="dxa"/>
          </w:tcPr>
          <w:p>
            <w:pPr>
              <w:pStyle w:val="5"/>
              <w:jc w:val="center"/>
              <w:rPr>
                <w:rFonts w:hint="eastAsia" w:ascii="宋体" w:hAnsi="宋体" w:eastAsia="宋体" w:cs="宋体"/>
                <w:szCs w:val="21"/>
              </w:rPr>
            </w:pPr>
          </w:p>
        </w:tc>
        <w:tc>
          <w:tcPr>
            <w:tcW w:w="974" w:type="dxa"/>
          </w:tcPr>
          <w:p>
            <w:pPr>
              <w:pStyle w:val="5"/>
              <w:jc w:val="center"/>
              <w:rPr>
                <w:rFonts w:hint="eastAsia" w:ascii="宋体" w:hAnsi="宋体" w:eastAsia="宋体" w:cs="宋体"/>
                <w:szCs w:val="21"/>
              </w:rPr>
            </w:pPr>
          </w:p>
        </w:tc>
        <w:tc>
          <w:tcPr>
            <w:tcW w:w="996" w:type="dxa"/>
          </w:tcPr>
          <w:p>
            <w:pPr>
              <w:pStyle w:val="5"/>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5"/>
              <w:jc w:val="center"/>
              <w:rPr>
                <w:rFonts w:hint="eastAsia" w:ascii="宋体" w:hAnsi="宋体" w:eastAsia="宋体" w:cs="宋体"/>
                <w:szCs w:val="21"/>
              </w:rPr>
            </w:pPr>
          </w:p>
        </w:tc>
        <w:tc>
          <w:tcPr>
            <w:tcW w:w="1692" w:type="dxa"/>
          </w:tcPr>
          <w:p>
            <w:pPr>
              <w:pStyle w:val="5"/>
              <w:jc w:val="center"/>
              <w:rPr>
                <w:rFonts w:hint="eastAsia" w:ascii="宋体" w:hAnsi="宋体" w:eastAsia="宋体" w:cs="宋体"/>
                <w:szCs w:val="21"/>
              </w:rPr>
            </w:pPr>
          </w:p>
        </w:tc>
        <w:tc>
          <w:tcPr>
            <w:tcW w:w="912" w:type="dxa"/>
          </w:tcPr>
          <w:p>
            <w:pPr>
              <w:pStyle w:val="5"/>
              <w:jc w:val="center"/>
              <w:rPr>
                <w:rFonts w:hint="eastAsia" w:ascii="宋体" w:hAnsi="宋体" w:eastAsia="宋体" w:cs="宋体"/>
                <w:szCs w:val="21"/>
              </w:rPr>
            </w:pPr>
          </w:p>
        </w:tc>
        <w:tc>
          <w:tcPr>
            <w:tcW w:w="1136" w:type="dxa"/>
          </w:tcPr>
          <w:p>
            <w:pPr>
              <w:pStyle w:val="5"/>
              <w:jc w:val="center"/>
              <w:rPr>
                <w:rFonts w:hint="eastAsia" w:ascii="宋体" w:hAnsi="宋体" w:eastAsia="宋体" w:cs="宋体"/>
                <w:szCs w:val="21"/>
              </w:rPr>
            </w:pPr>
          </w:p>
        </w:tc>
        <w:tc>
          <w:tcPr>
            <w:tcW w:w="817" w:type="dxa"/>
          </w:tcPr>
          <w:p>
            <w:pPr>
              <w:pStyle w:val="5"/>
              <w:jc w:val="center"/>
              <w:rPr>
                <w:rFonts w:hint="eastAsia" w:ascii="宋体" w:hAnsi="宋体" w:eastAsia="宋体" w:cs="宋体"/>
                <w:szCs w:val="21"/>
              </w:rPr>
            </w:pPr>
          </w:p>
        </w:tc>
        <w:tc>
          <w:tcPr>
            <w:tcW w:w="1382" w:type="dxa"/>
          </w:tcPr>
          <w:p>
            <w:pPr>
              <w:pStyle w:val="5"/>
              <w:jc w:val="center"/>
              <w:rPr>
                <w:rFonts w:hint="eastAsia" w:ascii="宋体" w:hAnsi="宋体" w:eastAsia="宋体" w:cs="宋体"/>
                <w:szCs w:val="21"/>
              </w:rPr>
            </w:pPr>
          </w:p>
        </w:tc>
        <w:tc>
          <w:tcPr>
            <w:tcW w:w="974" w:type="dxa"/>
          </w:tcPr>
          <w:p>
            <w:pPr>
              <w:pStyle w:val="5"/>
              <w:jc w:val="center"/>
              <w:rPr>
                <w:rFonts w:hint="eastAsia" w:ascii="宋体" w:hAnsi="宋体" w:eastAsia="宋体" w:cs="宋体"/>
                <w:szCs w:val="21"/>
              </w:rPr>
            </w:pPr>
          </w:p>
        </w:tc>
        <w:tc>
          <w:tcPr>
            <w:tcW w:w="996" w:type="dxa"/>
          </w:tcPr>
          <w:p>
            <w:pPr>
              <w:pStyle w:val="5"/>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5"/>
              <w:jc w:val="center"/>
              <w:rPr>
                <w:rFonts w:hint="eastAsia" w:ascii="宋体" w:hAnsi="宋体" w:eastAsia="宋体" w:cs="宋体"/>
                <w:szCs w:val="21"/>
              </w:rPr>
            </w:pPr>
          </w:p>
        </w:tc>
        <w:tc>
          <w:tcPr>
            <w:tcW w:w="1692" w:type="dxa"/>
          </w:tcPr>
          <w:p>
            <w:pPr>
              <w:pStyle w:val="5"/>
              <w:jc w:val="center"/>
              <w:rPr>
                <w:rFonts w:hint="eastAsia" w:ascii="宋体" w:hAnsi="宋体" w:eastAsia="宋体" w:cs="宋体"/>
                <w:szCs w:val="21"/>
              </w:rPr>
            </w:pPr>
          </w:p>
        </w:tc>
        <w:tc>
          <w:tcPr>
            <w:tcW w:w="912" w:type="dxa"/>
          </w:tcPr>
          <w:p>
            <w:pPr>
              <w:pStyle w:val="5"/>
              <w:jc w:val="center"/>
              <w:rPr>
                <w:rFonts w:hint="eastAsia" w:ascii="宋体" w:hAnsi="宋体" w:eastAsia="宋体" w:cs="宋体"/>
                <w:szCs w:val="21"/>
              </w:rPr>
            </w:pPr>
          </w:p>
        </w:tc>
        <w:tc>
          <w:tcPr>
            <w:tcW w:w="1136" w:type="dxa"/>
          </w:tcPr>
          <w:p>
            <w:pPr>
              <w:pStyle w:val="5"/>
              <w:jc w:val="center"/>
              <w:rPr>
                <w:rFonts w:hint="eastAsia" w:ascii="宋体" w:hAnsi="宋体" w:eastAsia="宋体" w:cs="宋体"/>
                <w:szCs w:val="21"/>
              </w:rPr>
            </w:pPr>
          </w:p>
        </w:tc>
        <w:tc>
          <w:tcPr>
            <w:tcW w:w="817" w:type="dxa"/>
          </w:tcPr>
          <w:p>
            <w:pPr>
              <w:pStyle w:val="5"/>
              <w:jc w:val="center"/>
              <w:rPr>
                <w:rFonts w:hint="eastAsia" w:ascii="宋体" w:hAnsi="宋体" w:eastAsia="宋体" w:cs="宋体"/>
                <w:szCs w:val="21"/>
              </w:rPr>
            </w:pPr>
          </w:p>
        </w:tc>
        <w:tc>
          <w:tcPr>
            <w:tcW w:w="1382" w:type="dxa"/>
          </w:tcPr>
          <w:p>
            <w:pPr>
              <w:pStyle w:val="5"/>
              <w:jc w:val="center"/>
              <w:rPr>
                <w:rFonts w:hint="eastAsia" w:ascii="宋体" w:hAnsi="宋体" w:eastAsia="宋体" w:cs="宋体"/>
                <w:szCs w:val="21"/>
              </w:rPr>
            </w:pPr>
          </w:p>
        </w:tc>
        <w:tc>
          <w:tcPr>
            <w:tcW w:w="974" w:type="dxa"/>
          </w:tcPr>
          <w:p>
            <w:pPr>
              <w:pStyle w:val="5"/>
              <w:jc w:val="center"/>
              <w:rPr>
                <w:rFonts w:hint="eastAsia" w:ascii="宋体" w:hAnsi="宋体" w:eastAsia="宋体" w:cs="宋体"/>
                <w:szCs w:val="21"/>
              </w:rPr>
            </w:pPr>
          </w:p>
        </w:tc>
        <w:tc>
          <w:tcPr>
            <w:tcW w:w="996" w:type="dxa"/>
          </w:tcPr>
          <w:p>
            <w:pPr>
              <w:pStyle w:val="5"/>
              <w:jc w:val="center"/>
              <w:rPr>
                <w:rFonts w:hint="eastAsia" w:ascii="宋体" w:hAnsi="宋体" w:eastAsia="宋体" w:cs="宋体"/>
                <w:szCs w:val="21"/>
              </w:rPr>
            </w:pPr>
          </w:p>
        </w:tc>
      </w:tr>
    </w:tbl>
    <w:p>
      <w:pPr>
        <w:spacing w:line="360" w:lineRule="auto"/>
        <w:ind w:firstLine="2940"/>
        <w:jc w:val="right"/>
        <w:rPr>
          <w:rFonts w:hint="eastAsia" w:ascii="宋体" w:hAnsi="宋体" w:eastAsia="宋体" w:cs="宋体"/>
          <w:szCs w:val="21"/>
        </w:rPr>
      </w:pPr>
      <w:r>
        <w:rPr>
          <w:rFonts w:hint="eastAsia" w:ascii="宋体" w:hAnsi="宋体" w:eastAsia="宋体" w:cs="宋体"/>
          <w:szCs w:val="21"/>
        </w:rPr>
        <w:t>投标商名称：               （盖章）</w:t>
      </w:r>
    </w:p>
    <w:p>
      <w:pPr>
        <w:spacing w:line="360" w:lineRule="auto"/>
        <w:ind w:firstLine="645"/>
        <w:jc w:val="right"/>
        <w:rPr>
          <w:rFonts w:hint="eastAsia" w:ascii="宋体" w:hAnsi="宋体" w:eastAsia="宋体" w:cs="宋体"/>
          <w:szCs w:val="21"/>
        </w:rPr>
      </w:pPr>
      <w:r>
        <w:rPr>
          <w:rFonts w:hint="eastAsia" w:ascii="宋体" w:hAnsi="宋体" w:eastAsia="宋体" w:cs="宋体"/>
          <w:szCs w:val="21"/>
        </w:rPr>
        <w:t>授权投标人：               （签字）</w:t>
      </w:r>
    </w:p>
    <w:p>
      <w:pPr>
        <w:jc w:val="right"/>
        <w:rPr>
          <w:rFonts w:hint="eastAsia" w:ascii="宋体" w:hAnsi="宋体" w:eastAsia="宋体" w:cs="宋体"/>
          <w:szCs w:val="21"/>
        </w:rPr>
      </w:pPr>
      <w:r>
        <w:rPr>
          <w:rFonts w:hint="eastAsia" w:ascii="宋体" w:hAnsi="宋体" w:eastAsia="宋体" w:cs="宋体"/>
          <w:szCs w:val="21"/>
        </w:rPr>
        <w:t>日      期：         年    月    日</w:t>
      </w:r>
    </w:p>
    <w:p>
      <w:pPr>
        <w:rPr>
          <w:rFonts w:hint="eastAsia" w:ascii="宋体" w:hAnsi="宋体" w:eastAsia="宋体" w:cs="宋体"/>
        </w:rPr>
      </w:pPr>
    </w:p>
    <w:p/>
    <w:sectPr>
      <w:footerReference r:id="rId5" w:type="default"/>
      <w:pgSz w:w="11906" w:h="16838"/>
      <w:pgMar w:top="1440" w:right="1440" w:bottom="144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eastAsia="宋体"/>
        <w:lang w:val="en-US" w:eastAsia="zh-CN"/>
      </w:rPr>
    </w:pPr>
    <w:sdt>
      <w:sdtPr>
        <w:id w:val="-241558990"/>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eastAsia="宋体"/>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sdt>
      <w:sdtPr>
        <w:id w:val="-241558990"/>
      </w:sdtP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decimal"/>
      <w:lvlText w:val="%1"/>
      <w:lvlJc w:val="left"/>
      <w:pPr>
        <w:tabs>
          <w:tab w:val="left" w:pos="420"/>
        </w:tabs>
        <w:ind w:left="420" w:hanging="420"/>
      </w:pPr>
      <w:rPr>
        <w:rFonts w:hint="default"/>
      </w:rPr>
    </w:lvl>
    <w:lvl w:ilvl="1" w:tentative="0">
      <w:start w:val="1"/>
      <w:numFmt w:val="decimal"/>
      <w:lvlText w:val="2.%2"/>
      <w:lvlJc w:val="left"/>
      <w:pPr>
        <w:tabs>
          <w:tab w:val="left" w:pos="420"/>
        </w:tabs>
        <w:ind w:left="420" w:hanging="42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
    <w:nsid w:val="0B2835D8"/>
    <w:multiLevelType w:val="multilevel"/>
    <w:tmpl w:val="0B2835D8"/>
    <w:lvl w:ilvl="0" w:tentative="0">
      <w:start w:val="1"/>
      <w:numFmt w:val="decimal"/>
      <w:suff w:val="nothing"/>
      <w:lvlText w:val="%1"/>
      <w:lvlJc w:val="left"/>
      <w:pPr>
        <w:ind w:left="440" w:hanging="440"/>
      </w:pPr>
      <w:rPr>
        <w:rFonts w:hint="eastAsia"/>
      </w:rPr>
    </w:lvl>
    <w:lvl w:ilvl="1" w:tentative="0">
      <w:start w:val="1"/>
      <w:numFmt w:val="lowerLetter"/>
      <w:lvlText w:val="%2)"/>
      <w:lvlJc w:val="left"/>
      <w:pPr>
        <w:ind w:left="880" w:hanging="440"/>
      </w:pPr>
      <w:rPr>
        <w:rFonts w:hint="eastAsia"/>
      </w:rPr>
    </w:lvl>
    <w:lvl w:ilvl="2" w:tentative="0">
      <w:start w:val="1"/>
      <w:numFmt w:val="lowerRoman"/>
      <w:lvlText w:val="%3."/>
      <w:lvlJc w:val="right"/>
      <w:pPr>
        <w:ind w:left="1320" w:hanging="440"/>
      </w:pPr>
      <w:rPr>
        <w:rFonts w:hint="eastAsia"/>
      </w:rPr>
    </w:lvl>
    <w:lvl w:ilvl="3" w:tentative="0">
      <w:start w:val="1"/>
      <w:numFmt w:val="decimal"/>
      <w:lvlText w:val="%4."/>
      <w:lvlJc w:val="left"/>
      <w:pPr>
        <w:ind w:left="1760" w:hanging="440"/>
      </w:pPr>
      <w:rPr>
        <w:rFonts w:hint="eastAsia"/>
      </w:rPr>
    </w:lvl>
    <w:lvl w:ilvl="4" w:tentative="0">
      <w:start w:val="1"/>
      <w:numFmt w:val="lowerLetter"/>
      <w:lvlText w:val="%5)"/>
      <w:lvlJc w:val="left"/>
      <w:pPr>
        <w:ind w:left="2200" w:hanging="440"/>
      </w:pPr>
      <w:rPr>
        <w:rFonts w:hint="eastAsia"/>
      </w:rPr>
    </w:lvl>
    <w:lvl w:ilvl="5" w:tentative="0">
      <w:start w:val="1"/>
      <w:numFmt w:val="lowerRoman"/>
      <w:lvlText w:val="%6."/>
      <w:lvlJc w:val="right"/>
      <w:pPr>
        <w:ind w:left="2640" w:hanging="440"/>
      </w:pPr>
      <w:rPr>
        <w:rFonts w:hint="eastAsia"/>
      </w:rPr>
    </w:lvl>
    <w:lvl w:ilvl="6" w:tentative="0">
      <w:start w:val="1"/>
      <w:numFmt w:val="decimal"/>
      <w:lvlText w:val="%7."/>
      <w:lvlJc w:val="left"/>
      <w:pPr>
        <w:ind w:left="3080" w:hanging="440"/>
      </w:pPr>
      <w:rPr>
        <w:rFonts w:hint="eastAsia"/>
      </w:rPr>
    </w:lvl>
    <w:lvl w:ilvl="7" w:tentative="0">
      <w:start w:val="1"/>
      <w:numFmt w:val="lowerLetter"/>
      <w:lvlText w:val="%8)"/>
      <w:lvlJc w:val="left"/>
      <w:pPr>
        <w:ind w:left="3520" w:hanging="440"/>
      </w:pPr>
      <w:rPr>
        <w:rFonts w:hint="eastAsia"/>
      </w:rPr>
    </w:lvl>
    <w:lvl w:ilvl="8" w:tentative="0">
      <w:start w:val="1"/>
      <w:numFmt w:val="lowerRoman"/>
      <w:lvlText w:val="%9."/>
      <w:lvlJc w:val="right"/>
      <w:pPr>
        <w:ind w:left="3960" w:hanging="440"/>
      </w:pPr>
      <w:rPr>
        <w:rFonts w:hint="eastAsia"/>
      </w:rPr>
    </w:lvl>
  </w:abstractNum>
  <w:abstractNum w:abstractNumId="2">
    <w:nsid w:val="2B047A3A"/>
    <w:multiLevelType w:val="multilevel"/>
    <w:tmpl w:val="2B047A3A"/>
    <w:lvl w:ilvl="0" w:tentative="0">
      <w:start w:val="1"/>
      <w:numFmt w:val="decimal"/>
      <w:suff w:val="nothing"/>
      <w:lvlText w:val="%1"/>
      <w:lvlJc w:val="left"/>
      <w:pPr>
        <w:ind w:left="440" w:hanging="440"/>
      </w:pPr>
      <w:rPr>
        <w:rFonts w:hint="eastAsia"/>
      </w:rPr>
    </w:lvl>
    <w:lvl w:ilvl="1" w:tentative="0">
      <w:start w:val="1"/>
      <w:numFmt w:val="lowerLetter"/>
      <w:lvlText w:val="%2)"/>
      <w:lvlJc w:val="left"/>
      <w:pPr>
        <w:ind w:left="880" w:hanging="440"/>
      </w:pPr>
      <w:rPr>
        <w:rFonts w:hint="eastAsia"/>
      </w:rPr>
    </w:lvl>
    <w:lvl w:ilvl="2" w:tentative="0">
      <w:start w:val="1"/>
      <w:numFmt w:val="lowerRoman"/>
      <w:lvlText w:val="%3."/>
      <w:lvlJc w:val="right"/>
      <w:pPr>
        <w:ind w:left="1320" w:hanging="440"/>
      </w:pPr>
      <w:rPr>
        <w:rFonts w:hint="eastAsia"/>
      </w:rPr>
    </w:lvl>
    <w:lvl w:ilvl="3" w:tentative="0">
      <w:start w:val="1"/>
      <w:numFmt w:val="decimal"/>
      <w:lvlText w:val="%4."/>
      <w:lvlJc w:val="left"/>
      <w:pPr>
        <w:ind w:left="1760" w:hanging="440"/>
      </w:pPr>
      <w:rPr>
        <w:rFonts w:hint="eastAsia"/>
      </w:rPr>
    </w:lvl>
    <w:lvl w:ilvl="4" w:tentative="0">
      <w:start w:val="1"/>
      <w:numFmt w:val="lowerLetter"/>
      <w:lvlText w:val="%5)"/>
      <w:lvlJc w:val="left"/>
      <w:pPr>
        <w:ind w:left="2200" w:hanging="440"/>
      </w:pPr>
      <w:rPr>
        <w:rFonts w:hint="eastAsia"/>
      </w:rPr>
    </w:lvl>
    <w:lvl w:ilvl="5" w:tentative="0">
      <w:start w:val="1"/>
      <w:numFmt w:val="lowerRoman"/>
      <w:lvlText w:val="%6."/>
      <w:lvlJc w:val="right"/>
      <w:pPr>
        <w:ind w:left="2640" w:hanging="440"/>
      </w:pPr>
      <w:rPr>
        <w:rFonts w:hint="eastAsia"/>
      </w:rPr>
    </w:lvl>
    <w:lvl w:ilvl="6" w:tentative="0">
      <w:start w:val="1"/>
      <w:numFmt w:val="decimal"/>
      <w:lvlText w:val="%7."/>
      <w:lvlJc w:val="left"/>
      <w:pPr>
        <w:ind w:left="3080" w:hanging="440"/>
      </w:pPr>
      <w:rPr>
        <w:rFonts w:hint="eastAsia"/>
      </w:rPr>
    </w:lvl>
    <w:lvl w:ilvl="7" w:tentative="0">
      <w:start w:val="1"/>
      <w:numFmt w:val="lowerLetter"/>
      <w:lvlText w:val="%8)"/>
      <w:lvlJc w:val="left"/>
      <w:pPr>
        <w:ind w:left="3520" w:hanging="440"/>
      </w:pPr>
      <w:rPr>
        <w:rFonts w:hint="eastAsia"/>
      </w:rPr>
    </w:lvl>
    <w:lvl w:ilvl="8" w:tentative="0">
      <w:start w:val="1"/>
      <w:numFmt w:val="lowerRoman"/>
      <w:lvlText w:val="%9."/>
      <w:lvlJc w:val="right"/>
      <w:pPr>
        <w:ind w:left="3960" w:hanging="440"/>
      </w:pPr>
      <w:rPr>
        <w:rFonts w:hint="eastAsia"/>
      </w:rPr>
    </w:lvl>
  </w:abstractNum>
  <w:abstractNum w:abstractNumId="3">
    <w:nsid w:val="600A3B1D"/>
    <w:multiLevelType w:val="multilevel"/>
    <w:tmpl w:val="600A3B1D"/>
    <w:lvl w:ilvl="0" w:tentative="0">
      <w:start w:val="1"/>
      <w:numFmt w:val="decimal"/>
      <w:suff w:val="nothing"/>
      <w:lvlText w:val="%1"/>
      <w:lvlJc w:val="left"/>
      <w:pPr>
        <w:ind w:left="440" w:hanging="440"/>
      </w:pPr>
      <w:rPr>
        <w:rFonts w:hint="eastAsia"/>
      </w:rPr>
    </w:lvl>
    <w:lvl w:ilvl="1" w:tentative="0">
      <w:start w:val="1"/>
      <w:numFmt w:val="lowerLetter"/>
      <w:lvlText w:val="%2)"/>
      <w:lvlJc w:val="left"/>
      <w:pPr>
        <w:ind w:left="880" w:hanging="440"/>
      </w:pPr>
      <w:rPr>
        <w:rFonts w:hint="eastAsia"/>
      </w:rPr>
    </w:lvl>
    <w:lvl w:ilvl="2" w:tentative="0">
      <w:start w:val="1"/>
      <w:numFmt w:val="lowerRoman"/>
      <w:lvlText w:val="%3."/>
      <w:lvlJc w:val="right"/>
      <w:pPr>
        <w:ind w:left="1320" w:hanging="440"/>
      </w:pPr>
      <w:rPr>
        <w:rFonts w:hint="eastAsia"/>
      </w:rPr>
    </w:lvl>
    <w:lvl w:ilvl="3" w:tentative="0">
      <w:start w:val="1"/>
      <w:numFmt w:val="decimal"/>
      <w:lvlText w:val="%4."/>
      <w:lvlJc w:val="left"/>
      <w:pPr>
        <w:ind w:left="1760" w:hanging="440"/>
      </w:pPr>
      <w:rPr>
        <w:rFonts w:hint="eastAsia"/>
      </w:rPr>
    </w:lvl>
    <w:lvl w:ilvl="4" w:tentative="0">
      <w:start w:val="1"/>
      <w:numFmt w:val="lowerLetter"/>
      <w:lvlText w:val="%5)"/>
      <w:lvlJc w:val="left"/>
      <w:pPr>
        <w:ind w:left="2200" w:hanging="440"/>
      </w:pPr>
      <w:rPr>
        <w:rFonts w:hint="eastAsia"/>
      </w:rPr>
    </w:lvl>
    <w:lvl w:ilvl="5" w:tentative="0">
      <w:start w:val="1"/>
      <w:numFmt w:val="lowerRoman"/>
      <w:lvlText w:val="%6."/>
      <w:lvlJc w:val="right"/>
      <w:pPr>
        <w:ind w:left="2640" w:hanging="440"/>
      </w:pPr>
      <w:rPr>
        <w:rFonts w:hint="eastAsia"/>
      </w:rPr>
    </w:lvl>
    <w:lvl w:ilvl="6" w:tentative="0">
      <w:start w:val="1"/>
      <w:numFmt w:val="decimal"/>
      <w:lvlText w:val="%7."/>
      <w:lvlJc w:val="left"/>
      <w:pPr>
        <w:ind w:left="3080" w:hanging="440"/>
      </w:pPr>
      <w:rPr>
        <w:rFonts w:hint="eastAsia"/>
      </w:rPr>
    </w:lvl>
    <w:lvl w:ilvl="7" w:tentative="0">
      <w:start w:val="1"/>
      <w:numFmt w:val="lowerLetter"/>
      <w:lvlText w:val="%8)"/>
      <w:lvlJc w:val="left"/>
      <w:pPr>
        <w:ind w:left="3520" w:hanging="440"/>
      </w:pPr>
      <w:rPr>
        <w:rFonts w:hint="eastAsia"/>
      </w:rPr>
    </w:lvl>
    <w:lvl w:ilvl="8" w:tentative="0">
      <w:start w:val="1"/>
      <w:numFmt w:val="lowerRoman"/>
      <w:lvlText w:val="%9."/>
      <w:lvlJc w:val="right"/>
      <w:pPr>
        <w:ind w:left="3960" w:hanging="440"/>
      </w:pPr>
      <w:rPr>
        <w:rFonts w:hint="eastAsia"/>
      </w:rPr>
    </w:lvl>
  </w:abstractNum>
  <w:abstractNum w:abstractNumId="4">
    <w:nsid w:val="7D102179"/>
    <w:multiLevelType w:val="multilevel"/>
    <w:tmpl w:val="7D102179"/>
    <w:lvl w:ilvl="0" w:tentative="0">
      <w:start w:val="1"/>
      <w:numFmt w:val="decimal"/>
      <w:suff w:val="nothing"/>
      <w:lvlText w:val="%1"/>
      <w:lvlJc w:val="left"/>
      <w:pPr>
        <w:ind w:left="440" w:hanging="440"/>
      </w:pPr>
      <w:rPr>
        <w:rFonts w:hint="eastAsia"/>
      </w:rPr>
    </w:lvl>
    <w:lvl w:ilvl="1" w:tentative="0">
      <w:start w:val="1"/>
      <w:numFmt w:val="lowerLetter"/>
      <w:lvlText w:val="%2)"/>
      <w:lvlJc w:val="left"/>
      <w:pPr>
        <w:ind w:left="880" w:hanging="440"/>
      </w:pPr>
      <w:rPr>
        <w:rFonts w:hint="eastAsia"/>
      </w:rPr>
    </w:lvl>
    <w:lvl w:ilvl="2" w:tentative="0">
      <w:start w:val="1"/>
      <w:numFmt w:val="lowerRoman"/>
      <w:lvlText w:val="%3."/>
      <w:lvlJc w:val="right"/>
      <w:pPr>
        <w:ind w:left="1320" w:hanging="440"/>
      </w:pPr>
      <w:rPr>
        <w:rFonts w:hint="eastAsia"/>
      </w:rPr>
    </w:lvl>
    <w:lvl w:ilvl="3" w:tentative="0">
      <w:start w:val="1"/>
      <w:numFmt w:val="decimal"/>
      <w:lvlText w:val="%4."/>
      <w:lvlJc w:val="left"/>
      <w:pPr>
        <w:ind w:left="1760" w:hanging="440"/>
      </w:pPr>
      <w:rPr>
        <w:rFonts w:hint="eastAsia"/>
      </w:rPr>
    </w:lvl>
    <w:lvl w:ilvl="4" w:tentative="0">
      <w:start w:val="1"/>
      <w:numFmt w:val="lowerLetter"/>
      <w:lvlText w:val="%5)"/>
      <w:lvlJc w:val="left"/>
      <w:pPr>
        <w:ind w:left="2200" w:hanging="440"/>
      </w:pPr>
      <w:rPr>
        <w:rFonts w:hint="eastAsia"/>
      </w:rPr>
    </w:lvl>
    <w:lvl w:ilvl="5" w:tentative="0">
      <w:start w:val="1"/>
      <w:numFmt w:val="lowerRoman"/>
      <w:lvlText w:val="%6."/>
      <w:lvlJc w:val="right"/>
      <w:pPr>
        <w:ind w:left="2640" w:hanging="440"/>
      </w:pPr>
      <w:rPr>
        <w:rFonts w:hint="eastAsia"/>
      </w:rPr>
    </w:lvl>
    <w:lvl w:ilvl="6" w:tentative="0">
      <w:start w:val="1"/>
      <w:numFmt w:val="decimal"/>
      <w:lvlText w:val="%7."/>
      <w:lvlJc w:val="left"/>
      <w:pPr>
        <w:ind w:left="3080" w:hanging="440"/>
      </w:pPr>
      <w:rPr>
        <w:rFonts w:hint="eastAsia"/>
      </w:rPr>
    </w:lvl>
    <w:lvl w:ilvl="7" w:tentative="0">
      <w:start w:val="1"/>
      <w:numFmt w:val="lowerLetter"/>
      <w:lvlText w:val="%8)"/>
      <w:lvlJc w:val="left"/>
      <w:pPr>
        <w:ind w:left="3520" w:hanging="440"/>
      </w:pPr>
      <w:rPr>
        <w:rFonts w:hint="eastAsia"/>
      </w:rPr>
    </w:lvl>
    <w:lvl w:ilvl="8" w:tentative="0">
      <w:start w:val="1"/>
      <w:numFmt w:val="lowerRoman"/>
      <w:lvlText w:val="%9."/>
      <w:lvlJc w:val="right"/>
      <w:pPr>
        <w:ind w:left="3960" w:hanging="440"/>
      </w:pPr>
      <w:rPr>
        <w:rFonts w:hint="eastAsia"/>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4NWIzYTkxMDQyMTJkMjljMGE2ZDM3MmU2NzY1YjQifQ=="/>
  </w:docVars>
  <w:rsids>
    <w:rsidRoot w:val="00000000"/>
    <w:rsid w:val="0C197C03"/>
    <w:rsid w:val="1C546541"/>
    <w:rsid w:val="1D5152E7"/>
    <w:rsid w:val="1F6513C6"/>
    <w:rsid w:val="34BA7A98"/>
    <w:rsid w:val="380F2E7D"/>
    <w:rsid w:val="425F6E88"/>
    <w:rsid w:val="47B76B8C"/>
    <w:rsid w:val="4AAB347C"/>
    <w:rsid w:val="61F465FC"/>
    <w:rsid w:val="74D14F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4"/>
    <w:next w:val="1"/>
    <w:qFormat/>
    <w:uiPriority w:val="0"/>
    <w:pPr>
      <w:spacing w:before="0" w:after="0" w:line="480" w:lineRule="auto"/>
      <w:outlineLvl w:val="0"/>
    </w:pPr>
    <w:rPr>
      <w:rFonts w:asciiTheme="minorEastAsia" w:hAnsiTheme="minorEastAsia" w:eastAsiaTheme="minorEastAsia"/>
      <w:sz w:val="28"/>
      <w:szCs w:val="28"/>
    </w:rPr>
  </w:style>
  <w:style w:type="paragraph" w:styleId="4">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semiHidden/>
    <w:unhideWhenUsed/>
    <w:qFormat/>
    <w:uiPriority w:val="99"/>
    <w:pPr>
      <w:spacing w:after="120"/>
    </w:pPr>
    <w:rPr>
      <w:rFonts w:ascii="Times New Roman" w:hAnsi="Times New Roman"/>
      <w:szCs w:val="24"/>
    </w:rPr>
  </w:style>
  <w:style w:type="paragraph" w:styleId="5">
    <w:name w:val="Plain Text"/>
    <w:basedOn w:val="1"/>
    <w:qFormat/>
    <w:uiPriority w:val="0"/>
    <w:rPr>
      <w:rFonts w:ascii="宋体" w:hAnsi="Courier New" w:cs="Courier New"/>
      <w:szCs w:val="21"/>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unhideWhenUsed/>
    <w:qFormat/>
    <w:uiPriority w:val="39"/>
    <w:pPr>
      <w:spacing w:line="400" w:lineRule="exact"/>
    </w:pPr>
    <w:rPr>
      <w:b/>
      <w:sz w:val="24"/>
    </w:rPr>
  </w:style>
  <w:style w:type="paragraph" w:styleId="9">
    <w:name w:val="Title"/>
    <w:basedOn w:val="1"/>
    <w:next w:val="1"/>
    <w:qFormat/>
    <w:uiPriority w:val="0"/>
    <w:pPr>
      <w:spacing w:before="240" w:after="60"/>
      <w:jc w:val="center"/>
      <w:outlineLvl w:val="0"/>
    </w:pPr>
    <w:rPr>
      <w:rFonts w:ascii="Arial" w:hAnsi="Arial"/>
      <w:b/>
      <w:sz w:val="32"/>
    </w:rPr>
  </w:style>
  <w:style w:type="paragraph" w:customStyle="1" w:styleId="12">
    <w:name w:val="正文格式"/>
    <w:basedOn w:val="1"/>
    <w:qFormat/>
    <w:uiPriority w:val="0"/>
    <w:pPr>
      <w:topLinePunct/>
      <w:ind w:firstLine="420" w:firstLineChars="200"/>
    </w:pPr>
    <w:rPr>
      <w:rFonts w:ascii="宋体" w:hAnsi="宋体"/>
      <w:bCs/>
      <w:kern w:val="0"/>
      <w:sz w:val="20"/>
      <w:szCs w:val="21"/>
    </w:rPr>
  </w:style>
  <w:style w:type="paragraph" w:customStyle="1" w:styleId="13">
    <w:name w:val="首行缩进"/>
    <w:basedOn w:val="1"/>
    <w:qFormat/>
    <w:uiPriority w:val="0"/>
    <w:pPr>
      <w:spacing w:line="300" w:lineRule="auto"/>
      <w:ind w:firstLine="420" w:firstLineChars="200"/>
    </w:pPr>
    <w:rPr>
      <w:rFonts w:ascii="Times New Roman" w:hAnsi="Times New Roman" w:eastAsia="方正书宋简体" w:cs="宋体"/>
      <w:szCs w:val="20"/>
    </w:rPr>
  </w:style>
  <w:style w:type="paragraph" w:customStyle="1" w:styleId="14">
    <w:name w:val="段"/>
    <w:qFormat/>
    <w:uiPriority w:val="0"/>
    <w:pPr>
      <w:jc w:val="center"/>
      <w:outlineLvl w:val="3"/>
    </w:pPr>
    <w:rPr>
      <w:rFonts w:ascii="宋体" w:hAnsi="Times New Roman" w:eastAsia="宋体" w:cs="Times New Roman"/>
      <w:sz w:val="21"/>
      <w:lang w:val="en-US" w:eastAsia="zh-CN" w:bidi="ar-SA"/>
    </w:rPr>
  </w:style>
  <w:style w:type="paragraph" w:styleId="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0</Words>
  <Characters>0</Characters>
  <Lines>0</Lines>
  <Paragraphs>0</Paragraphs>
  <TotalTime>1</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2025-11-18T06:51:00Z</dcterms:created>
  <dc:creator>MSI-NB</dc:creator>
  <cp:lastModifiedBy>俞汶希</cp:lastModifiedBy>
  <dcterms:modified xsi:type="dcterms:W3CDTF">2025-11-24T03:04:26Z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6071130957084FF69DDFAB8518824EEE</vt:lpwstr>
  </property>
</Properties>
</file>