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spacing w:line="360" w:lineRule="auto"/>
        <w:jc w:val="center"/>
        <w:outlineLvl w:val="0"/>
        <w:rPr>
          <w:rFonts w:hint="default" w:hAnsi="宋体" w:eastAsia="宋体" w:cs="宋体"/>
          <w:b/>
          <w:bCs/>
          <w:snapToGrid w:val="0"/>
          <w:sz w:val="32"/>
          <w:szCs w:val="32"/>
          <w:highlight w:val="none"/>
          <w:lang w:val="en-US" w:eastAsia="zh-CN"/>
        </w:rPr>
      </w:pPr>
      <w:bookmarkStart w:id="0" w:name="_Toc8445"/>
      <w:r>
        <w:rPr>
          <w:rFonts w:hint="eastAsia" w:hAnsi="宋体" w:cs="宋体"/>
          <w:b/>
          <w:bCs/>
          <w:snapToGrid w:val="0"/>
          <w:sz w:val="32"/>
          <w:szCs w:val="32"/>
          <w:highlight w:val="none"/>
          <w:lang w:val="en-US" w:eastAsia="zh-CN"/>
        </w:rPr>
        <w:t>标的3</w:t>
      </w:r>
    </w:p>
    <w:p>
      <w:pPr>
        <w:pStyle w:val="2"/>
        <w:adjustRightInd w:val="0"/>
        <w:snapToGrid w:val="0"/>
        <w:spacing w:line="360" w:lineRule="auto"/>
        <w:ind w:firstLine="562" w:firstLineChars="200"/>
        <w:jc w:val="center"/>
        <w:rPr>
          <w:rFonts w:hAnsi="宋体" w:cs="宋体"/>
          <w:b/>
          <w:bCs/>
          <w:snapToGrid w:val="0"/>
          <w:sz w:val="28"/>
          <w:szCs w:val="28"/>
          <w:highlight w:val="none"/>
        </w:rPr>
      </w:pPr>
      <w:r>
        <w:rPr>
          <w:rFonts w:hint="eastAsia" w:hAnsi="宋体" w:cs="宋体"/>
          <w:b/>
          <w:bCs/>
          <w:snapToGrid w:val="0"/>
          <w:sz w:val="28"/>
          <w:szCs w:val="28"/>
          <w:highlight w:val="none"/>
        </w:rPr>
        <w:t>项目名称：</w:t>
      </w:r>
      <w:r>
        <w:rPr>
          <w:rFonts w:hint="eastAsia" w:hAnsi="宋体" w:cs="宋体"/>
          <w:b/>
          <w:bCs/>
          <w:snapToGrid w:val="0"/>
          <w:sz w:val="28"/>
          <w:szCs w:val="28"/>
          <w:highlight w:val="none"/>
          <w:lang w:val="en-US" w:eastAsia="zh-CN"/>
        </w:rPr>
        <w:t>50</w:t>
      </w:r>
      <w:r>
        <w:rPr>
          <w:rFonts w:hint="eastAsia" w:hAnsi="宋体" w:cs="宋体"/>
          <w:b/>
          <w:bCs/>
          <w:snapToGrid w:val="0"/>
          <w:sz w:val="28"/>
          <w:szCs w:val="28"/>
          <w:highlight w:val="none"/>
        </w:rPr>
        <w:t>0千伏桂中网架完善工程（超高压公司部分）</w:t>
      </w:r>
    </w:p>
    <w:p>
      <w:pPr>
        <w:pStyle w:val="2"/>
        <w:adjustRightInd w:val="0"/>
        <w:snapToGrid w:val="0"/>
        <w:spacing w:line="360" w:lineRule="auto"/>
        <w:ind w:firstLine="3935" w:firstLineChars="1400"/>
        <w:rPr>
          <w:rFonts w:hAnsi="宋体" w:cs="宋体"/>
          <w:snapToGrid w:val="0"/>
          <w:sz w:val="28"/>
          <w:szCs w:val="28"/>
          <w:highlight w:val="none"/>
        </w:rPr>
      </w:pPr>
      <w:r>
        <w:rPr>
          <w:rFonts w:hint="eastAsia" w:hAnsi="宋体" w:cs="宋体"/>
          <w:b/>
          <w:sz w:val="28"/>
          <w:szCs w:val="28"/>
          <w:highlight w:val="none"/>
        </w:rPr>
        <w:t>施工</w:t>
      </w:r>
    </w:p>
    <w:tbl>
      <w:tblPr>
        <w:tblStyle w:val="16"/>
        <w:tblW w:w="7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3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4"/>
                <w:szCs w:val="24"/>
                <w:highlight w:val="none"/>
              </w:rPr>
              <w:t>文件名称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4"/>
                <w:szCs w:val="24"/>
                <w:highlight w:val="none"/>
              </w:rPr>
              <w:t>文件文号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  <w:highlight w:val="none"/>
              </w:rPr>
              <w:t>可研批复文号</w:t>
            </w:r>
          </w:p>
        </w:tc>
        <w:tc>
          <w:tcPr>
            <w:tcW w:w="3476" w:type="dxa"/>
            <w:vAlign w:val="center"/>
          </w:tcPr>
          <w:p>
            <w:pPr>
              <w:pStyle w:val="13"/>
              <w:keepNext w:val="0"/>
              <w:keepLines w:val="0"/>
              <w:widowControl/>
              <w:suppressLineNumbers w:val="0"/>
              <w:jc w:val="center"/>
              <w:rPr>
                <w:rFonts w:hAnsi="宋体" w:cs="宋体"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1"/>
                <w:szCs w:val="21"/>
                <w:highlight w:val="none"/>
                <w:lang w:val="en-US" w:eastAsia="zh-CN" w:bidi="ar-SA"/>
              </w:rPr>
              <w:t>南方电网规划〔2025〕62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  <w:highlight w:val="none"/>
              </w:rPr>
              <w:t>项目备案文号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1"/>
                <w:szCs w:val="21"/>
                <w:highlight w:val="none"/>
                <w:lang w:val="en-US" w:eastAsia="zh-CN" w:bidi="ar-SA"/>
              </w:rPr>
              <w:t>桂发改电力函〔2025〕1717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  <w:highlight w:val="none"/>
              </w:rPr>
              <w:t>初设批复文号</w:t>
            </w:r>
          </w:p>
        </w:tc>
        <w:tc>
          <w:tcPr>
            <w:tcW w:w="3476" w:type="dxa"/>
            <w:vAlign w:val="center"/>
          </w:tcPr>
          <w:p>
            <w:pPr>
              <w:pStyle w:val="13"/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cs="宋体"/>
                <w:snapToGrid w:val="0"/>
                <w:kern w:val="0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  <w:t>南方电网工程〔2025〕3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  <w:highlight w:val="none"/>
              </w:rPr>
              <w:t>资金落实情况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snapToGrid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</w:rPr>
              <w:t>超高压计划〔202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</w:rPr>
              <w:t>〕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</w:rPr>
              <w:t>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  <w:highlight w:val="none"/>
              </w:rPr>
              <w:t>施工图预算批复文号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snapToGrid w:val="0"/>
                <w:sz w:val="21"/>
                <w:szCs w:val="21"/>
                <w:highlight w:val="none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  <w:highlight w:val="none"/>
              </w:rPr>
              <w:t>6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  <w:highlight w:val="none"/>
              </w:rPr>
              <w:t>项目建设单位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snapToGrid w:val="0"/>
                <w:sz w:val="21"/>
                <w:szCs w:val="21"/>
                <w:highlight w:val="none"/>
              </w:rPr>
              <w:t>中国南方电网有限责任公司超高压输电公司柳州局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  <w:highlight w:val="none"/>
              </w:rPr>
              <w:t>7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  <w:highlight w:val="none"/>
              </w:rPr>
              <w:t>项目建设地点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snapToGrid w:val="0"/>
                <w:sz w:val="21"/>
                <w:szCs w:val="21"/>
                <w:highlight w:val="none"/>
              </w:rPr>
              <w:t>广西壮族自治区柳州市柳江县进德镇</w:t>
            </w:r>
            <w:r>
              <w:rPr>
                <w:rFonts w:hint="eastAsia" w:hAnsi="宋体" w:cs="宋体"/>
                <w:snapToGrid w:val="0"/>
                <w:sz w:val="21"/>
                <w:szCs w:val="21"/>
                <w:highlight w:val="none"/>
                <w:lang w:val="en-US" w:eastAsia="zh-CN"/>
              </w:rPr>
              <w:t>500kV桂中换流站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  <w:highlight w:val="none"/>
              </w:rPr>
              <w:t>8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  <w:highlight w:val="none"/>
              </w:rPr>
              <w:t>前期的设计或咨询服务单位名称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</w:rPr>
              <w:t>中国能源建设集团广东省电力设计研究院有限公司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  <w:highlight w:val="none"/>
              </w:rPr>
              <w:t>9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  <w:highlight w:val="none"/>
              </w:rPr>
              <w:t>项目监理单位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snapToGrid w:val="0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snapToGrid w:val="0"/>
                <w:sz w:val="21"/>
                <w:szCs w:val="21"/>
                <w:highlight w:val="none"/>
              </w:rPr>
              <w:t>/</w:t>
            </w:r>
          </w:p>
        </w:tc>
      </w:tr>
    </w:tbl>
    <w:p>
      <w:pPr>
        <w:pStyle w:val="2"/>
        <w:spacing w:line="360" w:lineRule="auto"/>
        <w:jc w:val="left"/>
        <w:outlineLvl w:val="0"/>
        <w:rPr>
          <w:rFonts w:hAnsi="宋体" w:cs="宋体"/>
          <w:b/>
          <w:bCs/>
          <w:snapToGrid w:val="0"/>
          <w:sz w:val="28"/>
          <w:szCs w:val="28"/>
          <w:highlight w:val="none"/>
        </w:rPr>
      </w:pPr>
    </w:p>
    <w:bookmarkEnd w:id="0"/>
    <w:p>
      <w:pPr>
        <w:pStyle w:val="2"/>
        <w:adjustRightInd w:val="0"/>
        <w:snapToGrid w:val="0"/>
        <w:spacing w:line="360" w:lineRule="auto"/>
        <w:rPr>
          <w:rFonts w:hAnsi="宋体" w:cs="宋体"/>
          <w:b/>
          <w:sz w:val="24"/>
          <w:szCs w:val="24"/>
          <w:highlight w:val="none"/>
        </w:rPr>
      </w:pPr>
      <w:r>
        <w:rPr>
          <w:rFonts w:hint="eastAsia" w:hAnsi="宋体" w:cs="宋体"/>
          <w:b/>
          <w:sz w:val="24"/>
          <w:szCs w:val="24"/>
          <w:highlight w:val="none"/>
        </w:rPr>
        <w:t>一、项目概况</w:t>
      </w:r>
      <w:bookmarkStart w:id="1" w:name="_Toc28718"/>
      <w:bookmarkStart w:id="2" w:name="_Toc13498"/>
      <w:bookmarkStart w:id="3" w:name="_Toc4755"/>
    </w:p>
    <w:bookmarkEnd w:id="1"/>
    <w:bookmarkEnd w:id="2"/>
    <w:bookmarkEnd w:id="3"/>
    <w:p>
      <w:pPr>
        <w:pStyle w:val="2"/>
        <w:adjustRightInd w:val="0"/>
        <w:snapToGrid w:val="0"/>
        <w:spacing w:line="360" w:lineRule="auto"/>
        <w:ind w:firstLine="422" w:firstLineChars="200"/>
        <w:rPr>
          <w:rFonts w:hAnsi="宋体" w:cs="宋体"/>
          <w:b/>
          <w:sz w:val="21"/>
          <w:szCs w:val="21"/>
          <w:highlight w:val="none"/>
        </w:rPr>
      </w:pPr>
      <w:r>
        <w:rPr>
          <w:rFonts w:hint="eastAsia" w:hAnsi="宋体" w:cs="宋体"/>
          <w:b/>
          <w:sz w:val="21"/>
          <w:szCs w:val="21"/>
          <w:highlight w:val="none"/>
        </w:rPr>
        <w:t>（一）</w:t>
      </w:r>
      <w:r>
        <w:rPr>
          <w:rFonts w:hint="eastAsia" w:ascii="宋体" w:hAnsi="宋体" w:eastAsia="宋体" w:cs="宋体"/>
          <w:b/>
          <w:sz w:val="21"/>
          <w:szCs w:val="21"/>
          <w:highlight w:val="none"/>
        </w:rPr>
        <w:t>500千伏桂中网架完善工程</w:t>
      </w:r>
      <w:r>
        <w:rPr>
          <w:rFonts w:hint="eastAsia" w:hAnsi="宋体" w:cs="宋体"/>
          <w:b/>
          <w:sz w:val="21"/>
          <w:szCs w:val="21"/>
          <w:highlight w:val="none"/>
        </w:rPr>
        <w:t>（超高压公司部分）施工</w:t>
      </w:r>
    </w:p>
    <w:p>
      <w:pPr>
        <w:widowControl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eastAsia="宋体" w:cs="宋体"/>
          <w:b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highlight w:val="none"/>
          <w:lang w:val="en-US" w:eastAsia="zh-CN" w:bidi="ar-SA"/>
        </w:rPr>
        <w:t>※变电部分: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/>
          <w:bCs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t>变电</w:t>
      </w:r>
      <w:r>
        <w:rPr>
          <w:rFonts w:hint="eastAsia" w:ascii="宋体" w:hAnsi="宋体" w:cs="宋体"/>
          <w:b/>
          <w:bCs/>
          <w:szCs w:val="21"/>
          <w:highlight w:val="none"/>
        </w:rPr>
        <w:t>建筑工程：</w:t>
      </w:r>
    </w:p>
    <w:p>
      <w:pPr>
        <w:tabs>
          <w:tab w:val="left" w:pos="1146"/>
        </w:tabs>
        <w:snapToGrid w:val="0"/>
        <w:spacing w:line="360" w:lineRule="auto"/>
        <w:ind w:firstLine="420" w:firstLineChars="200"/>
        <w:jc w:val="left"/>
        <w:rPr>
          <w:rFonts w:hint="eastAsia"/>
          <w:highlight w:val="none"/>
          <w:lang w:val="en-US" w:eastAsia="zh-CN"/>
        </w:rPr>
      </w:pPr>
      <w:r>
        <w:rPr>
          <w:rFonts w:hint="eastAsia" w:ascii="宋体" w:hAnsi="宋体" w:cs="宋体"/>
          <w:bCs/>
          <w:szCs w:val="21"/>
          <w:highlight w:val="none"/>
        </w:rPr>
        <w:t>1）500kV部分：扩建500kV</w:t>
      </w:r>
      <w:r>
        <w:rPr>
          <w:rFonts w:hint="eastAsia" w:ascii="宋体" w:hAnsi="宋体" w:cs="宋体"/>
          <w:bCs/>
          <w:szCs w:val="21"/>
          <w:highlight w:val="none"/>
          <w:lang w:val="en-US" w:eastAsia="zh-CN"/>
        </w:rPr>
        <w:t>第三串（左到右）出</w:t>
      </w:r>
      <w:r>
        <w:rPr>
          <w:rFonts w:hint="eastAsia" w:ascii="宋体" w:hAnsi="宋体" w:cs="宋体"/>
          <w:bCs/>
          <w:szCs w:val="21"/>
          <w:highlight w:val="none"/>
        </w:rPr>
        <w:t>线间隔共</w:t>
      </w:r>
      <w:r>
        <w:rPr>
          <w:rFonts w:hint="eastAsia" w:ascii="宋体" w:hAnsi="宋体" w:cs="宋体"/>
          <w:bCs/>
          <w:szCs w:val="21"/>
          <w:highlight w:val="none"/>
          <w:lang w:val="en-US" w:eastAsia="zh-CN"/>
        </w:rPr>
        <w:t>4</w:t>
      </w:r>
      <w:r>
        <w:rPr>
          <w:rFonts w:hint="eastAsia" w:ascii="宋体" w:hAnsi="宋体" w:cs="宋体"/>
          <w:bCs/>
          <w:szCs w:val="21"/>
          <w:highlight w:val="none"/>
        </w:rPr>
        <w:t>组设备支架及基础</w:t>
      </w:r>
      <w:r>
        <w:rPr>
          <w:rFonts w:hint="eastAsia" w:ascii="宋体" w:hAnsi="宋体" w:cs="宋体"/>
          <w:bCs/>
          <w:szCs w:val="21"/>
          <w:highlight w:val="none"/>
          <w:lang w:eastAsia="zh-CN"/>
        </w:rPr>
        <w:t>；</w:t>
      </w:r>
      <w:r>
        <w:rPr>
          <w:rFonts w:hint="eastAsia" w:ascii="宋体" w:hAnsi="宋体" w:cs="宋体"/>
          <w:bCs/>
          <w:szCs w:val="21"/>
          <w:highlight w:val="none"/>
          <w:lang w:val="en-US" w:eastAsia="zh-CN"/>
        </w:rPr>
        <w:t>改造第二串柱顶安装钢材。</w:t>
      </w:r>
    </w:p>
    <w:p>
      <w:pPr>
        <w:tabs>
          <w:tab w:val="left" w:pos="1146"/>
        </w:tabs>
        <w:snapToGrid w:val="0"/>
        <w:spacing w:line="360" w:lineRule="auto"/>
        <w:ind w:firstLine="420" w:firstLineChars="200"/>
        <w:jc w:val="left"/>
        <w:rPr>
          <w:highlight w:val="none"/>
        </w:rPr>
      </w:pPr>
      <w:r>
        <w:rPr>
          <w:rFonts w:hint="eastAsia" w:ascii="宋体" w:hAnsi="宋体" w:cs="宋体"/>
          <w:bCs/>
          <w:szCs w:val="21"/>
          <w:highlight w:val="none"/>
          <w:lang w:val="en-US" w:eastAsia="zh-CN"/>
        </w:rPr>
        <w:t>2</w:t>
      </w:r>
      <w:r>
        <w:rPr>
          <w:rFonts w:hint="eastAsia" w:ascii="宋体" w:hAnsi="宋体" w:cs="宋体"/>
          <w:bCs/>
          <w:szCs w:val="21"/>
          <w:highlight w:val="none"/>
        </w:rPr>
        <w:t>）其他部分：新建与本次扩建相关的操作小道</w:t>
      </w:r>
      <w:r>
        <w:rPr>
          <w:rFonts w:hint="eastAsia" w:ascii="宋体" w:hAnsi="宋体" w:cs="宋体"/>
          <w:bCs/>
          <w:szCs w:val="21"/>
          <w:highlight w:val="none"/>
          <w:lang w:eastAsia="zh-CN"/>
        </w:rPr>
        <w:t>、</w:t>
      </w:r>
      <w:r>
        <w:rPr>
          <w:rFonts w:hint="eastAsia" w:ascii="宋体" w:hAnsi="宋体" w:cs="宋体"/>
          <w:bCs/>
          <w:szCs w:val="21"/>
          <w:highlight w:val="none"/>
          <w:lang w:val="en-US" w:eastAsia="zh-CN"/>
        </w:rPr>
        <w:t>绝缘地面；拆除500kV支柱绝缘子支架及基础</w:t>
      </w:r>
      <w:r>
        <w:rPr>
          <w:rFonts w:hint="eastAsia" w:ascii="宋体" w:hAnsi="宋体" w:cs="宋体"/>
          <w:bCs/>
          <w:szCs w:val="21"/>
          <w:highlight w:val="none"/>
        </w:rPr>
        <w:t>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Cs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t>变电</w:t>
      </w:r>
      <w:r>
        <w:rPr>
          <w:rFonts w:hint="eastAsia" w:ascii="宋体" w:hAnsi="宋体" w:cs="宋体"/>
          <w:b/>
          <w:bCs/>
          <w:szCs w:val="21"/>
          <w:highlight w:val="none"/>
        </w:rPr>
        <w:t>安装工程：</w:t>
      </w:r>
    </w:p>
    <w:p>
      <w:pPr>
        <w:tabs>
          <w:tab w:val="left" w:pos="1146"/>
        </w:tabs>
        <w:snapToGrid w:val="0"/>
        <w:spacing w:line="360" w:lineRule="auto"/>
        <w:ind w:firstLine="420" w:firstLineChars="200"/>
        <w:jc w:val="left"/>
        <w:rPr>
          <w:rFonts w:hint="eastAsia" w:ascii="宋体" w:hAnsi="宋体" w:eastAsia="宋体" w:cs="宋体"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szCs w:val="21"/>
          <w:highlight w:val="none"/>
          <w:lang w:val="en-US" w:eastAsia="zh-CN"/>
        </w:rPr>
        <w:t>1）本期在原第三串位置扩建一回500kV出线，将原来的不完整串完善形成1个完整串，</w:t>
      </w:r>
      <w:r>
        <w:rPr>
          <w:rFonts w:hint="eastAsia" w:ascii="宋体" w:hAnsi="宋体" w:eastAsia="宋体" w:cs="宋体"/>
          <w:bCs/>
          <w:szCs w:val="21"/>
          <w:highlight w:val="none"/>
        </w:rPr>
        <w:t>为避免站外线路交叉跨越，本期将第二串至来宾变500kV出线改接至西起第三串扩建间隔，本期至溯河变500kV出线接至原第二串来宾变500kV出线间隔。同时，本期调整后第2串内电流互感器及隔离开关额定电流不满足系统接入需求，更换第二串原有电流互感器、隔离开关设备</w:t>
      </w:r>
      <w:r>
        <w:rPr>
          <w:rFonts w:hint="eastAsia" w:ascii="宋体" w:hAnsi="宋体" w:eastAsia="宋体" w:cs="宋体"/>
          <w:bCs/>
          <w:szCs w:val="21"/>
          <w:highlight w:val="none"/>
          <w:lang w:val="en-US" w:eastAsia="zh-CN"/>
        </w:rPr>
        <w:t>。</w:t>
      </w:r>
    </w:p>
    <w:p>
      <w:pPr>
        <w:widowControl w:val="0"/>
        <w:adjustRightInd w:val="0"/>
        <w:snapToGrid w:val="0"/>
        <w:spacing w:line="360" w:lineRule="auto"/>
        <w:ind w:firstLine="400" w:firstLineChars="200"/>
        <w:jc w:val="left"/>
        <w:rPr>
          <w:rFonts w:ascii="宋体" w:hAnsi="宋体" w:eastAsia="宋体" w:cs="宋体"/>
          <w:bCs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0"/>
          <w:sz w:val="20"/>
          <w:szCs w:val="21"/>
          <w:highlight w:val="none"/>
          <w:lang w:val="en-US" w:eastAsia="zh-CN" w:bidi="ar-SA"/>
        </w:rPr>
        <w:t>2）</w:t>
      </w:r>
      <w:r>
        <w:rPr>
          <w:rFonts w:hint="eastAsia" w:ascii="宋体" w:hAnsi="宋体" w:eastAsia="宋体" w:cs="宋体"/>
          <w:bCs/>
          <w:kern w:val="0"/>
          <w:sz w:val="21"/>
          <w:szCs w:val="21"/>
          <w:highlight w:val="none"/>
          <w:lang w:val="en-US" w:eastAsia="zh-CN" w:bidi="ar-SA"/>
        </w:rPr>
        <w:t>本期新上二次设备含保护装置、测控装置，以及场地新增端子箱、视频及环境监控系统摄像机安装，调整相应二次线。</w:t>
      </w:r>
    </w:p>
    <w:p>
      <w:pPr>
        <w:widowControl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eastAsia="宋体" w:cs="宋体"/>
          <w:b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highlight w:val="none"/>
          <w:lang w:val="en-US" w:eastAsia="zh-CN" w:bidi="ar-SA"/>
        </w:rPr>
        <w:t>※架空线路部分:</w:t>
      </w:r>
    </w:p>
    <w:p>
      <w:pPr>
        <w:tabs>
          <w:tab w:val="left" w:pos="1146"/>
        </w:tabs>
        <w:snapToGrid w:val="0"/>
        <w:spacing w:line="360" w:lineRule="auto"/>
        <w:ind w:firstLine="420" w:firstLineChars="200"/>
        <w:jc w:val="left"/>
        <w:rPr>
          <w:rFonts w:ascii="宋体" w:hAnsi="宋体" w:cs="宋体"/>
          <w:bCs/>
          <w:szCs w:val="21"/>
          <w:highlight w:val="none"/>
        </w:rPr>
      </w:pPr>
      <w:r>
        <w:rPr>
          <w:rFonts w:hint="eastAsia" w:ascii="宋体" w:hAnsi="宋体" w:cs="宋体"/>
          <w:bCs/>
          <w:szCs w:val="21"/>
          <w:highlight w:val="none"/>
        </w:rPr>
        <w:t>本项目不涉及。</w:t>
      </w:r>
    </w:p>
    <w:p>
      <w:pPr>
        <w:pStyle w:val="2"/>
        <w:snapToGrid w:val="0"/>
        <w:spacing w:line="360" w:lineRule="auto"/>
        <w:ind w:firstLine="422" w:firstLineChars="200"/>
        <w:jc w:val="left"/>
        <w:rPr>
          <w:rFonts w:hAnsi="宋体" w:cs="宋体"/>
          <w:bCs/>
          <w:sz w:val="21"/>
          <w:szCs w:val="21"/>
          <w:highlight w:val="none"/>
        </w:rPr>
      </w:pPr>
      <w:r>
        <w:rPr>
          <w:rFonts w:hint="eastAsia" w:hAnsi="宋体" w:cs="宋体"/>
          <w:b/>
          <w:sz w:val="21"/>
          <w:szCs w:val="21"/>
          <w:highlight w:val="none"/>
        </w:rPr>
        <w:t>※通信部分：</w:t>
      </w:r>
    </w:p>
    <w:p>
      <w:pPr>
        <w:numPr>
          <w:ilvl w:val="0"/>
          <w:numId w:val="1"/>
        </w:numPr>
        <w:tabs>
          <w:tab w:val="left" w:pos="1146"/>
        </w:tabs>
        <w:snapToGrid w:val="0"/>
        <w:spacing w:line="360" w:lineRule="auto"/>
        <w:ind w:firstLine="420" w:firstLineChars="200"/>
        <w:jc w:val="left"/>
        <w:rPr>
          <w:rFonts w:hint="eastAsia" w:ascii="宋体" w:hAnsi="宋体" w:cs="宋体"/>
          <w:bCs/>
          <w:szCs w:val="21"/>
          <w:highlight w:val="none"/>
        </w:rPr>
      </w:pPr>
      <w:r>
        <w:rPr>
          <w:rFonts w:hint="eastAsia" w:ascii="宋体" w:hAnsi="宋体" w:cs="宋体"/>
          <w:bCs/>
          <w:szCs w:val="21"/>
          <w:highlight w:val="none"/>
        </w:rPr>
        <w:t>在</w:t>
      </w:r>
      <w:r>
        <w:rPr>
          <w:rFonts w:hint="eastAsia" w:ascii="宋体" w:hAnsi="宋体" w:cs="宋体"/>
          <w:bCs/>
          <w:szCs w:val="21"/>
          <w:highlight w:val="none"/>
          <w:lang w:val="en-US" w:eastAsia="zh-CN"/>
        </w:rPr>
        <w:t>桂中</w:t>
      </w:r>
      <w:r>
        <w:rPr>
          <w:rFonts w:hint="eastAsia" w:ascii="宋体" w:hAnsi="宋体" w:cs="宋体"/>
          <w:bCs/>
          <w:szCs w:val="21"/>
          <w:highlight w:val="none"/>
        </w:rPr>
        <w:t>变已有南网保底网（广西省域）光传输设备上新增1块新增1块L-64.</w:t>
      </w:r>
      <w:r>
        <w:rPr>
          <w:rFonts w:hint="eastAsia" w:ascii="宋体" w:hAnsi="宋体" w:cs="宋体"/>
          <w:bCs/>
          <w:szCs w:val="21"/>
          <w:highlight w:val="none"/>
          <w:lang w:val="en-US" w:eastAsia="zh-CN"/>
        </w:rPr>
        <w:t>1</w:t>
      </w:r>
      <w:r>
        <w:rPr>
          <w:rFonts w:hint="eastAsia" w:ascii="宋体" w:hAnsi="宋体" w:cs="宋体"/>
          <w:bCs/>
          <w:szCs w:val="21"/>
          <w:highlight w:val="none"/>
        </w:rPr>
        <w:t>光口板（含光模块）和1块2M光接口板（含处理板和接口板）。</w:t>
      </w:r>
    </w:p>
    <w:p>
      <w:pPr>
        <w:numPr>
          <w:ilvl w:val="0"/>
          <w:numId w:val="1"/>
        </w:numPr>
        <w:tabs>
          <w:tab w:val="left" w:pos="1146"/>
        </w:tabs>
        <w:snapToGrid w:val="0"/>
        <w:spacing w:line="360" w:lineRule="auto"/>
        <w:ind w:firstLine="420" w:firstLineChars="200"/>
        <w:jc w:val="left"/>
        <w:rPr>
          <w:rFonts w:hint="eastAsia" w:ascii="宋体" w:hAnsi="宋体" w:cs="宋体"/>
          <w:bCs/>
          <w:szCs w:val="21"/>
          <w:highlight w:val="none"/>
        </w:rPr>
      </w:pPr>
      <w:r>
        <w:rPr>
          <w:rFonts w:hint="eastAsia" w:ascii="宋体" w:hAnsi="宋体" w:cs="宋体"/>
          <w:bCs/>
          <w:szCs w:val="21"/>
          <w:highlight w:val="none"/>
        </w:rPr>
        <w:t>在</w:t>
      </w:r>
      <w:r>
        <w:rPr>
          <w:rFonts w:hint="eastAsia" w:ascii="宋体" w:hAnsi="宋体" w:cs="宋体"/>
          <w:bCs/>
          <w:szCs w:val="21"/>
          <w:highlight w:val="none"/>
          <w:lang w:eastAsia="zh-CN"/>
        </w:rPr>
        <w:t>桂中变</w:t>
      </w:r>
      <w:r>
        <w:rPr>
          <w:rFonts w:hint="eastAsia" w:ascii="宋体" w:hAnsi="宋体" w:cs="宋体"/>
          <w:bCs/>
          <w:szCs w:val="21"/>
          <w:highlight w:val="none"/>
        </w:rPr>
        <w:t>新增1面</w:t>
      </w:r>
      <w:r>
        <w:rPr>
          <w:rFonts w:hint="eastAsia" w:ascii="宋体" w:hAnsi="宋体" w:cs="宋体"/>
          <w:bCs/>
          <w:szCs w:val="21"/>
          <w:highlight w:val="none"/>
          <w:lang w:val="en-US" w:eastAsia="zh-CN"/>
        </w:rPr>
        <w:t>光纤配线</w:t>
      </w:r>
      <w:r>
        <w:rPr>
          <w:rFonts w:hint="eastAsia" w:ascii="宋体" w:hAnsi="宋体" w:cs="宋体"/>
          <w:bCs/>
          <w:szCs w:val="21"/>
          <w:highlight w:val="none"/>
        </w:rPr>
        <w:t>柜。</w:t>
      </w:r>
    </w:p>
    <w:p>
      <w:pPr>
        <w:numPr>
          <w:ilvl w:val="0"/>
          <w:numId w:val="1"/>
        </w:numPr>
        <w:tabs>
          <w:tab w:val="left" w:pos="1146"/>
        </w:tabs>
        <w:snapToGrid w:val="0"/>
        <w:spacing w:line="360" w:lineRule="auto"/>
        <w:ind w:firstLine="420" w:firstLineChars="200"/>
        <w:jc w:val="left"/>
        <w:rPr>
          <w:rFonts w:hint="eastAsia" w:ascii="宋体" w:hAnsi="宋体" w:cs="宋体"/>
          <w:bCs/>
          <w:szCs w:val="21"/>
          <w:highlight w:val="none"/>
        </w:rPr>
      </w:pPr>
      <w:r>
        <w:rPr>
          <w:rFonts w:hint="eastAsia" w:ascii="宋体" w:hAnsi="宋体" w:cs="宋体"/>
          <w:bCs/>
          <w:szCs w:val="21"/>
          <w:highlight w:val="none"/>
        </w:rPr>
        <w:t>根据项目需求对通信通道进行调试。</w:t>
      </w:r>
    </w:p>
    <w:p>
      <w:pPr>
        <w:numPr>
          <w:ilvl w:val="0"/>
          <w:numId w:val="1"/>
        </w:numPr>
        <w:tabs>
          <w:tab w:val="left" w:pos="1146"/>
        </w:tabs>
        <w:snapToGrid w:val="0"/>
        <w:spacing w:line="360" w:lineRule="auto"/>
        <w:ind w:firstLine="420" w:firstLineChars="200"/>
        <w:jc w:val="left"/>
        <w:rPr>
          <w:rFonts w:hint="eastAsia" w:ascii="宋体" w:hAnsi="宋体" w:cs="宋体"/>
          <w:bCs/>
          <w:szCs w:val="21"/>
          <w:highlight w:val="none"/>
        </w:rPr>
      </w:pPr>
      <w:r>
        <w:rPr>
          <w:rFonts w:hint="eastAsia" w:ascii="宋体" w:hAnsi="宋体" w:cs="宋体"/>
          <w:bCs/>
          <w:szCs w:val="21"/>
          <w:highlight w:val="none"/>
        </w:rPr>
        <w:t>在</w:t>
      </w:r>
      <w:r>
        <w:rPr>
          <w:rFonts w:hint="eastAsia" w:ascii="宋体" w:hAnsi="宋体" w:cs="宋体"/>
          <w:bCs/>
          <w:szCs w:val="21"/>
          <w:highlight w:val="none"/>
          <w:lang w:eastAsia="zh-CN"/>
        </w:rPr>
        <w:t>桂中变</w:t>
      </w:r>
      <w:r>
        <w:rPr>
          <w:rFonts w:hint="eastAsia" w:ascii="宋体" w:hAnsi="宋体" w:cs="宋体"/>
          <w:bCs/>
          <w:szCs w:val="21"/>
          <w:highlight w:val="none"/>
        </w:rPr>
        <w:t>站内从构架至通信机房敷设</w:t>
      </w:r>
      <w:r>
        <w:rPr>
          <w:rFonts w:hint="eastAsia" w:ascii="宋体" w:hAnsi="宋体" w:cs="宋体"/>
          <w:bCs/>
          <w:szCs w:val="21"/>
          <w:highlight w:val="none"/>
          <w:lang w:val="en-US" w:eastAsia="zh-CN"/>
        </w:rPr>
        <w:t>的</w:t>
      </w:r>
      <w:r>
        <w:rPr>
          <w:rFonts w:hint="eastAsia" w:ascii="宋体" w:hAnsi="宋体" w:cs="宋体"/>
          <w:bCs/>
          <w:szCs w:val="21"/>
          <w:highlight w:val="none"/>
        </w:rPr>
        <w:t>光缆。</w:t>
      </w:r>
    </w:p>
    <w:p>
      <w:pPr>
        <w:pStyle w:val="2"/>
        <w:adjustRightInd w:val="0"/>
        <w:snapToGrid w:val="0"/>
        <w:spacing w:line="360" w:lineRule="auto"/>
        <w:ind w:firstLine="422" w:firstLineChars="200"/>
        <w:rPr>
          <w:rFonts w:hAnsi="宋体" w:cs="宋体"/>
          <w:b/>
          <w:sz w:val="21"/>
          <w:szCs w:val="21"/>
          <w:highlight w:val="none"/>
        </w:rPr>
      </w:pPr>
      <w:r>
        <w:rPr>
          <w:rFonts w:hint="eastAsia" w:hAnsi="宋体" w:cs="宋体"/>
          <w:b/>
          <w:sz w:val="21"/>
          <w:szCs w:val="21"/>
          <w:highlight w:val="none"/>
          <w:u w:val="single"/>
        </w:rPr>
        <w:t>具体建设规模以施工图纸为准。</w:t>
      </w:r>
    </w:p>
    <w:p>
      <w:pPr>
        <w:pStyle w:val="2"/>
        <w:snapToGrid w:val="0"/>
        <w:spacing w:line="360" w:lineRule="auto"/>
        <w:jc w:val="left"/>
        <w:outlineLvl w:val="0"/>
        <w:rPr>
          <w:rFonts w:hAnsi="宋体" w:cs="宋体"/>
          <w:b/>
          <w:bCs/>
          <w:snapToGrid w:val="0"/>
          <w:sz w:val="24"/>
          <w:szCs w:val="24"/>
          <w:highlight w:val="none"/>
        </w:rPr>
      </w:pPr>
      <w:r>
        <w:rPr>
          <w:rFonts w:hint="eastAsia" w:hAnsi="宋体" w:cs="宋体"/>
          <w:b/>
          <w:bCs/>
          <w:snapToGrid w:val="0"/>
          <w:sz w:val="24"/>
          <w:szCs w:val="24"/>
          <w:highlight w:val="none"/>
        </w:rPr>
        <w:t>二、采购范围</w:t>
      </w:r>
      <w:bookmarkStart w:id="4" w:name="施工招标范围综合"/>
    </w:p>
    <w:p>
      <w:pPr>
        <w:pStyle w:val="2"/>
        <w:snapToGrid w:val="0"/>
        <w:spacing w:line="360" w:lineRule="auto"/>
        <w:ind w:firstLine="422" w:firstLineChars="200"/>
        <w:jc w:val="left"/>
        <w:outlineLvl w:val="0"/>
        <w:rPr>
          <w:rFonts w:hAnsi="宋体" w:cs="宋体"/>
          <w:b/>
          <w:bCs/>
          <w:snapToGrid w:val="0"/>
          <w:sz w:val="21"/>
          <w:szCs w:val="21"/>
          <w:highlight w:val="none"/>
          <w:u w:val="single"/>
        </w:rPr>
      </w:pPr>
      <w:r>
        <w:rPr>
          <w:rFonts w:hint="eastAsia" w:hAnsi="宋体" w:cs="宋体"/>
          <w:b/>
          <w:bCs/>
          <w:snapToGrid w:val="0"/>
          <w:sz w:val="21"/>
          <w:szCs w:val="21"/>
          <w:highlight w:val="none"/>
        </w:rPr>
        <w:t>包括施工图范围内的建筑、安装及调试工程。施工图范围内的下列工作内容，无□及</w:t>
      </w:r>
      <w:r>
        <w:rPr>
          <w:rFonts w:hint="eastAsia" w:hAnsi="宋体" w:cs="宋体"/>
          <w:sz w:val="21"/>
          <w:szCs w:val="21"/>
          <w:highlight w:val="none"/>
        </w:rPr>
        <w:t>☑</w:t>
      </w:r>
      <w:r>
        <w:rPr>
          <w:rFonts w:hint="eastAsia" w:hAnsi="宋体" w:cs="宋体"/>
          <w:b/>
          <w:bCs/>
          <w:snapToGrid w:val="0"/>
          <w:sz w:val="21"/>
          <w:szCs w:val="21"/>
          <w:highlight w:val="none"/>
        </w:rPr>
        <w:t>的为本次报价范围；□未打√的，不在本次报价范围内</w:t>
      </w:r>
      <w:bookmarkEnd w:id="4"/>
      <w:r>
        <w:rPr>
          <w:rFonts w:hint="eastAsia" w:hAnsi="宋体" w:cs="宋体"/>
          <w:b/>
          <w:bCs/>
          <w:snapToGrid w:val="0"/>
          <w:sz w:val="21"/>
          <w:szCs w:val="21"/>
          <w:highlight w:val="none"/>
        </w:rPr>
        <w:t>，特殊情况在“其他”中说明。</w:t>
      </w:r>
    </w:p>
    <w:p>
      <w:pPr>
        <w:pStyle w:val="2"/>
        <w:adjustRightInd w:val="0"/>
        <w:snapToGrid w:val="0"/>
        <w:spacing w:line="360" w:lineRule="auto"/>
        <w:ind w:firstLine="422" w:firstLineChars="200"/>
        <w:rPr>
          <w:rFonts w:hAnsi="宋体" w:cs="宋体"/>
          <w:b/>
          <w:sz w:val="21"/>
          <w:szCs w:val="21"/>
          <w:highlight w:val="none"/>
        </w:rPr>
      </w:pPr>
      <w:r>
        <w:rPr>
          <w:rFonts w:hint="eastAsia" w:hAnsi="宋体" w:cs="宋体"/>
          <w:b/>
          <w:sz w:val="21"/>
          <w:szCs w:val="21"/>
          <w:highlight w:val="none"/>
        </w:rPr>
        <w:t>（1）</w:t>
      </w:r>
      <w:r>
        <w:rPr>
          <w:rFonts w:hint="eastAsia" w:ascii="宋体" w:hAnsi="宋体" w:eastAsia="宋体" w:cs="宋体"/>
          <w:b/>
          <w:sz w:val="21"/>
          <w:szCs w:val="21"/>
          <w:highlight w:val="none"/>
        </w:rPr>
        <w:t>500千伏桂中网架完善工程</w:t>
      </w:r>
      <w:r>
        <w:rPr>
          <w:rFonts w:hint="eastAsia" w:hAnsi="宋体" w:cs="宋体"/>
          <w:b/>
          <w:sz w:val="21"/>
          <w:szCs w:val="21"/>
          <w:highlight w:val="none"/>
        </w:rPr>
        <w:t>（超高压公司部分）施工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/>
          <w:bCs/>
          <w:szCs w:val="21"/>
          <w:highlight w:val="non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※变电部分：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/>
          <w:bCs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t>变电</w:t>
      </w:r>
      <w:r>
        <w:rPr>
          <w:rFonts w:hint="eastAsia" w:ascii="宋体" w:hAnsi="宋体" w:cs="宋体"/>
          <w:b/>
          <w:bCs/>
          <w:szCs w:val="21"/>
          <w:highlight w:val="none"/>
        </w:rPr>
        <w:t>建筑工程：</w:t>
      </w:r>
    </w:p>
    <w:p>
      <w:pPr>
        <w:tabs>
          <w:tab w:val="left" w:pos="1146"/>
        </w:tabs>
        <w:snapToGrid w:val="0"/>
        <w:spacing w:line="360" w:lineRule="auto"/>
        <w:ind w:firstLine="420" w:firstLineChars="200"/>
        <w:jc w:val="left"/>
        <w:rPr>
          <w:rFonts w:hint="eastAsia"/>
          <w:highlight w:val="none"/>
          <w:lang w:val="en-US" w:eastAsia="zh-CN"/>
        </w:rPr>
      </w:pPr>
      <w:r>
        <w:rPr>
          <w:rFonts w:hint="eastAsia" w:ascii="宋体" w:hAnsi="宋体" w:cs="宋体"/>
          <w:bCs/>
          <w:szCs w:val="21"/>
          <w:highlight w:val="none"/>
        </w:rPr>
        <w:t>1）500kV部分：扩建500kV</w:t>
      </w:r>
      <w:r>
        <w:rPr>
          <w:rFonts w:hint="eastAsia" w:ascii="宋体" w:hAnsi="宋体" w:cs="宋体"/>
          <w:bCs/>
          <w:szCs w:val="21"/>
          <w:highlight w:val="none"/>
          <w:lang w:val="en-US" w:eastAsia="zh-CN"/>
        </w:rPr>
        <w:t>第三串（左到右）出</w:t>
      </w:r>
      <w:r>
        <w:rPr>
          <w:rFonts w:hint="eastAsia" w:ascii="宋体" w:hAnsi="宋体" w:cs="宋体"/>
          <w:bCs/>
          <w:szCs w:val="21"/>
          <w:highlight w:val="none"/>
        </w:rPr>
        <w:t>线间隔共</w:t>
      </w:r>
      <w:r>
        <w:rPr>
          <w:rFonts w:hint="eastAsia" w:ascii="宋体" w:hAnsi="宋体" w:cs="宋体"/>
          <w:bCs/>
          <w:szCs w:val="21"/>
          <w:highlight w:val="none"/>
          <w:lang w:val="en-US" w:eastAsia="zh-CN"/>
        </w:rPr>
        <w:t>4</w:t>
      </w:r>
      <w:r>
        <w:rPr>
          <w:rFonts w:hint="eastAsia" w:ascii="宋体" w:hAnsi="宋体" w:cs="宋体"/>
          <w:bCs/>
          <w:szCs w:val="21"/>
          <w:highlight w:val="none"/>
        </w:rPr>
        <w:t>组设备支架及基础</w:t>
      </w:r>
      <w:r>
        <w:rPr>
          <w:rFonts w:hint="eastAsia" w:ascii="宋体" w:hAnsi="宋体" w:cs="宋体"/>
          <w:bCs/>
          <w:szCs w:val="21"/>
          <w:highlight w:val="none"/>
          <w:lang w:eastAsia="zh-CN"/>
        </w:rPr>
        <w:t>；</w:t>
      </w:r>
      <w:r>
        <w:rPr>
          <w:rFonts w:hint="eastAsia" w:ascii="宋体" w:hAnsi="宋体" w:cs="宋体"/>
          <w:bCs/>
          <w:szCs w:val="21"/>
          <w:highlight w:val="none"/>
          <w:lang w:val="en-US" w:eastAsia="zh-CN"/>
        </w:rPr>
        <w:t>改造第二串柱顶安装钢材。</w:t>
      </w:r>
    </w:p>
    <w:p>
      <w:pPr>
        <w:tabs>
          <w:tab w:val="left" w:pos="1146"/>
        </w:tabs>
        <w:snapToGrid w:val="0"/>
        <w:spacing w:line="360" w:lineRule="auto"/>
        <w:ind w:firstLine="420" w:firstLineChars="200"/>
        <w:jc w:val="left"/>
        <w:rPr>
          <w:highlight w:val="none"/>
        </w:rPr>
      </w:pPr>
      <w:r>
        <w:rPr>
          <w:rFonts w:hint="eastAsia" w:ascii="宋体" w:hAnsi="宋体" w:cs="宋体"/>
          <w:bCs/>
          <w:szCs w:val="21"/>
          <w:highlight w:val="none"/>
          <w:lang w:val="en-US" w:eastAsia="zh-CN"/>
        </w:rPr>
        <w:t>2</w:t>
      </w:r>
      <w:r>
        <w:rPr>
          <w:rFonts w:hint="eastAsia" w:ascii="宋体" w:hAnsi="宋体" w:cs="宋体"/>
          <w:bCs/>
          <w:szCs w:val="21"/>
          <w:highlight w:val="none"/>
        </w:rPr>
        <w:t>）其他部分：新建与本次扩建相关的操作小道</w:t>
      </w:r>
      <w:r>
        <w:rPr>
          <w:rFonts w:hint="eastAsia" w:ascii="宋体" w:hAnsi="宋体" w:cs="宋体"/>
          <w:bCs/>
          <w:szCs w:val="21"/>
          <w:highlight w:val="none"/>
          <w:lang w:eastAsia="zh-CN"/>
        </w:rPr>
        <w:t>、</w:t>
      </w:r>
      <w:r>
        <w:rPr>
          <w:rFonts w:hint="eastAsia" w:ascii="宋体" w:hAnsi="宋体" w:cs="宋体"/>
          <w:bCs/>
          <w:szCs w:val="21"/>
          <w:highlight w:val="none"/>
          <w:lang w:val="en-US" w:eastAsia="zh-CN"/>
        </w:rPr>
        <w:t>绝缘地面；拆除500kV支柱绝缘子支架及基础</w:t>
      </w:r>
      <w:r>
        <w:rPr>
          <w:rFonts w:hint="eastAsia" w:ascii="宋体" w:hAnsi="宋体" w:cs="宋体"/>
          <w:bCs/>
          <w:szCs w:val="21"/>
          <w:highlight w:val="none"/>
        </w:rPr>
        <w:t>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t>变电</w:t>
      </w:r>
      <w:r>
        <w:rPr>
          <w:rFonts w:hint="eastAsia" w:ascii="宋体" w:hAnsi="宋体" w:cs="宋体"/>
          <w:b/>
          <w:bCs/>
          <w:szCs w:val="21"/>
          <w:highlight w:val="none"/>
        </w:rPr>
        <w:t>安装工程：</w:t>
      </w:r>
    </w:p>
    <w:p>
      <w:pPr>
        <w:snapToGrid w:val="0"/>
        <w:spacing w:line="360" w:lineRule="auto"/>
        <w:ind w:firstLine="422" w:firstLineChars="200"/>
        <w:jc w:val="left"/>
        <w:rPr>
          <w:rFonts w:ascii="宋体" w:hAnsi="宋体" w:cs="宋体"/>
          <w:b/>
          <w:bCs/>
          <w:kern w:val="0"/>
          <w:szCs w:val="21"/>
          <w:highlight w:val="non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（一）主要生产工程：</w:t>
      </w:r>
      <w:r>
        <w:rPr>
          <w:rFonts w:hint="eastAsia" w:ascii="宋体" w:hAnsi="宋体" w:cs="宋体"/>
          <w:bCs/>
          <w:szCs w:val="21"/>
          <w:highlight w:val="none"/>
        </w:rPr>
        <w:t>扩建1个500kV出线间隔、</w:t>
      </w:r>
      <w:r>
        <w:rPr>
          <w:rFonts w:hint="eastAsia" w:ascii="宋体" w:hAnsi="宋体" w:cs="宋体"/>
          <w:bCs/>
          <w:szCs w:val="21"/>
          <w:highlight w:val="none"/>
          <w:lang w:val="en-US" w:eastAsia="zh-CN"/>
        </w:rPr>
        <w:t>更换隔离开关和电压互感器设备</w:t>
      </w:r>
      <w:r>
        <w:rPr>
          <w:rFonts w:hint="eastAsia" w:ascii="宋体" w:hAnsi="宋体" w:cs="宋体"/>
          <w:bCs/>
          <w:szCs w:val="21"/>
          <w:highlight w:val="none"/>
        </w:rPr>
        <w:t>、电缆敷设、远动系统（含总调、中调、地调调度端的扩容），计量系统调试、一键顺控系统扩容及调试、智能锁具扩容及调试、500kV母线保护接入及调试、35kV母线保护接入及调试、行波测距系统接入调试、智能巡检机器人扩容、调试、故障录波系统接入调试、微环境传感器系统扩容、视频及环境监控系统扩容、保信字站接入调试、（其中特殊调试以合同附件特殊调试项目为准）</w:t>
      </w:r>
      <w:r>
        <w:rPr>
          <w:rFonts w:hint="eastAsia" w:ascii="宋体" w:hAnsi="宋体" w:cs="宋体"/>
          <w:kern w:val="0"/>
          <w:szCs w:val="21"/>
          <w:highlight w:val="none"/>
        </w:rPr>
        <w:t>；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/>
          <w:bCs/>
          <w:szCs w:val="21"/>
          <w:highlight w:val="non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（二）辅助生产工程：</w:t>
      </w:r>
      <w:r>
        <w:rPr>
          <w:rFonts w:hint="eastAsia" w:ascii="宋体" w:hAnsi="宋体" w:cs="宋体"/>
          <w:szCs w:val="21"/>
          <w:highlight w:val="none"/>
        </w:rPr>
        <w:t>无；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t>（三）</w:t>
      </w:r>
      <w:r>
        <w:rPr>
          <w:rFonts w:hint="eastAsia" w:ascii="宋体" w:hAnsi="宋体" w:cs="宋体"/>
          <w:b/>
          <w:bCs/>
          <w:szCs w:val="21"/>
          <w:highlight w:val="none"/>
        </w:rPr>
        <w:t>与站址有关的单项工程：</w:t>
      </w:r>
      <w:r>
        <w:rPr>
          <w:rFonts w:hint="eastAsia" w:ascii="宋体" w:hAnsi="宋体" w:cs="宋体"/>
          <w:szCs w:val="21"/>
          <w:highlight w:val="none"/>
        </w:rPr>
        <w:t>□站外电源，□站外通信</w:t>
      </w:r>
      <w:r>
        <w:rPr>
          <w:rFonts w:hint="eastAsia" w:ascii="宋体" w:hAnsi="宋体" w:cs="宋体"/>
          <w:b/>
          <w:szCs w:val="21"/>
          <w:highlight w:val="none"/>
        </w:rPr>
        <w:t>；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/>
          <w:bCs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t>（四）其他费用工程：</w:t>
      </w:r>
      <w:r>
        <w:rPr>
          <w:rFonts w:hint="eastAsia" w:ascii="宋体" w:hAnsi="宋体" w:cs="宋体"/>
          <w:szCs w:val="21"/>
          <w:highlight w:val="none"/>
        </w:rPr>
        <w:t>☑标志牌安装，</w:t>
      </w:r>
      <w:r>
        <w:rPr>
          <w:rFonts w:hint="eastAsia" w:ascii="宋体" w:hAnsi="宋体" w:cs="宋体"/>
          <w:szCs w:val="21"/>
          <w:highlight w:val="none"/>
          <w:lang w:eastAsia="zh-CN"/>
        </w:rPr>
        <w:t>☑</w:t>
      </w:r>
      <w:r>
        <w:rPr>
          <w:rFonts w:hint="eastAsia" w:ascii="宋体" w:hAnsi="宋体" w:cs="宋体"/>
          <w:szCs w:val="21"/>
          <w:highlight w:val="none"/>
        </w:rPr>
        <w:t>拆除工程；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hint="eastAsia" w:ascii="宋体" w:hAnsi="宋体" w:cs="宋体"/>
          <w:szCs w:val="21"/>
          <w:highlight w:val="none"/>
          <w:u w:val="single"/>
        </w:rPr>
      </w:pPr>
      <w:r>
        <w:rPr>
          <w:rFonts w:hint="eastAsia" w:ascii="宋体" w:hAnsi="宋体" w:cs="宋体"/>
          <w:b/>
          <w:szCs w:val="21"/>
          <w:highlight w:val="none"/>
        </w:rPr>
        <w:t>（五）其他：</w:t>
      </w:r>
      <w:r>
        <w:rPr>
          <w:rFonts w:hint="eastAsia" w:ascii="宋体" w:hAnsi="宋体" w:cs="宋体"/>
          <w:bCs/>
          <w:szCs w:val="21"/>
          <w:highlight w:val="none"/>
          <w:u w:val="single"/>
        </w:rPr>
        <w:t xml:space="preserve">     特殊调试清单(见下表)    </w:t>
      </w:r>
      <w:r>
        <w:rPr>
          <w:rFonts w:hint="eastAsia" w:ascii="宋体" w:hAnsi="宋体" w:cs="宋体"/>
          <w:szCs w:val="21"/>
          <w:highlight w:val="none"/>
          <w:u w:val="single"/>
        </w:rPr>
        <w:t>。</w:t>
      </w:r>
    </w:p>
    <w:tbl>
      <w:tblPr>
        <w:tblStyle w:val="15"/>
        <w:tblW w:w="851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5761"/>
        <w:gridCol w:w="890"/>
        <w:gridCol w:w="8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tblHeader/>
        </w:trPr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5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特殊项目调试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单位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断路器交流耐压试验 500kV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断路器交流耐压试验 110kV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金属氧化物避雷器的工频参考电压和持续电流测量 500kV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支柱绝缘子探伤试验 500kV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柱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5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互感器局部放电试验 500kV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5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互感器交流耐压试验 500kV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5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接地引下线及接地网导通测试 变电站 500kV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站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5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24"/>
                <w:lang w:val="en-US" w:eastAsia="zh-CN" w:bidi="ar"/>
              </w:rPr>
              <w:t>断路器SF</w:t>
            </w:r>
            <w:r>
              <w:rPr>
                <w:rStyle w:val="25"/>
                <w:rFonts w:eastAsia="宋体"/>
                <w:lang w:val="en-US" w:eastAsia="zh-CN" w:bidi="ar"/>
              </w:rPr>
              <w:t>₆</w:t>
            </w:r>
            <w:r>
              <w:rPr>
                <w:rStyle w:val="24"/>
                <w:lang w:val="en-US" w:eastAsia="zh-CN" w:bidi="ar"/>
              </w:rPr>
              <w:t>气体试验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5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24"/>
                <w:lang w:val="en-US" w:eastAsia="zh-CN" w:bidi="ar"/>
              </w:rPr>
              <w:t>SF</w:t>
            </w:r>
            <w:r>
              <w:rPr>
                <w:rStyle w:val="25"/>
                <w:rFonts w:eastAsia="宋体"/>
                <w:lang w:val="en-US" w:eastAsia="zh-CN" w:bidi="ar"/>
              </w:rPr>
              <w:t>₆</w:t>
            </w:r>
            <w:r>
              <w:rPr>
                <w:rStyle w:val="24"/>
                <w:lang w:val="en-US" w:eastAsia="zh-CN" w:bidi="ar"/>
              </w:rPr>
              <w:t>气体全分析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站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5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相关表计校验 关口电能表误差校验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5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互感器误差测试 电压互感器 500kV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5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电压互感器二次回路压降测试 500kV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5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计量二次回路阻抗（负载）测试 500kV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5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500kV接头线夹回路 电阻测试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间隔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5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500kV 耐张线夹X光检测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5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互感器局部放电试验 500kV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5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互感器局部放电试验 500kV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5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互感器交流耐压试验 500kV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5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互感器交流耐压试验 500kV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5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电压互感器二次回路压降测试 500kV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5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计量二次回路阻抗（负载）测试 500kV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</w:tbl>
    <w:p>
      <w:pPr>
        <w:pStyle w:val="2"/>
        <w:rPr>
          <w:rFonts w:hint="eastAsia" w:ascii="宋体" w:hAnsi="宋体" w:cs="宋体"/>
          <w:szCs w:val="21"/>
          <w:highlight w:val="none"/>
          <w:u w:val="single"/>
        </w:rPr>
      </w:pP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Cs/>
          <w:szCs w:val="21"/>
          <w:highlight w:val="non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※架空线路部分：</w:t>
      </w:r>
    </w:p>
    <w:p>
      <w:pPr>
        <w:tabs>
          <w:tab w:val="left" w:pos="1146"/>
        </w:tabs>
        <w:snapToGrid w:val="0"/>
        <w:spacing w:line="360" w:lineRule="auto"/>
        <w:ind w:firstLine="420" w:firstLineChars="200"/>
        <w:jc w:val="left"/>
        <w:rPr>
          <w:highlight w:val="none"/>
        </w:rPr>
      </w:pPr>
      <w:r>
        <w:rPr>
          <w:rFonts w:hint="eastAsia" w:ascii="宋体" w:hAnsi="宋体" w:cs="宋体"/>
          <w:bCs/>
          <w:szCs w:val="21"/>
          <w:highlight w:val="none"/>
        </w:rPr>
        <w:t>本项目不涉及。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Cs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t>※通信部分：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宋体"/>
          <w:bCs/>
          <w:szCs w:val="21"/>
          <w:highlight w:val="none"/>
        </w:rPr>
      </w:pPr>
      <w:r>
        <w:rPr>
          <w:rFonts w:hint="eastAsia" w:ascii="宋体" w:hAnsi="宋体" w:cs="宋体"/>
          <w:bCs/>
          <w:szCs w:val="21"/>
          <w:highlight w:val="none"/>
        </w:rPr>
        <w:t>通信工程：施工图纸范围内的通信设备安装及测试、通道开通及业务接入、割接等，与施工相关的所有其他费用项目。</w:t>
      </w:r>
    </w:p>
    <w:p>
      <w:pPr>
        <w:pStyle w:val="2"/>
        <w:snapToGrid w:val="0"/>
        <w:spacing w:line="360" w:lineRule="auto"/>
        <w:ind w:left="420"/>
        <w:rPr>
          <w:rFonts w:hAnsi="宋体" w:cs="宋体"/>
          <w:b/>
          <w:bCs/>
          <w:snapToGrid w:val="0"/>
          <w:sz w:val="24"/>
          <w:szCs w:val="24"/>
          <w:highlight w:val="none"/>
        </w:rPr>
      </w:pPr>
      <w:r>
        <w:rPr>
          <w:rFonts w:hint="eastAsia" w:hAnsi="宋体" w:cs="宋体"/>
          <w:b/>
          <w:bCs/>
          <w:snapToGrid w:val="0"/>
          <w:sz w:val="24"/>
          <w:szCs w:val="24"/>
          <w:highlight w:val="none"/>
        </w:rPr>
        <w:t>三、承包方式</w:t>
      </w:r>
    </w:p>
    <w:p>
      <w:pPr>
        <w:pStyle w:val="2"/>
        <w:snapToGrid w:val="0"/>
        <w:spacing w:line="360" w:lineRule="auto"/>
        <w:ind w:firstLine="422" w:firstLineChars="200"/>
        <w:rPr>
          <w:rFonts w:hAnsi="宋体" w:cs="宋体"/>
          <w:b/>
          <w:bCs/>
          <w:snapToGrid w:val="0"/>
          <w:sz w:val="21"/>
          <w:szCs w:val="21"/>
          <w:highlight w:val="none"/>
        </w:rPr>
      </w:pPr>
      <w:r>
        <w:rPr>
          <w:rFonts w:hint="eastAsia" w:hAnsi="宋体" w:cs="宋体"/>
          <w:b/>
          <w:bCs/>
          <w:snapToGrid w:val="0"/>
          <w:sz w:val="21"/>
          <w:szCs w:val="21"/>
          <w:highlight w:val="none"/>
        </w:rPr>
        <w:t>包工、部分包料，施工图纸范围内如有下列设备、材料，无□及</w:t>
      </w:r>
      <w:r>
        <w:rPr>
          <w:rFonts w:hint="eastAsia" w:hAnsi="宋体" w:cs="宋体"/>
          <w:b/>
          <w:bCs/>
          <w:snapToGrid w:val="0"/>
          <w:sz w:val="21"/>
          <w:szCs w:val="21"/>
          <w:highlight w:val="none"/>
        </w:rPr>
        <w:fldChar w:fldCharType="begin"/>
      </w:r>
      <w:r>
        <w:rPr>
          <w:rFonts w:hint="eastAsia" w:hAnsi="宋体" w:cs="宋体"/>
          <w:b/>
          <w:bCs/>
          <w:snapToGrid w:val="0"/>
          <w:sz w:val="21"/>
          <w:szCs w:val="21"/>
          <w:highlight w:val="none"/>
        </w:rPr>
        <w:instrText xml:space="preserve"> EQ \o\ac(</w:instrText>
      </w:r>
      <w:r>
        <w:rPr>
          <w:rFonts w:hint="eastAsia" w:hAnsi="宋体" w:cs="宋体"/>
          <w:b/>
          <w:bCs/>
          <w:snapToGrid w:val="0"/>
          <w:position w:val="-4"/>
          <w:sz w:val="31"/>
          <w:szCs w:val="21"/>
          <w:highlight w:val="none"/>
        </w:rPr>
        <w:instrText xml:space="preserve">□</w:instrText>
      </w:r>
      <w:r>
        <w:rPr>
          <w:rFonts w:hint="eastAsia" w:hAnsi="宋体" w:cs="宋体"/>
          <w:b/>
          <w:bCs/>
          <w:snapToGrid w:val="0"/>
          <w:sz w:val="21"/>
          <w:szCs w:val="21"/>
          <w:highlight w:val="none"/>
        </w:rPr>
        <w:instrText xml:space="preserve">,√)</w:instrText>
      </w:r>
      <w:r>
        <w:rPr>
          <w:rFonts w:hint="eastAsia" w:hAnsi="宋体" w:cs="宋体"/>
          <w:b/>
          <w:bCs/>
          <w:snapToGrid w:val="0"/>
          <w:sz w:val="21"/>
          <w:szCs w:val="21"/>
          <w:highlight w:val="none"/>
        </w:rPr>
        <w:fldChar w:fldCharType="end"/>
      </w:r>
      <w:r>
        <w:rPr>
          <w:rFonts w:hint="eastAsia" w:hAnsi="宋体" w:cs="宋体"/>
          <w:b/>
          <w:bCs/>
          <w:snapToGrid w:val="0"/>
          <w:sz w:val="21"/>
          <w:szCs w:val="21"/>
          <w:highlight w:val="none"/>
        </w:rPr>
        <w:t>的为甲供，□未打√的及不在下列的为乙供。</w:t>
      </w:r>
    </w:p>
    <w:p>
      <w:pPr>
        <w:pStyle w:val="2"/>
        <w:adjustRightInd w:val="0"/>
        <w:snapToGrid w:val="0"/>
        <w:spacing w:line="360" w:lineRule="auto"/>
        <w:ind w:firstLine="422" w:firstLineChars="200"/>
        <w:rPr>
          <w:rFonts w:hAnsi="宋体" w:cs="宋体"/>
          <w:b/>
          <w:sz w:val="21"/>
          <w:szCs w:val="21"/>
          <w:highlight w:val="none"/>
        </w:rPr>
      </w:pPr>
      <w:r>
        <w:rPr>
          <w:rFonts w:hint="eastAsia" w:hAnsi="宋体" w:cs="宋体"/>
          <w:b/>
          <w:sz w:val="21"/>
          <w:szCs w:val="21"/>
          <w:highlight w:val="none"/>
        </w:rPr>
        <w:t>（1）</w:t>
      </w:r>
      <w:r>
        <w:rPr>
          <w:rFonts w:hint="eastAsia" w:ascii="宋体" w:hAnsi="宋体" w:eastAsia="宋体" w:cs="宋体"/>
          <w:b/>
          <w:sz w:val="21"/>
          <w:szCs w:val="21"/>
          <w:highlight w:val="none"/>
        </w:rPr>
        <w:t>500千伏桂中网架完善工程</w:t>
      </w:r>
      <w:r>
        <w:rPr>
          <w:rFonts w:hint="eastAsia" w:hAnsi="宋体" w:cs="宋体"/>
          <w:b/>
          <w:sz w:val="21"/>
          <w:szCs w:val="21"/>
          <w:highlight w:val="none"/>
        </w:rPr>
        <w:t>（超高压公司部分）施工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t xml:space="preserve"> </w:t>
      </w:r>
      <w:r>
        <w:rPr>
          <w:rFonts w:hint="eastAsia" w:ascii="宋体" w:hAnsi="宋体" w:cs="宋体"/>
          <w:b/>
          <w:bCs/>
          <w:szCs w:val="21"/>
          <w:highlight w:val="none"/>
        </w:rPr>
        <w:t>※变电部分：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t>（一）甲供物资：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t>变电建筑工程：</w:t>
      </w:r>
    </w:p>
    <w:p>
      <w:pPr>
        <w:tabs>
          <w:tab w:val="left" w:pos="1146"/>
        </w:tabs>
        <w:snapToGrid w:val="0"/>
        <w:spacing w:line="360" w:lineRule="auto"/>
        <w:ind w:firstLine="420" w:firstLineChars="200"/>
        <w:jc w:val="left"/>
        <w:rPr>
          <w:highlight w:val="none"/>
        </w:rPr>
      </w:pPr>
      <w:r>
        <w:rPr>
          <w:highlight w:val="none"/>
        </w:rPr>
        <w:t>变电站设备支架钢结构</w:t>
      </w:r>
      <w:r>
        <w:rPr>
          <w:rFonts w:hint="eastAsia" w:ascii="宋体" w:hAnsi="宋体" w:cs="宋体"/>
          <w:bCs/>
          <w:szCs w:val="21"/>
          <w:highlight w:val="none"/>
        </w:rPr>
        <w:t>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t>变电安装工程：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1、电气一次设备：500kV配电装置设备</w:t>
      </w:r>
      <w:r>
        <w:rPr>
          <w:rFonts w:hint="eastAsia" w:ascii="宋体" w:hAnsi="宋体" w:cs="宋体"/>
          <w:kern w:val="0"/>
          <w:szCs w:val="21"/>
          <w:highlight w:val="none"/>
          <w:lang w:bidi="ar"/>
        </w:rPr>
        <w:t>、</w:t>
      </w:r>
      <w:r>
        <w:rPr>
          <w:rFonts w:hint="eastAsia" w:ascii="宋体" w:hAnsi="宋体" w:cs="宋体"/>
          <w:szCs w:val="21"/>
          <w:highlight w:val="none"/>
        </w:rPr>
        <w:t>低压电力电缆。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20" w:firstLineChars="200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2、电气二次设备：本期新上的500kV线路保护、线路测控、断路器保护、断路器测控、35kV电抗器保护、35kV电抗器测控、计量、控制电缆、低压电力电缆。</w:t>
      </w:r>
    </w:p>
    <w:p>
      <w:pPr>
        <w:pStyle w:val="2"/>
        <w:ind w:firstLine="211" w:firstLineChars="100"/>
        <w:jc w:val="left"/>
        <w:rPr>
          <w:rFonts w:hint="default" w:ascii="宋体" w:hAnsi="宋体" w:eastAsia="宋体" w:cs="宋体"/>
          <w:b/>
          <w:bCs w:val="0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kern w:val="2"/>
          <w:sz w:val="21"/>
          <w:szCs w:val="21"/>
          <w:highlight w:val="none"/>
          <w:lang w:val="en-US" w:eastAsia="zh-CN" w:bidi="ar-SA"/>
        </w:rPr>
        <w:t>甲供物资清单详见附件8</w:t>
      </w:r>
      <w:r>
        <w:rPr>
          <w:rFonts w:hint="eastAsia" w:hAnsi="宋体" w:cs="宋体"/>
          <w:b/>
          <w:bCs w:val="0"/>
          <w:kern w:val="2"/>
          <w:sz w:val="21"/>
          <w:szCs w:val="21"/>
          <w:highlight w:val="none"/>
          <w:lang w:val="en-US" w:eastAsia="zh-CN" w:bidi="ar-SA"/>
        </w:rPr>
        <w:t>。</w:t>
      </w:r>
    </w:p>
    <w:p>
      <w:pPr>
        <w:pStyle w:val="2"/>
      </w:pPr>
    </w:p>
    <w:p>
      <w:pPr>
        <w:autoSpaceDE w:val="0"/>
        <w:autoSpaceDN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3、□</w:t>
      </w:r>
      <w:r>
        <w:rPr>
          <w:rFonts w:hint="eastAsia" w:ascii="宋体" w:hAnsi="宋体" w:cs="宋体"/>
          <w:bCs/>
          <w:szCs w:val="21"/>
          <w:highlight w:val="none"/>
        </w:rPr>
        <w:t>标志牌</w:t>
      </w:r>
      <w:r>
        <w:rPr>
          <w:rFonts w:hint="eastAsia" w:ascii="宋体" w:hAnsi="宋体" w:cs="宋体"/>
          <w:szCs w:val="21"/>
          <w:highlight w:val="none"/>
        </w:rPr>
        <w:t>、</w:t>
      </w:r>
      <w:r>
        <w:rPr>
          <w:rFonts w:hint="eastAsia" w:ascii="宋体" w:hAnsi="宋体" w:cs="宋体"/>
          <w:bCs/>
          <w:szCs w:val="21"/>
          <w:highlight w:val="none"/>
        </w:rPr>
        <w:t>□吊车。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Cs/>
          <w:szCs w:val="21"/>
          <w:highlight w:val="none"/>
          <w:u w:val="single"/>
        </w:rPr>
      </w:pPr>
      <w:r>
        <w:rPr>
          <w:rFonts w:hint="eastAsia" w:ascii="宋体" w:hAnsi="宋体" w:cs="宋体"/>
          <w:b/>
          <w:szCs w:val="21"/>
          <w:highlight w:val="none"/>
        </w:rPr>
        <w:t>（二）其他甲供物资：</w:t>
      </w:r>
      <w:r>
        <w:rPr>
          <w:rFonts w:hint="eastAsia" w:ascii="宋体" w:hAnsi="宋体" w:cs="宋体"/>
          <w:bCs/>
          <w:szCs w:val="21"/>
          <w:highlight w:val="none"/>
          <w:u w:val="single"/>
        </w:rPr>
        <w:t xml:space="preserve"> /。</w:t>
      </w:r>
    </w:p>
    <w:p>
      <w:pPr>
        <w:widowControl/>
        <w:snapToGrid w:val="0"/>
        <w:spacing w:line="360" w:lineRule="auto"/>
        <w:ind w:firstLine="422" w:firstLineChars="200"/>
        <w:jc w:val="left"/>
        <w:rPr>
          <w:rFonts w:ascii="宋体" w:hAnsi="宋体" w:cs="宋体"/>
          <w:b/>
          <w:bCs/>
          <w:szCs w:val="21"/>
          <w:highlight w:val="non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※架空线路部分：</w:t>
      </w:r>
    </w:p>
    <w:p>
      <w:pPr>
        <w:tabs>
          <w:tab w:val="left" w:pos="1146"/>
        </w:tabs>
        <w:snapToGrid w:val="0"/>
        <w:spacing w:line="360" w:lineRule="auto"/>
        <w:ind w:firstLine="420" w:firstLineChars="200"/>
        <w:jc w:val="left"/>
        <w:rPr>
          <w:highlight w:val="none"/>
        </w:rPr>
      </w:pPr>
      <w:r>
        <w:rPr>
          <w:rFonts w:hint="eastAsia" w:ascii="宋体" w:hAnsi="宋体" w:cs="宋体"/>
          <w:bCs/>
          <w:szCs w:val="21"/>
          <w:highlight w:val="none"/>
        </w:rPr>
        <w:t>本项目不涉及。</w:t>
      </w:r>
    </w:p>
    <w:p>
      <w:pPr>
        <w:widowControl/>
        <w:snapToGrid w:val="0"/>
        <w:spacing w:line="360" w:lineRule="auto"/>
        <w:ind w:firstLine="422" w:firstLineChars="200"/>
        <w:jc w:val="left"/>
        <w:rPr>
          <w:rFonts w:ascii="宋体" w:hAnsi="宋体" w:cs="宋体"/>
          <w:b/>
          <w:bCs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t>※通信部分：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t>1、变电部分：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Cs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t>（一）甲供物资：</w:t>
      </w:r>
      <w:r>
        <w:rPr>
          <w:rFonts w:hint="eastAsia" w:ascii="宋体" w:hAnsi="宋体" w:cs="宋体"/>
          <w:bCs/>
          <w:szCs w:val="21"/>
          <w:highlight w:val="none"/>
        </w:rPr>
        <w:t>进站光缆、通信设备及板卡。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hint="eastAsia" w:ascii="宋体" w:hAnsi="宋体" w:cs="宋体"/>
          <w:bCs/>
          <w:szCs w:val="21"/>
          <w:highlight w:val="none"/>
          <w:u w:val="single"/>
        </w:rPr>
      </w:pPr>
      <w:r>
        <w:rPr>
          <w:rFonts w:hint="eastAsia" w:ascii="宋体" w:hAnsi="宋体" w:cs="宋体"/>
          <w:b/>
          <w:szCs w:val="21"/>
          <w:highlight w:val="none"/>
        </w:rPr>
        <w:t>（二）</w:t>
      </w:r>
      <w:r>
        <w:rPr>
          <w:rFonts w:hint="eastAsia" w:ascii="宋体" w:hAnsi="宋体" w:cs="宋体"/>
          <w:bCs/>
          <w:szCs w:val="21"/>
          <w:highlight w:val="none"/>
        </w:rPr>
        <w:t>其他甲供物资：</w:t>
      </w:r>
      <w:r>
        <w:rPr>
          <w:rFonts w:hint="eastAsia" w:ascii="宋体" w:hAnsi="宋体" w:cs="宋体"/>
          <w:bCs/>
          <w:szCs w:val="21"/>
          <w:highlight w:val="none"/>
          <w:u w:val="single"/>
        </w:rPr>
        <w:t xml:space="preserve">  /    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Cs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t>2、架空线路部分：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Cs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t>（一）</w:t>
      </w:r>
      <w:r>
        <w:rPr>
          <w:rFonts w:hint="eastAsia" w:ascii="宋体" w:hAnsi="宋体" w:cs="宋体"/>
          <w:bCs/>
          <w:szCs w:val="21"/>
          <w:highlight w:val="none"/>
        </w:rPr>
        <w:t>甲供物资：无。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Cs/>
          <w:szCs w:val="21"/>
          <w:highlight w:val="none"/>
          <w:u w:val="single"/>
        </w:rPr>
      </w:pPr>
      <w:r>
        <w:rPr>
          <w:rFonts w:hint="eastAsia" w:ascii="宋体" w:hAnsi="宋体" w:cs="宋体"/>
          <w:b/>
          <w:szCs w:val="21"/>
          <w:highlight w:val="none"/>
        </w:rPr>
        <w:t>（二）</w:t>
      </w:r>
      <w:r>
        <w:rPr>
          <w:rFonts w:hint="eastAsia" w:ascii="宋体" w:hAnsi="宋体" w:cs="宋体"/>
          <w:bCs/>
          <w:szCs w:val="21"/>
          <w:highlight w:val="none"/>
        </w:rPr>
        <w:t>其他甲供物资：</w:t>
      </w:r>
      <w:r>
        <w:rPr>
          <w:rFonts w:hint="eastAsia" w:ascii="宋体" w:hAnsi="宋体" w:cs="宋体"/>
          <w:bCs/>
          <w:szCs w:val="21"/>
          <w:highlight w:val="none"/>
          <w:u w:val="single"/>
        </w:rPr>
        <w:t xml:space="preserve">  □光缆金具、□绝缘子、□金具、□光缆标识牌。</w:t>
      </w:r>
    </w:p>
    <w:p>
      <w:pPr>
        <w:pStyle w:val="2"/>
        <w:spacing w:line="360" w:lineRule="auto"/>
        <w:rPr>
          <w:rFonts w:hAnsi="宋体" w:cs="宋体"/>
          <w:sz w:val="28"/>
          <w:szCs w:val="28"/>
          <w:highlight w:val="none"/>
        </w:rPr>
      </w:pPr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C37843"/>
    <w:multiLevelType w:val="singleLevel"/>
    <w:tmpl w:val="EBC3784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5OGVhZDQ3NThlNjFmNTE1NzY1OTA5M2IxMjU0NjEifQ=="/>
  </w:docVars>
  <w:rsids>
    <w:rsidRoot w:val="24F737D8"/>
    <w:rsid w:val="00081FD5"/>
    <w:rsid w:val="000C1FF9"/>
    <w:rsid w:val="000F266E"/>
    <w:rsid w:val="001717EB"/>
    <w:rsid w:val="00172CCD"/>
    <w:rsid w:val="001C3F75"/>
    <w:rsid w:val="00257D5A"/>
    <w:rsid w:val="002818D8"/>
    <w:rsid w:val="002A3EEC"/>
    <w:rsid w:val="00473031"/>
    <w:rsid w:val="004B7969"/>
    <w:rsid w:val="00503881"/>
    <w:rsid w:val="005C4487"/>
    <w:rsid w:val="006462D1"/>
    <w:rsid w:val="00675492"/>
    <w:rsid w:val="00760B09"/>
    <w:rsid w:val="00792C3A"/>
    <w:rsid w:val="0089189B"/>
    <w:rsid w:val="00935D43"/>
    <w:rsid w:val="009C2038"/>
    <w:rsid w:val="00A1043F"/>
    <w:rsid w:val="00A51802"/>
    <w:rsid w:val="00B00607"/>
    <w:rsid w:val="00BC05C1"/>
    <w:rsid w:val="00C04661"/>
    <w:rsid w:val="00C073B0"/>
    <w:rsid w:val="00C67BE6"/>
    <w:rsid w:val="00C936DB"/>
    <w:rsid w:val="00CA2057"/>
    <w:rsid w:val="00CA7373"/>
    <w:rsid w:val="00D34D5C"/>
    <w:rsid w:val="00D7583C"/>
    <w:rsid w:val="00DF48CC"/>
    <w:rsid w:val="00E36CCF"/>
    <w:rsid w:val="00F42992"/>
    <w:rsid w:val="00F73FBD"/>
    <w:rsid w:val="00F85325"/>
    <w:rsid w:val="01000F1F"/>
    <w:rsid w:val="014D50AE"/>
    <w:rsid w:val="0168325F"/>
    <w:rsid w:val="01777BF4"/>
    <w:rsid w:val="020277D8"/>
    <w:rsid w:val="0270337E"/>
    <w:rsid w:val="0374238F"/>
    <w:rsid w:val="03DF4F74"/>
    <w:rsid w:val="04394E9F"/>
    <w:rsid w:val="044004C3"/>
    <w:rsid w:val="04630E10"/>
    <w:rsid w:val="0465127D"/>
    <w:rsid w:val="04671406"/>
    <w:rsid w:val="049251C3"/>
    <w:rsid w:val="04D31337"/>
    <w:rsid w:val="04D31677"/>
    <w:rsid w:val="050E07AE"/>
    <w:rsid w:val="057A9FA4"/>
    <w:rsid w:val="05B87515"/>
    <w:rsid w:val="05F331A6"/>
    <w:rsid w:val="06622973"/>
    <w:rsid w:val="06733EDF"/>
    <w:rsid w:val="068D71D9"/>
    <w:rsid w:val="069F3BC7"/>
    <w:rsid w:val="069F5975"/>
    <w:rsid w:val="06A713B2"/>
    <w:rsid w:val="06DC0977"/>
    <w:rsid w:val="06EB0BBA"/>
    <w:rsid w:val="0737795B"/>
    <w:rsid w:val="07751D79"/>
    <w:rsid w:val="079B25E0"/>
    <w:rsid w:val="07D4164E"/>
    <w:rsid w:val="07FF098C"/>
    <w:rsid w:val="081B648D"/>
    <w:rsid w:val="086E0E71"/>
    <w:rsid w:val="087D5C89"/>
    <w:rsid w:val="09472EDA"/>
    <w:rsid w:val="09ED69F7"/>
    <w:rsid w:val="09F62510"/>
    <w:rsid w:val="0AC05EBA"/>
    <w:rsid w:val="0AD551F3"/>
    <w:rsid w:val="0B717FA6"/>
    <w:rsid w:val="0BBA701A"/>
    <w:rsid w:val="0BC07002"/>
    <w:rsid w:val="0C6B30AA"/>
    <w:rsid w:val="0C851169"/>
    <w:rsid w:val="0CA84E57"/>
    <w:rsid w:val="0CC021A1"/>
    <w:rsid w:val="0D0758F3"/>
    <w:rsid w:val="0D3037CB"/>
    <w:rsid w:val="0D393C4C"/>
    <w:rsid w:val="0D882D55"/>
    <w:rsid w:val="0D953957"/>
    <w:rsid w:val="0DE85E53"/>
    <w:rsid w:val="0E0662D9"/>
    <w:rsid w:val="0E2F2E8A"/>
    <w:rsid w:val="0E5721EA"/>
    <w:rsid w:val="0E581497"/>
    <w:rsid w:val="0E7F20D3"/>
    <w:rsid w:val="0EB827B5"/>
    <w:rsid w:val="0EC525DC"/>
    <w:rsid w:val="10A919C2"/>
    <w:rsid w:val="10FB3C68"/>
    <w:rsid w:val="11444D6C"/>
    <w:rsid w:val="116419AD"/>
    <w:rsid w:val="11BD17A8"/>
    <w:rsid w:val="11DF6CFE"/>
    <w:rsid w:val="11F254F3"/>
    <w:rsid w:val="11FC1228"/>
    <w:rsid w:val="1221206F"/>
    <w:rsid w:val="12525F91"/>
    <w:rsid w:val="12617BA5"/>
    <w:rsid w:val="12C02EFB"/>
    <w:rsid w:val="12C7072D"/>
    <w:rsid w:val="12CD73C6"/>
    <w:rsid w:val="1314388A"/>
    <w:rsid w:val="136A432C"/>
    <w:rsid w:val="13897791"/>
    <w:rsid w:val="1393060F"/>
    <w:rsid w:val="13C71878"/>
    <w:rsid w:val="13FD5A27"/>
    <w:rsid w:val="142C4DA5"/>
    <w:rsid w:val="14440D4B"/>
    <w:rsid w:val="14DC29CA"/>
    <w:rsid w:val="15056A61"/>
    <w:rsid w:val="156009C5"/>
    <w:rsid w:val="15F1120D"/>
    <w:rsid w:val="16377978"/>
    <w:rsid w:val="1695469E"/>
    <w:rsid w:val="16AD7ED1"/>
    <w:rsid w:val="16BE50DE"/>
    <w:rsid w:val="17103D25"/>
    <w:rsid w:val="17160B40"/>
    <w:rsid w:val="17241016"/>
    <w:rsid w:val="17311749"/>
    <w:rsid w:val="181D494B"/>
    <w:rsid w:val="18285F1D"/>
    <w:rsid w:val="18B14F30"/>
    <w:rsid w:val="18B2778A"/>
    <w:rsid w:val="18E57496"/>
    <w:rsid w:val="190C67D7"/>
    <w:rsid w:val="190F698A"/>
    <w:rsid w:val="19120228"/>
    <w:rsid w:val="193066EB"/>
    <w:rsid w:val="196B23E3"/>
    <w:rsid w:val="196C7AC1"/>
    <w:rsid w:val="19810F0A"/>
    <w:rsid w:val="1A18186E"/>
    <w:rsid w:val="1A2F2F81"/>
    <w:rsid w:val="1A46462D"/>
    <w:rsid w:val="1A7068E3"/>
    <w:rsid w:val="1A7C004F"/>
    <w:rsid w:val="1ABA46D4"/>
    <w:rsid w:val="1B1435D1"/>
    <w:rsid w:val="1B155FFD"/>
    <w:rsid w:val="1B663F82"/>
    <w:rsid w:val="1B81489C"/>
    <w:rsid w:val="1BA9108A"/>
    <w:rsid w:val="1BA92398"/>
    <w:rsid w:val="1BC08B50"/>
    <w:rsid w:val="1BED2D0E"/>
    <w:rsid w:val="1C227C69"/>
    <w:rsid w:val="1C2D7127"/>
    <w:rsid w:val="1C660CB1"/>
    <w:rsid w:val="1C6E34FA"/>
    <w:rsid w:val="1C863CA6"/>
    <w:rsid w:val="1D592E11"/>
    <w:rsid w:val="1DA97D6B"/>
    <w:rsid w:val="1DF4614E"/>
    <w:rsid w:val="1E014201"/>
    <w:rsid w:val="1E4B0DC0"/>
    <w:rsid w:val="1EA379B5"/>
    <w:rsid w:val="1EAC6AFA"/>
    <w:rsid w:val="1EF503D0"/>
    <w:rsid w:val="1F2E38E2"/>
    <w:rsid w:val="1FCE28FD"/>
    <w:rsid w:val="201C373B"/>
    <w:rsid w:val="205729C5"/>
    <w:rsid w:val="20E776A4"/>
    <w:rsid w:val="21025026"/>
    <w:rsid w:val="2154379A"/>
    <w:rsid w:val="215E3CEA"/>
    <w:rsid w:val="215E42F1"/>
    <w:rsid w:val="216F4D5B"/>
    <w:rsid w:val="21821CC3"/>
    <w:rsid w:val="218C0E89"/>
    <w:rsid w:val="21CE6705"/>
    <w:rsid w:val="21DF3815"/>
    <w:rsid w:val="22404F23"/>
    <w:rsid w:val="22622F08"/>
    <w:rsid w:val="229A609C"/>
    <w:rsid w:val="22A1482E"/>
    <w:rsid w:val="22AD2D70"/>
    <w:rsid w:val="22B30023"/>
    <w:rsid w:val="22BD2637"/>
    <w:rsid w:val="22D01CE9"/>
    <w:rsid w:val="23547806"/>
    <w:rsid w:val="235F050E"/>
    <w:rsid w:val="23806AA3"/>
    <w:rsid w:val="239F090A"/>
    <w:rsid w:val="24155071"/>
    <w:rsid w:val="244B45EE"/>
    <w:rsid w:val="247D4CEA"/>
    <w:rsid w:val="24C04FDC"/>
    <w:rsid w:val="24D46CDA"/>
    <w:rsid w:val="24E46BF4"/>
    <w:rsid w:val="24F737D8"/>
    <w:rsid w:val="250E3A49"/>
    <w:rsid w:val="251B2B2D"/>
    <w:rsid w:val="255A0366"/>
    <w:rsid w:val="255D64A1"/>
    <w:rsid w:val="2705317A"/>
    <w:rsid w:val="27076EF2"/>
    <w:rsid w:val="274170EE"/>
    <w:rsid w:val="27840543"/>
    <w:rsid w:val="2785030E"/>
    <w:rsid w:val="278F57AD"/>
    <w:rsid w:val="27AF30E6"/>
    <w:rsid w:val="27C22E19"/>
    <w:rsid w:val="27E47C4B"/>
    <w:rsid w:val="27EE159A"/>
    <w:rsid w:val="27EE1E60"/>
    <w:rsid w:val="27FF5E1C"/>
    <w:rsid w:val="282A31F1"/>
    <w:rsid w:val="288307FB"/>
    <w:rsid w:val="28F46A2A"/>
    <w:rsid w:val="296555D1"/>
    <w:rsid w:val="299627B0"/>
    <w:rsid w:val="299D769A"/>
    <w:rsid w:val="29A55C56"/>
    <w:rsid w:val="29BE6485"/>
    <w:rsid w:val="29E5665B"/>
    <w:rsid w:val="29FC239E"/>
    <w:rsid w:val="2A063491"/>
    <w:rsid w:val="2A703BBF"/>
    <w:rsid w:val="2A822D95"/>
    <w:rsid w:val="2AA131BA"/>
    <w:rsid w:val="2ACB46DB"/>
    <w:rsid w:val="2B05433C"/>
    <w:rsid w:val="2B7A1D63"/>
    <w:rsid w:val="2BED7EC0"/>
    <w:rsid w:val="2BFF0E0F"/>
    <w:rsid w:val="2C31056E"/>
    <w:rsid w:val="2CD731C2"/>
    <w:rsid w:val="2D19172E"/>
    <w:rsid w:val="2D8D50EF"/>
    <w:rsid w:val="2D8E3667"/>
    <w:rsid w:val="2E816236"/>
    <w:rsid w:val="2E9A5E18"/>
    <w:rsid w:val="2F340201"/>
    <w:rsid w:val="2F362DFB"/>
    <w:rsid w:val="2F893A97"/>
    <w:rsid w:val="2FA05196"/>
    <w:rsid w:val="2FEDF37E"/>
    <w:rsid w:val="2FF65FF8"/>
    <w:rsid w:val="2FFE4C0B"/>
    <w:rsid w:val="300264A9"/>
    <w:rsid w:val="30035F08"/>
    <w:rsid w:val="300D195C"/>
    <w:rsid w:val="303845C1"/>
    <w:rsid w:val="3044134F"/>
    <w:rsid w:val="30596D09"/>
    <w:rsid w:val="30BF37B5"/>
    <w:rsid w:val="312C2AE5"/>
    <w:rsid w:val="3178798B"/>
    <w:rsid w:val="3200110E"/>
    <w:rsid w:val="3244265D"/>
    <w:rsid w:val="32807B59"/>
    <w:rsid w:val="32F2736E"/>
    <w:rsid w:val="33234BF4"/>
    <w:rsid w:val="33483B2E"/>
    <w:rsid w:val="339E298D"/>
    <w:rsid w:val="33A561EE"/>
    <w:rsid w:val="33E60AB7"/>
    <w:rsid w:val="34433534"/>
    <w:rsid w:val="347F27BE"/>
    <w:rsid w:val="354345AE"/>
    <w:rsid w:val="356C0435"/>
    <w:rsid w:val="35B73053"/>
    <w:rsid w:val="35BC1034"/>
    <w:rsid w:val="35E44DA6"/>
    <w:rsid w:val="361736AD"/>
    <w:rsid w:val="365E28A7"/>
    <w:rsid w:val="36676B65"/>
    <w:rsid w:val="36905D28"/>
    <w:rsid w:val="36A52284"/>
    <w:rsid w:val="36A54835"/>
    <w:rsid w:val="36C546D4"/>
    <w:rsid w:val="36D200CF"/>
    <w:rsid w:val="36D668E1"/>
    <w:rsid w:val="372D1296"/>
    <w:rsid w:val="373D2FB0"/>
    <w:rsid w:val="37991DE9"/>
    <w:rsid w:val="381E232F"/>
    <w:rsid w:val="382A0C93"/>
    <w:rsid w:val="38382DC3"/>
    <w:rsid w:val="38415FDC"/>
    <w:rsid w:val="385C41A8"/>
    <w:rsid w:val="38F32560"/>
    <w:rsid w:val="391536F1"/>
    <w:rsid w:val="391A0191"/>
    <w:rsid w:val="39290F4A"/>
    <w:rsid w:val="39446F46"/>
    <w:rsid w:val="39F41558"/>
    <w:rsid w:val="3A0B0650"/>
    <w:rsid w:val="3A1275CC"/>
    <w:rsid w:val="3A5F6469"/>
    <w:rsid w:val="3A6D4BE2"/>
    <w:rsid w:val="3B135A0E"/>
    <w:rsid w:val="3B2A0F67"/>
    <w:rsid w:val="3B651FE2"/>
    <w:rsid w:val="3B9D79CE"/>
    <w:rsid w:val="3BB261E1"/>
    <w:rsid w:val="3BCA27B8"/>
    <w:rsid w:val="3BEE56FC"/>
    <w:rsid w:val="3BFC2946"/>
    <w:rsid w:val="3C114F9E"/>
    <w:rsid w:val="3C131A3E"/>
    <w:rsid w:val="3C1E17EA"/>
    <w:rsid w:val="3C4A35F1"/>
    <w:rsid w:val="3C683C2C"/>
    <w:rsid w:val="3CA8487C"/>
    <w:rsid w:val="3CD45671"/>
    <w:rsid w:val="3CFD619E"/>
    <w:rsid w:val="3D876102"/>
    <w:rsid w:val="3DCB6970"/>
    <w:rsid w:val="3DDD67A7"/>
    <w:rsid w:val="3E025D89"/>
    <w:rsid w:val="3E0E070F"/>
    <w:rsid w:val="3E2E4312"/>
    <w:rsid w:val="3E856F1F"/>
    <w:rsid w:val="3E8C4582"/>
    <w:rsid w:val="3E9D7E49"/>
    <w:rsid w:val="3EBA7779"/>
    <w:rsid w:val="3ED969A9"/>
    <w:rsid w:val="3F116AA9"/>
    <w:rsid w:val="3F1C33C6"/>
    <w:rsid w:val="3F5F7F07"/>
    <w:rsid w:val="3F8E51D3"/>
    <w:rsid w:val="3F9B7EF1"/>
    <w:rsid w:val="3FF7DDB4"/>
    <w:rsid w:val="4056719A"/>
    <w:rsid w:val="40A67324"/>
    <w:rsid w:val="40DE086C"/>
    <w:rsid w:val="415A7E63"/>
    <w:rsid w:val="416F5968"/>
    <w:rsid w:val="41810E86"/>
    <w:rsid w:val="41977A6D"/>
    <w:rsid w:val="41DE3B7D"/>
    <w:rsid w:val="42052433"/>
    <w:rsid w:val="42C67431"/>
    <w:rsid w:val="42E701E3"/>
    <w:rsid w:val="43193F4E"/>
    <w:rsid w:val="438354C6"/>
    <w:rsid w:val="43AC6922"/>
    <w:rsid w:val="43F108B7"/>
    <w:rsid w:val="44330ECF"/>
    <w:rsid w:val="44496945"/>
    <w:rsid w:val="445060E2"/>
    <w:rsid w:val="44A8314C"/>
    <w:rsid w:val="44BF6C07"/>
    <w:rsid w:val="44D414C9"/>
    <w:rsid w:val="44EB7B9D"/>
    <w:rsid w:val="44FC5765"/>
    <w:rsid w:val="451553B3"/>
    <w:rsid w:val="4539571E"/>
    <w:rsid w:val="45763769"/>
    <w:rsid w:val="458A0FC3"/>
    <w:rsid w:val="45AE252B"/>
    <w:rsid w:val="45AE315F"/>
    <w:rsid w:val="45BA6458"/>
    <w:rsid w:val="45C37365"/>
    <w:rsid w:val="45D109A0"/>
    <w:rsid w:val="45DE4E6B"/>
    <w:rsid w:val="460D1423"/>
    <w:rsid w:val="46472D5E"/>
    <w:rsid w:val="46496788"/>
    <w:rsid w:val="468E0BD5"/>
    <w:rsid w:val="469B4709"/>
    <w:rsid w:val="46A636F7"/>
    <w:rsid w:val="46A85B41"/>
    <w:rsid w:val="47233039"/>
    <w:rsid w:val="47CB2C71"/>
    <w:rsid w:val="486378A9"/>
    <w:rsid w:val="48914416"/>
    <w:rsid w:val="48F86243"/>
    <w:rsid w:val="491312CF"/>
    <w:rsid w:val="492D57AE"/>
    <w:rsid w:val="49332FB5"/>
    <w:rsid w:val="49CF51F6"/>
    <w:rsid w:val="4AE5545E"/>
    <w:rsid w:val="4B2C6678"/>
    <w:rsid w:val="4B346CEE"/>
    <w:rsid w:val="4B3A1BDA"/>
    <w:rsid w:val="4B6E0A3F"/>
    <w:rsid w:val="4C1966EB"/>
    <w:rsid w:val="4C7D362F"/>
    <w:rsid w:val="4CB12D62"/>
    <w:rsid w:val="4CF40D16"/>
    <w:rsid w:val="4D1D5914"/>
    <w:rsid w:val="4D3637DE"/>
    <w:rsid w:val="4D392B7F"/>
    <w:rsid w:val="4D671BE9"/>
    <w:rsid w:val="4D704F42"/>
    <w:rsid w:val="4D7C38E7"/>
    <w:rsid w:val="4D812783"/>
    <w:rsid w:val="4D8D78A2"/>
    <w:rsid w:val="4DC112FA"/>
    <w:rsid w:val="4DC759F3"/>
    <w:rsid w:val="4DD3333C"/>
    <w:rsid w:val="4DFC67D6"/>
    <w:rsid w:val="4E040B17"/>
    <w:rsid w:val="4E2E7A0A"/>
    <w:rsid w:val="4EA529C9"/>
    <w:rsid w:val="4EA560D6"/>
    <w:rsid w:val="4EC81FD7"/>
    <w:rsid w:val="4F5F526E"/>
    <w:rsid w:val="4FC6709B"/>
    <w:rsid w:val="50E25A58"/>
    <w:rsid w:val="511A58F1"/>
    <w:rsid w:val="51387B25"/>
    <w:rsid w:val="516C5A20"/>
    <w:rsid w:val="51B55B6A"/>
    <w:rsid w:val="52152CF9"/>
    <w:rsid w:val="525522E2"/>
    <w:rsid w:val="528404F0"/>
    <w:rsid w:val="52C553E8"/>
    <w:rsid w:val="534063E0"/>
    <w:rsid w:val="53463775"/>
    <w:rsid w:val="53523D60"/>
    <w:rsid w:val="53AA5AAD"/>
    <w:rsid w:val="54055868"/>
    <w:rsid w:val="54501629"/>
    <w:rsid w:val="547776C9"/>
    <w:rsid w:val="54C067AF"/>
    <w:rsid w:val="55734D49"/>
    <w:rsid w:val="55A734CB"/>
    <w:rsid w:val="55C3156A"/>
    <w:rsid w:val="56611E44"/>
    <w:rsid w:val="566641F7"/>
    <w:rsid w:val="57293AEF"/>
    <w:rsid w:val="573A7816"/>
    <w:rsid w:val="574014E1"/>
    <w:rsid w:val="57593089"/>
    <w:rsid w:val="581D1822"/>
    <w:rsid w:val="588A01CF"/>
    <w:rsid w:val="589C6BEB"/>
    <w:rsid w:val="58CC626D"/>
    <w:rsid w:val="58CF5213"/>
    <w:rsid w:val="58E1414F"/>
    <w:rsid w:val="58FB5708"/>
    <w:rsid w:val="5966544B"/>
    <w:rsid w:val="599017B7"/>
    <w:rsid w:val="59D10B16"/>
    <w:rsid w:val="5A2A46CB"/>
    <w:rsid w:val="5A9261C2"/>
    <w:rsid w:val="5AA7634B"/>
    <w:rsid w:val="5AE96334"/>
    <w:rsid w:val="5B37709F"/>
    <w:rsid w:val="5B417F1E"/>
    <w:rsid w:val="5B5437AD"/>
    <w:rsid w:val="5BA069F2"/>
    <w:rsid w:val="5BB75B9B"/>
    <w:rsid w:val="5BBD2610"/>
    <w:rsid w:val="5C4DF2AC"/>
    <w:rsid w:val="5C645C72"/>
    <w:rsid w:val="5C734107"/>
    <w:rsid w:val="5CDF354A"/>
    <w:rsid w:val="5DE84119"/>
    <w:rsid w:val="5E4F471A"/>
    <w:rsid w:val="5E5B12F6"/>
    <w:rsid w:val="5EB72BF2"/>
    <w:rsid w:val="5ED6097D"/>
    <w:rsid w:val="5F182E69"/>
    <w:rsid w:val="5F535F9F"/>
    <w:rsid w:val="5F8E0C51"/>
    <w:rsid w:val="5FE724D4"/>
    <w:rsid w:val="5FEF7F48"/>
    <w:rsid w:val="5FF7DB4C"/>
    <w:rsid w:val="6008663C"/>
    <w:rsid w:val="60395037"/>
    <w:rsid w:val="603D6F06"/>
    <w:rsid w:val="60546075"/>
    <w:rsid w:val="607A54CE"/>
    <w:rsid w:val="608606DE"/>
    <w:rsid w:val="60CC3634"/>
    <w:rsid w:val="611A0FF5"/>
    <w:rsid w:val="611A25C4"/>
    <w:rsid w:val="618E553F"/>
    <w:rsid w:val="628D3A49"/>
    <w:rsid w:val="632024C8"/>
    <w:rsid w:val="63534C92"/>
    <w:rsid w:val="639D46DC"/>
    <w:rsid w:val="6424058D"/>
    <w:rsid w:val="64A357A5"/>
    <w:rsid w:val="65072E52"/>
    <w:rsid w:val="65167D25"/>
    <w:rsid w:val="6554084E"/>
    <w:rsid w:val="663511C3"/>
    <w:rsid w:val="663B2A3B"/>
    <w:rsid w:val="66B477F6"/>
    <w:rsid w:val="66C35559"/>
    <w:rsid w:val="66D91A76"/>
    <w:rsid w:val="67293586"/>
    <w:rsid w:val="67977F0F"/>
    <w:rsid w:val="67EC080C"/>
    <w:rsid w:val="684B5F38"/>
    <w:rsid w:val="687234C5"/>
    <w:rsid w:val="68B327D3"/>
    <w:rsid w:val="68B337CC"/>
    <w:rsid w:val="68FB2EC1"/>
    <w:rsid w:val="69311D38"/>
    <w:rsid w:val="69563FAD"/>
    <w:rsid w:val="6A287B5E"/>
    <w:rsid w:val="6A42336B"/>
    <w:rsid w:val="6A485E7E"/>
    <w:rsid w:val="6A6B37FA"/>
    <w:rsid w:val="6ADF805E"/>
    <w:rsid w:val="6B303A1A"/>
    <w:rsid w:val="6B5546B7"/>
    <w:rsid w:val="6B957A9E"/>
    <w:rsid w:val="6BD821D8"/>
    <w:rsid w:val="6BEC3856"/>
    <w:rsid w:val="6C141EE0"/>
    <w:rsid w:val="6CD854A1"/>
    <w:rsid w:val="6CE64481"/>
    <w:rsid w:val="6CF87842"/>
    <w:rsid w:val="6D702A8A"/>
    <w:rsid w:val="6D897695"/>
    <w:rsid w:val="6DA528C6"/>
    <w:rsid w:val="6DAA2FDF"/>
    <w:rsid w:val="6DBC51E2"/>
    <w:rsid w:val="6DEA72D7"/>
    <w:rsid w:val="6DEB2A3C"/>
    <w:rsid w:val="6E121228"/>
    <w:rsid w:val="6E3A4724"/>
    <w:rsid w:val="6E3B25AB"/>
    <w:rsid w:val="6E535B46"/>
    <w:rsid w:val="6E82642B"/>
    <w:rsid w:val="6EA0700B"/>
    <w:rsid w:val="6ECE1671"/>
    <w:rsid w:val="6F675D4D"/>
    <w:rsid w:val="6F8B7EA3"/>
    <w:rsid w:val="6FF9096F"/>
    <w:rsid w:val="70873960"/>
    <w:rsid w:val="70B81233"/>
    <w:rsid w:val="70B86135"/>
    <w:rsid w:val="70D1495F"/>
    <w:rsid w:val="7129638F"/>
    <w:rsid w:val="716562BC"/>
    <w:rsid w:val="724F4877"/>
    <w:rsid w:val="72584DDC"/>
    <w:rsid w:val="72B15531"/>
    <w:rsid w:val="72D66A87"/>
    <w:rsid w:val="731D6723"/>
    <w:rsid w:val="73246B44"/>
    <w:rsid w:val="73641402"/>
    <w:rsid w:val="737D0337"/>
    <w:rsid w:val="737E5413"/>
    <w:rsid w:val="7389243F"/>
    <w:rsid w:val="73B928EF"/>
    <w:rsid w:val="73DF7EA7"/>
    <w:rsid w:val="740D6797"/>
    <w:rsid w:val="744E128A"/>
    <w:rsid w:val="74674019"/>
    <w:rsid w:val="74894A36"/>
    <w:rsid w:val="749F682B"/>
    <w:rsid w:val="74A470FC"/>
    <w:rsid w:val="74CFDBDA"/>
    <w:rsid w:val="74E73186"/>
    <w:rsid w:val="74F238E6"/>
    <w:rsid w:val="757B0F4D"/>
    <w:rsid w:val="757C314C"/>
    <w:rsid w:val="75D43A11"/>
    <w:rsid w:val="75FD0C5B"/>
    <w:rsid w:val="76015DEA"/>
    <w:rsid w:val="760472E4"/>
    <w:rsid w:val="762D3121"/>
    <w:rsid w:val="763B2CF0"/>
    <w:rsid w:val="763B6025"/>
    <w:rsid w:val="764E470D"/>
    <w:rsid w:val="76850D49"/>
    <w:rsid w:val="76854D0B"/>
    <w:rsid w:val="76EB7161"/>
    <w:rsid w:val="77731007"/>
    <w:rsid w:val="778E7BEF"/>
    <w:rsid w:val="77E67240"/>
    <w:rsid w:val="783267CC"/>
    <w:rsid w:val="7842124A"/>
    <w:rsid w:val="7844395F"/>
    <w:rsid w:val="78FF6FF6"/>
    <w:rsid w:val="792B7DEB"/>
    <w:rsid w:val="79435213"/>
    <w:rsid w:val="79527737"/>
    <w:rsid w:val="79D51B6D"/>
    <w:rsid w:val="7A3F5061"/>
    <w:rsid w:val="7A4D63EF"/>
    <w:rsid w:val="7A793ECD"/>
    <w:rsid w:val="7B2B3FE2"/>
    <w:rsid w:val="7B3B73B5"/>
    <w:rsid w:val="7B4A09C0"/>
    <w:rsid w:val="7B61697D"/>
    <w:rsid w:val="7B6C384D"/>
    <w:rsid w:val="7B933A26"/>
    <w:rsid w:val="7BDFDAF1"/>
    <w:rsid w:val="7BE92C4E"/>
    <w:rsid w:val="7C233754"/>
    <w:rsid w:val="7C466CEA"/>
    <w:rsid w:val="7C5A2796"/>
    <w:rsid w:val="7C75AAE7"/>
    <w:rsid w:val="7C766170"/>
    <w:rsid w:val="7C8E41ED"/>
    <w:rsid w:val="7C920181"/>
    <w:rsid w:val="7CB24380"/>
    <w:rsid w:val="7CBE0F77"/>
    <w:rsid w:val="7CC45B07"/>
    <w:rsid w:val="7CC84BE5"/>
    <w:rsid w:val="7CCE61A7"/>
    <w:rsid w:val="7CDF7723"/>
    <w:rsid w:val="7D26550D"/>
    <w:rsid w:val="7D2D6A7C"/>
    <w:rsid w:val="7D3A3102"/>
    <w:rsid w:val="7D772970"/>
    <w:rsid w:val="7DBD4B7A"/>
    <w:rsid w:val="7E2748F9"/>
    <w:rsid w:val="7E3420E0"/>
    <w:rsid w:val="7E405052"/>
    <w:rsid w:val="7ED42A4E"/>
    <w:rsid w:val="7ED97E91"/>
    <w:rsid w:val="7F0C557C"/>
    <w:rsid w:val="7F1A0C44"/>
    <w:rsid w:val="7F4334D7"/>
    <w:rsid w:val="7F5434CC"/>
    <w:rsid w:val="7F6F47AA"/>
    <w:rsid w:val="7F76D28D"/>
    <w:rsid w:val="7FCE327F"/>
    <w:rsid w:val="7FD14B1D"/>
    <w:rsid w:val="7FE46906"/>
    <w:rsid w:val="7FF07699"/>
    <w:rsid w:val="7FFB6EB5"/>
    <w:rsid w:val="B7F7156D"/>
    <w:rsid w:val="D3AAB56B"/>
    <w:rsid w:val="DFE6535A"/>
    <w:rsid w:val="E77BA351"/>
    <w:rsid w:val="EFB3D8C8"/>
    <w:rsid w:val="F2678B11"/>
    <w:rsid w:val="F271800C"/>
    <w:rsid w:val="F7FF902F"/>
    <w:rsid w:val="FFBCC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unhideWhenUsed/>
    <w:qFormat/>
    <w:uiPriority w:val="99"/>
    <w:pPr>
      <w:autoSpaceDE w:val="0"/>
      <w:autoSpaceDN w:val="0"/>
      <w:adjustRightInd w:val="0"/>
      <w:outlineLvl w:val="0"/>
    </w:pPr>
    <w:rPr>
      <w:rFonts w:ascii="Arial" w:hAnsi="Arial"/>
      <w:b/>
      <w:color w:val="000000"/>
      <w:sz w:val="32"/>
    </w:rPr>
  </w:style>
  <w:style w:type="paragraph" w:styleId="4">
    <w:name w:val="heading 2"/>
    <w:basedOn w:val="1"/>
    <w:next w:val="1"/>
    <w:unhideWhenUsed/>
    <w:qFormat/>
    <w:uiPriority w:val="99"/>
    <w:pPr>
      <w:autoSpaceDE w:val="0"/>
      <w:autoSpaceDN w:val="0"/>
      <w:adjustRightInd w:val="0"/>
      <w:outlineLvl w:val="1"/>
    </w:pPr>
    <w:rPr>
      <w:rFonts w:ascii="Arial" w:hAnsi="Arial"/>
      <w:b/>
      <w:i/>
      <w:color w:val="000000"/>
      <w:sz w:val="28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kern w:val="0"/>
      <w:sz w:val="20"/>
      <w:szCs w:val="20"/>
    </w:rPr>
  </w:style>
  <w:style w:type="paragraph" w:styleId="6">
    <w:name w:val="Normal Indent"/>
    <w:basedOn w:val="1"/>
    <w:qFormat/>
    <w:uiPriority w:val="0"/>
    <w:pPr>
      <w:ind w:firstLine="420"/>
    </w:pPr>
    <w:rPr>
      <w:rFonts w:ascii="Times New Roman" w:hAnsi="Times New Roman"/>
      <w:kern w:val="0"/>
      <w:sz w:val="20"/>
      <w:szCs w:val="20"/>
    </w:r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"/>
    <w:basedOn w:val="9"/>
    <w:next w:val="9"/>
    <w:unhideWhenUsed/>
    <w:qFormat/>
    <w:uiPriority w:val="99"/>
    <w:pPr>
      <w:spacing w:after="120"/>
    </w:pPr>
  </w:style>
  <w:style w:type="paragraph" w:styleId="9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10">
    <w:name w:val="Body Text Indent"/>
    <w:basedOn w:val="1"/>
    <w:qFormat/>
    <w:uiPriority w:val="0"/>
    <w:pPr>
      <w:spacing w:after="120"/>
      <w:ind w:left="420" w:leftChars="200"/>
    </w:pPr>
  </w:style>
  <w:style w:type="paragraph" w:styleId="11">
    <w:name w:val="footer"/>
    <w:basedOn w:val="1"/>
    <w:link w:val="2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14">
    <w:name w:val="Body Text First Indent"/>
    <w:basedOn w:val="8"/>
    <w:unhideWhenUsed/>
    <w:qFormat/>
    <w:uiPriority w:val="99"/>
    <w:pPr>
      <w:spacing w:line="360" w:lineRule="auto"/>
      <w:ind w:firstLine="200" w:firstLineChars="200"/>
      <w:jc w:val="both"/>
    </w:pPr>
    <w:rPr>
      <w:sz w:val="24"/>
    </w:rPr>
  </w:style>
  <w:style w:type="table" w:styleId="16">
    <w:name w:val="Table Grid"/>
    <w:basedOn w:val="1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9">
    <w:name w:val="_Style 5"/>
    <w:basedOn w:val="1"/>
    <w:qFormat/>
    <w:uiPriority w:val="0"/>
    <w:pPr>
      <w:ind w:firstLine="420" w:firstLineChars="200"/>
    </w:pPr>
  </w:style>
  <w:style w:type="paragraph" w:customStyle="1" w:styleId="20">
    <w:name w:val="报告正文"/>
    <w:basedOn w:val="1"/>
    <w:qFormat/>
    <w:uiPriority w:val="0"/>
    <w:pPr>
      <w:ind w:firstLine="200" w:firstLineChars="200"/>
      <w:textAlignment w:val="baseline"/>
    </w:pPr>
    <w:rPr>
      <w:color w:val="FF0000"/>
      <w:kern w:val="0"/>
    </w:rPr>
  </w:style>
  <w:style w:type="character" w:customStyle="1" w:styleId="21">
    <w:name w:val="页眉 字符"/>
    <w:basedOn w:val="17"/>
    <w:link w:val="12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2">
    <w:name w:val="页脚 字符"/>
    <w:basedOn w:val="17"/>
    <w:link w:val="11"/>
    <w:qFormat/>
    <w:uiPriority w:val="0"/>
    <w:rPr>
      <w:rFonts w:ascii="Calibri" w:hAnsi="Calibri"/>
      <w:kern w:val="2"/>
      <w:sz w:val="18"/>
      <w:szCs w:val="18"/>
    </w:rPr>
  </w:style>
  <w:style w:type="paragraph" w:styleId="23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4">
    <w:name w:val="font11"/>
    <w:basedOn w:val="1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5">
    <w:name w:val="font31"/>
    <w:basedOn w:val="17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1395</Words>
  <Characters>1516</Characters>
  <Lines>17</Lines>
  <Paragraphs>4</Paragraphs>
  <TotalTime>2</TotalTime>
  <ScaleCrop>false</ScaleCrop>
  <LinksUpToDate>false</LinksUpToDate>
  <CharactersWithSpaces>1539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2024-11-21T09:00:00Z</dcterms:created>
  <dc:creator>maja</dc:creator>
  <cp:lastModifiedBy>杨莉</cp:lastModifiedBy>
  <cp:lastPrinted>2022-02-11T10:00:00Z</cp:lastPrinted>
  <dcterms:modified xsi:type="dcterms:W3CDTF">2025-11-21T03:47:26Z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D59F8547374941AEB44132F737CEBE31</vt:lpwstr>
  </property>
  <property fmtid="{D5CDD505-2E9C-101B-9397-08002B2CF9AE}" pid="4" name="KSOTemplateDocerSaveRecord">
    <vt:lpwstr>eyJoZGlkIjoiNWM2ZDRlYmM5ZjM3MjFlMjFkOTQzNGQ1YjVlYTc4YmMiLCJ1c2VySWQiOiI1NTA1MzIyMjkifQ==</vt:lpwstr>
  </property>
</Properties>
</file>