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9E9762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097A21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eastAsia="黑体"/>
          <w:b/>
          <w:bCs w:val="0"/>
          <w:sz w:val="52"/>
          <w:szCs w:val="20"/>
          <w:highlight w:val="none"/>
          <w:lang w:val="en-US"/>
        </w:rPr>
      </w:pPr>
      <w:bookmarkStart w:id="28" w:name="_GoBack"/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highlight w:val="none"/>
          <w:lang w:val="en-US" w:eastAsia="zh-CN" w:bidi="ar"/>
        </w:rPr>
        <w:t>铜仁供电局崔晓琳文化工作室升级              改造（提质打造）服务项目技术规范书</w:t>
      </w:r>
    </w:p>
    <w:bookmarkEnd w:id="28"/>
    <w:p w14:paraId="5CBD9C0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59241581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</w:t>
      </w:r>
    </w:p>
    <w:p w14:paraId="61E6F54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614CD3C0">
      <w:pPr>
        <w:pStyle w:val="4"/>
        <w:rPr>
          <w:rFonts w:eastAsia="黑体"/>
          <w:b/>
          <w:bCs w:val="0"/>
          <w:sz w:val="36"/>
          <w:szCs w:val="20"/>
          <w:lang w:val="en-US"/>
        </w:rPr>
      </w:pPr>
    </w:p>
    <w:p w14:paraId="39B5C5D0">
      <w:pPr>
        <w:rPr>
          <w:lang w:val="en-US"/>
        </w:rPr>
      </w:pPr>
    </w:p>
    <w:p w14:paraId="46AD145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沿河供电局</w:t>
      </w:r>
    </w:p>
    <w:p w14:paraId="7BCCDC9B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年11月</w:t>
      </w:r>
    </w:p>
    <w:p w14:paraId="31D01FB8">
      <w:pPr>
        <w:spacing w:line="360" w:lineRule="auto"/>
        <w:rPr>
          <w:rFonts w:ascii="宋体" w:hAnsi="宋体" w:cs="宋体"/>
          <w:b/>
          <w:bCs/>
          <w:color w:val="FF0000"/>
          <w:sz w:val="28"/>
          <w:szCs w:val="28"/>
          <w:highlight w:val="none"/>
        </w:rPr>
        <w:sectPr>
          <w:pgSz w:w="11906" w:h="16838"/>
          <w:pgMar w:top="0" w:right="0" w:bottom="0" w:left="0" w:header="0" w:footer="0" w:gutter="0"/>
          <w:cols w:space="0" w:num="1"/>
          <w:rtlGutter w:val="0"/>
          <w:docGrid w:type="lines" w:linePitch="312" w:charSpace="0"/>
        </w:sectPr>
      </w:pPr>
    </w:p>
    <w:p w14:paraId="47D207FE">
      <w:pPr>
        <w:rPr>
          <w:highlight w:val="none"/>
        </w:rPr>
      </w:pPr>
    </w:p>
    <w:p w14:paraId="62496C7F">
      <w:pPr>
        <w:pStyle w:val="4"/>
        <w:pageBreakBefore w:val="0"/>
        <w:kinsoku/>
        <w:wordWrap/>
        <w:overflowPunct/>
        <w:autoSpaceDE/>
        <w:autoSpaceDN/>
        <w:bidi w:val="0"/>
        <w:spacing w:before="0" w:after="0" w:line="560" w:lineRule="exact"/>
        <w:ind w:firstLine="482" w:firstLineChars="20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0" w:name="_Toc45169340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1. 总则</w:t>
      </w:r>
      <w:bookmarkEnd w:id="0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 xml:space="preserve"> </w:t>
      </w:r>
    </w:p>
    <w:p w14:paraId="34D1BAE7">
      <w:pPr>
        <w:pStyle w:val="5"/>
        <w:pageBreakBefore w:val="0"/>
        <w:kinsoku/>
        <w:wordWrap/>
        <w:overflowPunct/>
        <w:autoSpaceDE/>
        <w:autoSpaceDN/>
        <w:bidi w:val="0"/>
        <w:spacing w:before="0" w:after="0"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1" w:name="_Toc298099242"/>
      <w:bookmarkStart w:id="2" w:name="_Toc298099131"/>
      <w:bookmarkStart w:id="3" w:name="_Toc298099426"/>
      <w:bookmarkStart w:id="4" w:name="_Toc25889"/>
      <w:bookmarkStart w:id="5" w:name="_Toc25863"/>
      <w:bookmarkStart w:id="6" w:name="_Toc423448532"/>
      <w:bookmarkStart w:id="7" w:name="_Toc8634"/>
      <w:bookmarkStart w:id="8" w:name="_Toc6607"/>
      <w:bookmarkStart w:id="9" w:name="_Toc300324063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1.1 总体的要求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7228BF6C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1.1.1 本技术规范书内容包括项目技术要求、项目实施组织规范、验收及其它必备事项。</w:t>
      </w:r>
    </w:p>
    <w:p w14:paraId="4442863A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1.1.2 本技术规范书中提出的技术要求仅为最低限度的技术要求。响应方（投标人）必须仔细阅读技术规范书的全部条款，并提供能完全满足要求的技术服务方案。</w:t>
      </w:r>
    </w:p>
    <w:p w14:paraId="5BC83454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 xml:space="preserve">1.1.3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本技术规范书的解释权属于采购方（招标人），未经采购方（招标人）同意，任何个人和单位不得做出任何修改。</w:t>
      </w:r>
    </w:p>
    <w:p w14:paraId="24639844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1.1.4 技术规范书经</w:t>
      </w:r>
      <w:r>
        <w:rPr>
          <w:rFonts w:hint="eastAsia" w:ascii="宋体" w:hAnsi="宋体" w:eastAsia="宋体" w:cs="宋体"/>
          <w:b w:val="0"/>
          <w:bCs w:val="0"/>
          <w:strike w:val="0"/>
          <w:dstrike w:val="0"/>
          <w:color w:val="auto"/>
          <w:sz w:val="24"/>
          <w:szCs w:val="24"/>
          <w:highlight w:val="none"/>
        </w:rPr>
        <w:t>买卖双方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采购双方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确认后，作为合同的附件，与合同正文具有同等的法律效力。</w:t>
      </w:r>
    </w:p>
    <w:p w14:paraId="33DF5EF8">
      <w:pPr>
        <w:pStyle w:val="5"/>
        <w:pageBreakBefore w:val="0"/>
        <w:kinsoku/>
        <w:wordWrap/>
        <w:overflowPunct/>
        <w:autoSpaceDE/>
        <w:autoSpaceDN/>
        <w:bidi w:val="0"/>
        <w:spacing w:before="0" w:after="0"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10" w:name="_Toc300324065"/>
      <w:bookmarkStart w:id="11" w:name="_Toc298099133"/>
      <w:bookmarkStart w:id="12" w:name="_Toc30212"/>
      <w:bookmarkStart w:id="13" w:name="_Toc4161"/>
      <w:bookmarkStart w:id="14" w:name="_Toc298099244"/>
      <w:bookmarkStart w:id="15" w:name="_Toc12243"/>
      <w:bookmarkStart w:id="16" w:name="_Toc423448534"/>
      <w:bookmarkStart w:id="17" w:name="_Toc298099428"/>
      <w:bookmarkStart w:id="18" w:name="_Toc2761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1.2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技术应答要求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4C3D8F0E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1.2.1本项目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按照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相应质量标准、技术标准以及在技术规格书中规定的任何其他标准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参照标准和规范最新版本的要求执行。如果几种规范和标准适用于同一种情况，则应遵循最为严格的规范。</w:t>
      </w:r>
    </w:p>
    <w:p w14:paraId="2E996A1D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1.2.2方案必须针对本技术规范书逐项回答。</w:t>
      </w:r>
    </w:p>
    <w:p w14:paraId="495F296C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1.2.3对规范书中的技术指标要求，应说明能否满足、满足的程度以及实际满足的指标值。</w:t>
      </w:r>
    </w:p>
    <w:p w14:paraId="2B852E67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1.2.4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投标人须到现场实际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测量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，结合要求确认内容，并在响应时同步上传相关凭证，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现场测量图片、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材料、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设计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方案等（加盖供应商公章）。未提交资料或资料提供不全，资料不符，资料造假等供应商，其报价结果不予认可。联系人：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甘</w:t>
      </w:r>
      <w:r>
        <w:rPr>
          <w:rFonts w:ascii="宋体" w:hAnsi="宋体" w:eastAsia="宋体" w:cs="宋体"/>
          <w:sz w:val="24"/>
          <w:szCs w:val="24"/>
        </w:rPr>
        <w:t>红玲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，电话</w:t>
      </w:r>
      <w:r>
        <w:rPr>
          <w:rFonts w:ascii="宋体" w:hAnsi="宋体" w:eastAsia="宋体" w:cs="宋体"/>
          <w:sz w:val="24"/>
          <w:szCs w:val="24"/>
        </w:rPr>
        <w:t>13638130266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2AB1A986">
      <w:pPr>
        <w:pStyle w:val="5"/>
        <w:pageBreakBefore w:val="0"/>
        <w:kinsoku/>
        <w:wordWrap/>
        <w:overflowPunct/>
        <w:autoSpaceDE/>
        <w:autoSpaceDN/>
        <w:bidi w:val="0"/>
        <w:spacing w:before="0" w:after="0"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19" w:name="_Toc24076"/>
      <w:bookmarkStart w:id="20" w:name="_Toc2479"/>
      <w:bookmarkStart w:id="21" w:name="_Toc300324067"/>
      <w:bookmarkStart w:id="22" w:name="_Toc298099135"/>
      <w:bookmarkStart w:id="23" w:name="_Toc298099430"/>
      <w:bookmarkStart w:id="24" w:name="_Toc11832"/>
      <w:bookmarkStart w:id="25" w:name="_Toc27554"/>
      <w:bookmarkStart w:id="26" w:name="_Toc423448536"/>
      <w:bookmarkStart w:id="27" w:name="_Toc298099246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1.3响应方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投标人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/采购方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招标人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责任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07E3B821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1.3.1 响应方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投标人）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责任</w:t>
      </w:r>
    </w:p>
    <w:p w14:paraId="249C270F"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a.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提供完整的技术服务详细清单和报价；</w:t>
      </w:r>
    </w:p>
    <w:p w14:paraId="09CC2848"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b.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负责协助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采购方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招标人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开展对本项目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的评审和现场验收工作；</w:t>
      </w:r>
    </w:p>
    <w:p w14:paraId="16D3CE49"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c.按期提交满足采购方（招标人）要求的项目建设成果。</w:t>
      </w:r>
    </w:p>
    <w:p w14:paraId="4EB275BA"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d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.完成招标人指定的设计、制作、运输、安装。</w:t>
      </w:r>
    </w:p>
    <w:p w14:paraId="27477055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56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1.3.2 采购方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招标人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责任</w:t>
      </w:r>
    </w:p>
    <w:p w14:paraId="641C87E1"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a.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为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响应方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投标人）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实际实施项目时，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调研及收集规范及标准等提供协助；</w:t>
      </w:r>
    </w:p>
    <w:p w14:paraId="28500B6B"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b.负责组织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现场评审和验收。</w:t>
      </w:r>
    </w:p>
    <w:p w14:paraId="3C13E0B7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项目概况</w:t>
      </w:r>
    </w:p>
    <w:p w14:paraId="2809FFDD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.1 项目背景</w:t>
      </w:r>
    </w:p>
    <w:p w14:paraId="60DF2904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为了更好的</w:t>
      </w:r>
      <w:r>
        <w:rPr>
          <w:rFonts w:ascii="宋体" w:hAnsi="宋体" w:eastAsia="宋体" w:cs="宋体"/>
          <w:sz w:val="24"/>
          <w:szCs w:val="24"/>
        </w:rPr>
        <w:t>推广文学、繁荣文化、增进员工精神文化生活的组织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汇聚一批热爱文学、富有才华的供电局员工，共同在文学的殿堂里探索、学习、创作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建设一个能举办</w:t>
      </w:r>
      <w:r>
        <w:rPr>
          <w:rFonts w:ascii="宋体" w:hAnsi="宋体" w:eastAsia="宋体" w:cs="宋体"/>
          <w:sz w:val="24"/>
          <w:szCs w:val="24"/>
        </w:rPr>
        <w:t>文学沙龙、读书分享会、文学讲座等活动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的场所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 w14:paraId="292C1178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.2 项目目标</w:t>
      </w:r>
    </w:p>
    <w:p w14:paraId="5B4752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为崔晓琳文化工作室提供</w:t>
      </w:r>
      <w:r>
        <w:rPr>
          <w:rFonts w:ascii="宋体" w:hAnsi="宋体" w:eastAsia="宋体" w:cs="宋体"/>
          <w:sz w:val="24"/>
          <w:szCs w:val="24"/>
        </w:rPr>
        <w:t>举办文学沙龙、读书分享会、文学讲座等活动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的场所为目标，要求打造有展览区、阅读交流区、讲座区等功能的文化工作室。</w:t>
      </w:r>
    </w:p>
    <w:p w14:paraId="58B18C45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2.3项目概述</w:t>
      </w:r>
    </w:p>
    <w:p w14:paraId="46909358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具体围绕以下几个方面展开，包括但不限于以下内容：</w:t>
      </w:r>
    </w:p>
    <w:p w14:paraId="09C5CDCC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2.3.1项目地点：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沿河供电局</w:t>
      </w:r>
    </w:p>
    <w:p w14:paraId="5358BECF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2.3.2项目建设内容：</w:t>
      </w:r>
    </w:p>
    <w:p w14:paraId="5D386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展览区：用于展示崔晓琳文化工作室的特点、崔晓琳出版的书籍、阅读书籍；</w:t>
      </w:r>
    </w:p>
    <w:p w14:paraId="0B7AC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阅读区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：设置大面积的书架和阅读桌，书架应选择开放式设计，便于取阅书籍。阅读区应配备充足的自然光和舒适的座椅。用于提供文学爱好者写作、阅读交流、开展文学讲座、读书分享会、文学沙龙等；</w:t>
      </w:r>
    </w:p>
    <w:p w14:paraId="2021F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写作区：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单独划分出一个安静的区域作为写作区，配备高质量的办公桌和椅子，确保有良好的采光和通风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 xml:space="preserve">。  </w:t>
      </w:r>
    </w:p>
    <w:p w14:paraId="7ABFED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‌</w:t>
      </w:r>
      <w:r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色彩选择‌：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风格以新中式为主，色调</w:t>
      </w:r>
      <w:r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以暖色调为主，如米色、浅木色等，营造温馨舒适的氛围。</w:t>
      </w:r>
    </w:p>
    <w:p w14:paraId="54ED9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‌墙面装饰‌：可以挂一些艺术画作或文学作品的海报，增加文化氛围。墙面也可以使用木质饰面或壁纸，增加自然感。</w:t>
      </w:r>
    </w:p>
    <w:p w14:paraId="4CE01C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‌灯光设计‌：采用多层次的照明设计，包括主灯、辅助灯和重点照明。</w:t>
      </w:r>
    </w:p>
    <w:p w14:paraId="6B09C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‌绿植‌：在工作室中摆放一些绿植，如仙人掌、吊兰等，增加生机和自然感。</w:t>
      </w:r>
    </w:p>
    <w:p w14:paraId="412064FD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.3.3建设时间要求：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成交通知书下达日起三十日内完成。</w:t>
      </w:r>
    </w:p>
    <w:p w14:paraId="3F901484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3.对成交人的资质等级要求</w:t>
      </w:r>
    </w:p>
    <w:p w14:paraId="21F155CE">
      <w:pPr>
        <w:pStyle w:val="2"/>
        <w:ind w:left="0" w:leftChars="0" w:firstLine="42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3.1资质等级要求：</w:t>
      </w:r>
    </w:p>
    <w:p w14:paraId="1F8C4237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3.1.1具备独立法人资格，具有相关活动策划与执行经验；</w:t>
      </w:r>
    </w:p>
    <w:p w14:paraId="3F707EEA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3.1.2具备策划咨询、制作各类广告、水电安装维护服务、家具安装维护服务、建筑建材销售等资质</w:t>
      </w:r>
    </w:p>
    <w:p w14:paraId="1E158695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3.1.3拥有专业的策划、执行团队，具备较强的创意和执行能力；</w:t>
      </w:r>
    </w:p>
    <w:p w14:paraId="686FA1F1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3.1.4具有良好的信誉和口碑，无违法违规行为记录；</w:t>
      </w:r>
    </w:p>
    <w:p w14:paraId="59A855CF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3.1.5成交人成立时间不低于3年，在贵州省铜仁市区域内有固定的经营场所，具有履行合同所必须的设备和专业技术能力。</w:t>
      </w:r>
    </w:p>
    <w:p w14:paraId="4BB3FB57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项目服务内容</w:t>
      </w:r>
    </w:p>
    <w:p w14:paraId="3A5CF4C4">
      <w:pPr>
        <w:pStyle w:val="3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leftChars="0" w:firstLine="480" w:firstLineChars="200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项目拟于2025年期间，铜仁供电局崔晓琳文化工作室设计、制作、安装、更换、维护提供服务。结合特色，统筹策划提炼亮点布局展示，项目包括前期现场勘测、亮点提炼挖掘、内容提炼特色展示、统筹策划设计、装修施工、展板制作、物料采购、现场施工（含施工材料）。</w:t>
      </w:r>
    </w:p>
    <w:p w14:paraId="569BF42F">
      <w:pPr>
        <w:pageBreakBefore w:val="0"/>
        <w:kinsoku/>
        <w:wordWrap/>
        <w:overflowPunct/>
        <w:autoSpaceDE/>
        <w:autoSpaceDN/>
        <w:bidi w:val="0"/>
        <w:adjustRightInd w:val="0"/>
        <w:snapToGrid w:val="0"/>
        <w:spacing w:before="50" w:line="560" w:lineRule="exact"/>
        <w:ind w:firstLine="482" w:firstLineChars="200"/>
        <w:outlineLvl w:val="1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t>4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t>.1服务内容清单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（以下为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铜仁供电局崔晓琳文化工作室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建设服务内容清单，不限于以下清单，根据现场实际情况进行设计施工，具体制品数量以现场最终设计效果为准。）</w:t>
      </w:r>
    </w:p>
    <w:tbl>
      <w:tblPr>
        <w:tblStyle w:val="9"/>
        <w:tblW w:w="87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5971"/>
        <w:gridCol w:w="964"/>
        <w:gridCol w:w="965"/>
      </w:tblGrid>
      <w:tr w14:paraId="138FB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29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9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47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基装分项项目</w:t>
            </w:r>
          </w:p>
        </w:tc>
        <w:tc>
          <w:tcPr>
            <w:tcW w:w="19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EA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</w:tr>
      <w:tr w14:paraId="28664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8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5338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E34D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19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7C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1A5A9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E5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3F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室内拆除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5B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67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</w:tr>
      <w:tr w14:paraId="4D25C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0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17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室内吊顶施工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9E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F5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</w:tr>
      <w:tr w14:paraId="7992E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FD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FD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室内地面更换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17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C8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6D5A3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36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7F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室内线路改造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F9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1A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</w:tr>
      <w:tr w14:paraId="4A905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73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EA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室内灯具安装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79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95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A7BF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2D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4C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书柜打造（1.8生态板、收边条等）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FF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1D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1F9BA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24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B6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背景墙打造（1.8生态板、木工板、石膏板、收边条、背胶、五金）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23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D7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16F42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9F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9E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广告制作（1.5PVC板边框底板雕刻）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5B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71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26AB5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24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B6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完工保洁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34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81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27AB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4E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7C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新中式沙发（三人位:204*80*70CM+双人位:140*80*70CM+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单人位:80*80*70CM+茶几:100*50*45CM）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8B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D2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965F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76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DC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茶桌（180*80*75CM）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8A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21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A6D4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FD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1B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博古架（ 99*35*196CM）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93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C8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5C42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FD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5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50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新中式写字桌椅子（180*80*75CM）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19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CC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5903AB60">
      <w:pPr>
        <w:pStyle w:val="4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其他服务内容：</w:t>
      </w:r>
    </w:p>
    <w:tbl>
      <w:tblPr>
        <w:tblStyle w:val="9"/>
        <w:tblW w:w="74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2610"/>
        <w:gridCol w:w="4005"/>
      </w:tblGrid>
      <w:tr w14:paraId="63145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FC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6F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28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</w:tr>
      <w:tr w14:paraId="2ED8E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6C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81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铜仁供电局崔晓琳文化工作室建设项目</w:t>
            </w: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8898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1.工作室的设计图、整体3D效果图</w:t>
            </w:r>
          </w:p>
        </w:tc>
      </w:tr>
      <w:tr w14:paraId="768B9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21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453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98A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2.展板设计图、整体效果图</w:t>
            </w:r>
          </w:p>
        </w:tc>
      </w:tr>
      <w:tr w14:paraId="3E6DB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CF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E4C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4A47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3.展示柜制作、安装、运输服务</w:t>
            </w:r>
          </w:p>
        </w:tc>
      </w:tr>
      <w:tr w14:paraId="7376F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00D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54B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2A7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4.其他设施采购、安装</w:t>
            </w:r>
          </w:p>
        </w:tc>
      </w:tr>
    </w:tbl>
    <w:p w14:paraId="77C2A825">
      <w:pPr>
        <w:rPr>
          <w:rFonts w:hint="default"/>
          <w:lang w:val="en-US" w:eastAsia="zh-CN"/>
        </w:rPr>
      </w:pPr>
    </w:p>
    <w:p w14:paraId="4F76EF7F">
      <w:pPr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项目服务要求</w:t>
      </w:r>
    </w:p>
    <w:p w14:paraId="7DC6146D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.1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服务规范和服务质量要求</w:t>
      </w:r>
    </w:p>
    <w:p w14:paraId="2D0ACC9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.1.1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文化工作室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设计、制作、安装、更换、维护等。</w:t>
      </w:r>
    </w:p>
    <w:p w14:paraId="419D9DB5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1.2制作材料要求符合国家安全标准，无毒环保，24小时后应无明显异味，造型美观。安装及时，安装结束后负责清运产生的垃圾，确保环境整洁。造型设计、内容符合贵州电网有限责任公司相关规定。涉及提炼设计的部分要求原创，无版权纠纷。</w:t>
      </w:r>
    </w:p>
    <w:p w14:paraId="29ABB90C">
      <w:pPr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.报价明细表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要求</w:t>
      </w:r>
    </w:p>
    <w:p w14:paraId="4FA3F028">
      <w:pPr>
        <w:pStyle w:val="7"/>
        <w:spacing w:line="360" w:lineRule="auto"/>
        <w:ind w:left="719" w:leftChars="228" w:hanging="240" w:hangingChars="100"/>
        <w:jc w:val="left"/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-SA"/>
        </w:rPr>
        <w:t>本项目最高限价为 4.9万元（含税），对于报价人确定最终报价大于、等于 4.9万元的做否决报价处理。具体报价明细按照以下报价明细表格式：</w:t>
      </w:r>
    </w:p>
    <w:p w14:paraId="013FBD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ind w:left="0" w:leftChars="0" w:firstLine="1280" w:firstLineChars="400"/>
        <w:jc w:val="both"/>
        <w:textAlignment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宋体" w:hAnsi="宋体" w:cs="宋体"/>
          <w:b w:val="0"/>
          <w:bCs/>
          <w:i w:val="0"/>
          <w:color w:val="auto"/>
          <w:sz w:val="32"/>
          <w:szCs w:val="32"/>
          <w:u w:val="none"/>
          <w:lang w:val="en-US" w:eastAsia="zh-CN"/>
        </w:rPr>
        <w:t>铜仁供电局崔晓琳文化工作室打造项目</w:t>
      </w:r>
    </w:p>
    <w:tbl>
      <w:tblPr>
        <w:tblStyle w:val="9"/>
        <w:tblW w:w="8326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0"/>
        <w:gridCol w:w="3131"/>
        <w:gridCol w:w="2340"/>
        <w:gridCol w:w="2025"/>
      </w:tblGrid>
      <w:tr w14:paraId="5BAAAF1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7" w:hRule="atLeast"/>
        </w:trPr>
        <w:tc>
          <w:tcPr>
            <w:tcW w:w="830" w:type="dxa"/>
            <w:tcBorders>
              <w:tl2br w:val="nil"/>
              <w:tr2bl w:val="nil"/>
            </w:tcBorders>
            <w:noWrap w:val="0"/>
            <w:vAlign w:val="center"/>
          </w:tcPr>
          <w:p w14:paraId="767F792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131" w:type="dxa"/>
            <w:tcBorders>
              <w:tl2br w:val="nil"/>
              <w:tr2bl w:val="nil"/>
            </w:tcBorders>
            <w:noWrap w:val="0"/>
            <w:vAlign w:val="center"/>
          </w:tcPr>
          <w:p w14:paraId="1C77AB2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标的</w:t>
            </w:r>
          </w:p>
        </w:tc>
        <w:tc>
          <w:tcPr>
            <w:tcW w:w="2340" w:type="dxa"/>
            <w:tcBorders>
              <w:tl2br w:val="nil"/>
              <w:tr2bl w:val="nil"/>
            </w:tcBorders>
            <w:noWrap w:val="0"/>
            <w:vAlign w:val="center"/>
          </w:tcPr>
          <w:p w14:paraId="50C6404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报价（元）</w:t>
            </w:r>
          </w:p>
        </w:tc>
        <w:tc>
          <w:tcPr>
            <w:tcW w:w="2025" w:type="dxa"/>
            <w:tcBorders>
              <w:tl2br w:val="nil"/>
              <w:tr2bl w:val="nil"/>
            </w:tcBorders>
            <w:noWrap w:val="0"/>
            <w:vAlign w:val="center"/>
          </w:tcPr>
          <w:p w14:paraId="45A6EFE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75991EE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1" w:hRule="atLeast"/>
        </w:trPr>
        <w:tc>
          <w:tcPr>
            <w:tcW w:w="830" w:type="dxa"/>
            <w:tcBorders>
              <w:tl2br w:val="nil"/>
              <w:tr2bl w:val="nil"/>
            </w:tcBorders>
            <w:noWrap w:val="0"/>
            <w:vAlign w:val="center"/>
          </w:tcPr>
          <w:p w14:paraId="18FC37C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3131" w:type="dxa"/>
            <w:tcBorders>
              <w:tl2br w:val="nil"/>
              <w:tr2bl w:val="nil"/>
            </w:tcBorders>
            <w:noWrap w:val="0"/>
            <w:vAlign w:val="center"/>
          </w:tcPr>
          <w:p w14:paraId="0E47B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铜仁供电局崔晓琳文化工作室打造项目</w:t>
            </w:r>
          </w:p>
        </w:tc>
        <w:tc>
          <w:tcPr>
            <w:tcW w:w="2340" w:type="dxa"/>
            <w:tcBorders>
              <w:left w:val="single" w:color="auto" w:sz="4" w:space="0"/>
              <w:tl2br w:val="nil"/>
              <w:tr2bl w:val="nil"/>
            </w:tcBorders>
            <w:noWrap w:val="0"/>
            <w:vAlign w:val="center"/>
          </w:tcPr>
          <w:p w14:paraId="7048A7F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025" w:type="dxa"/>
            <w:tcBorders>
              <w:tl2br w:val="nil"/>
              <w:tr2bl w:val="nil"/>
            </w:tcBorders>
            <w:noWrap w:val="0"/>
            <w:vAlign w:val="center"/>
          </w:tcPr>
          <w:p w14:paraId="1F1467F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合同签订之日起一个月。</w:t>
            </w:r>
          </w:p>
        </w:tc>
      </w:tr>
    </w:tbl>
    <w:p w14:paraId="3B7C1D5C">
      <w:pPr>
        <w:rPr>
          <w:rFonts w:hint="eastAsia"/>
          <w:lang w:val="en-US" w:eastAsia="zh-CN"/>
        </w:rPr>
      </w:pPr>
    </w:p>
    <w:p w14:paraId="3CF55FD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 w:val="0"/>
          <w:kern w:val="2"/>
          <w:sz w:val="24"/>
          <w:szCs w:val="24"/>
          <w:highlight w:val="none"/>
          <w:lang w:val="en-US" w:eastAsia="zh-CN" w:bidi="ar-SA"/>
        </w:rPr>
        <w:t>7</w:t>
      </w:r>
      <w:r>
        <w:rPr>
          <w:rFonts w:hint="eastAsia" w:ascii="宋体" w:hAnsi="宋体" w:eastAsia="宋体" w:cs="宋体"/>
          <w:b/>
          <w:bCs w:val="0"/>
          <w:kern w:val="2"/>
          <w:sz w:val="24"/>
          <w:szCs w:val="24"/>
          <w:highlight w:val="none"/>
          <w:lang w:val="en-US" w:eastAsia="zh-CN" w:bidi="ar-SA"/>
        </w:rPr>
        <w:t>.★项目关键指标★：</w:t>
      </w:r>
    </w:p>
    <w:p w14:paraId="288286F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7.1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.详细的标准、规范的要求、主要技术参数：严格按照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贵州电网公司建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设要求标准结合实际，按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投标人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要求设计制作；</w:t>
      </w:r>
    </w:p>
    <w:p w14:paraId="72D6377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7.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2.项目完工后建筑垃圾必须用汽车运出施工地点，做到人走场清。</w:t>
      </w:r>
    </w:p>
    <w:p w14:paraId="46BFF63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7.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3.工期要求：业主方提出需求后，乙方需在两周内完成设计、制作、安装。如有特殊时限或设计需求，乙方应该按照甲方要求时限完成。</w:t>
      </w:r>
    </w:p>
    <w:p w14:paraId="0B06057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7.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4.设计要求：根据业主方提出建设需求，乙方需做出不同的设计图。</w:t>
      </w:r>
    </w:p>
    <w:p w14:paraId="4E3F260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7.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5.设备及工器具要求：所有设备及工器具经检验合格，才准进入施工场地。</w:t>
      </w:r>
    </w:p>
    <w:p w14:paraId="3343C6C9">
      <w:pPr>
        <w:pStyle w:val="6"/>
        <w:pageBreakBefore w:val="0"/>
        <w:kinsoku/>
        <w:wordWrap/>
        <w:overflowPunct/>
        <w:autoSpaceDE/>
        <w:autoSpaceDN/>
        <w:bidi w:val="0"/>
        <w:spacing w:before="312" w:after="312"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人员配置要求</w:t>
      </w:r>
    </w:p>
    <w:p w14:paraId="5E9A28B4">
      <w:pPr>
        <w:pStyle w:val="6"/>
        <w:pageBreakBefore w:val="0"/>
        <w:kinsoku/>
        <w:wordWrap/>
        <w:overflowPunct/>
        <w:autoSpaceDE/>
        <w:autoSpaceDN/>
        <w:bidi w:val="0"/>
        <w:spacing w:before="312" w:after="312" w:line="560" w:lineRule="exact"/>
        <w:ind w:firstLine="480" w:firstLineChars="200"/>
        <w:rPr>
          <w:rFonts w:hint="eastAsia" w:ascii="宋体" w:hAnsi="宋体" w:eastAsia="宋体" w:cs="宋体"/>
          <w:bCs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bCs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Cs w:val="0"/>
          <w:sz w:val="24"/>
          <w:szCs w:val="24"/>
          <w:highlight w:val="none"/>
          <w:lang w:val="en-US" w:eastAsia="zh-CN"/>
        </w:rPr>
        <w:t>.1.1 人员要求</w:t>
      </w:r>
    </w:p>
    <w:p w14:paraId="4390EF8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.1.1.1投标人派出的工作人员必须具有较好的专业技能和良好的职业操守，严格遵守国家有关规定和职业道德守则的规定，认真履行职责；</w:t>
      </w:r>
    </w:p>
    <w:p w14:paraId="6920038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.1.1.2投标人派出的工作人员必须是具备从事改工作的有经验的人员；</w:t>
      </w:r>
    </w:p>
    <w:p w14:paraId="6B47745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.1.1.3本项目的人员要求配置如下：项目经理1人(负责合同的签订，项目开展的时间管控、整体策划)；对接专责1人(负责设计、项目对接等)；项目对接专责1人(负责项目制作、安装和维护)。</w:t>
      </w:r>
    </w:p>
    <w:p w14:paraId="3D6DF283">
      <w:pPr>
        <w:pStyle w:val="6"/>
        <w:pageBreakBefore w:val="0"/>
        <w:kinsoku/>
        <w:wordWrap/>
        <w:overflowPunct/>
        <w:autoSpaceDE/>
        <w:autoSpaceDN/>
        <w:bidi w:val="0"/>
        <w:spacing w:before="312" w:after="312"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Cs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Cs w:val="0"/>
          <w:sz w:val="24"/>
          <w:szCs w:val="24"/>
          <w:highlight w:val="none"/>
          <w:lang w:val="en-US" w:eastAsia="zh-CN"/>
        </w:rPr>
        <w:t xml:space="preserve">.1.2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人员配置信息表</w:t>
      </w:r>
    </w:p>
    <w:tbl>
      <w:tblPr>
        <w:tblStyle w:val="9"/>
        <w:tblW w:w="86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3"/>
        <w:gridCol w:w="850"/>
        <w:gridCol w:w="851"/>
        <w:gridCol w:w="1417"/>
        <w:gridCol w:w="709"/>
        <w:gridCol w:w="709"/>
        <w:gridCol w:w="1417"/>
        <w:gridCol w:w="1505"/>
      </w:tblGrid>
      <w:tr w14:paraId="68314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EE49B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编号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6D840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923DA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9C218A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FE45A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0681F6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F124E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出生年月</w:t>
            </w:r>
          </w:p>
        </w:tc>
        <w:tc>
          <w:tcPr>
            <w:tcW w:w="1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3827B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</w:tr>
      <w:tr w14:paraId="05ADC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0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DE9B3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职务/职称</w:t>
            </w:r>
          </w:p>
        </w:tc>
        <w:tc>
          <w:tcPr>
            <w:tcW w:w="2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03B9E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9C5B20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任务分工</w:t>
            </w:r>
          </w:p>
        </w:tc>
        <w:tc>
          <w:tcPr>
            <w:tcW w:w="1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08BAB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73D5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4" w:hRule="atLeast"/>
          <w:jc w:val="center"/>
        </w:trPr>
        <w:tc>
          <w:tcPr>
            <w:tcW w:w="20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73A6A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主要工作经历</w:t>
            </w:r>
          </w:p>
        </w:tc>
        <w:tc>
          <w:tcPr>
            <w:tcW w:w="66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57C64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583086EA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1B9B479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1D8F4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20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91A98F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本人确认</w:t>
            </w:r>
          </w:p>
        </w:tc>
        <w:tc>
          <w:tcPr>
            <w:tcW w:w="66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ABA7D"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本人承诺以上资料属实，签名：</w:t>
            </w:r>
          </w:p>
        </w:tc>
      </w:tr>
    </w:tbl>
    <w:p w14:paraId="6CEB63F4">
      <w:pPr>
        <w:pStyle w:val="8"/>
        <w:pageBreakBefore w:val="0"/>
        <w:kinsoku/>
        <w:wordWrap/>
        <w:overflowPunct/>
        <w:autoSpaceDE/>
        <w:autoSpaceDN/>
        <w:bidi w:val="0"/>
        <w:spacing w:after="0" w:line="560" w:lineRule="exact"/>
        <w:ind w:left="0" w:leftChars="0" w:right="-23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备注：投标人按人员要求在投标技术文件中提供人员配置信息表，一张表格填写一个人员，并标明编号。</w:t>
      </w:r>
    </w:p>
    <w:p w14:paraId="38429CD3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中标方不允许转包、分包：需中标方独立完成。</w:t>
      </w:r>
    </w:p>
    <w:p w14:paraId="4E1C5380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项目交付成果</w:t>
      </w:r>
    </w:p>
    <w:p w14:paraId="53F54E6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.1 整体效果设计图；</w:t>
      </w:r>
    </w:p>
    <w:p w14:paraId="3097738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.2展板设计图；</w:t>
      </w:r>
    </w:p>
    <w:p w14:paraId="5067CD8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10.3完成工作室设计，家具制作与安装，具体交付标准以实际现场设计情况为准。</w:t>
      </w:r>
    </w:p>
    <w:p w14:paraId="73C586C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10.4按照招标人要求规范验收资料（含完成照片、设计图纸、用料清单、验收清单），并形成电子档案移交业主方。</w:t>
      </w:r>
    </w:p>
    <w:p w14:paraId="1DB02104">
      <w:pPr>
        <w:pageBreakBefore w:val="0"/>
        <w:kinsoku/>
        <w:wordWrap/>
        <w:overflowPunct/>
        <w:autoSpaceDE/>
        <w:autoSpaceDN/>
        <w:bidi w:val="0"/>
        <w:spacing w:line="56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项目验收标准</w:t>
      </w:r>
    </w:p>
    <w:p w14:paraId="0DD3FC3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.1整体效果设计图大气美观、特色鲜明；</w:t>
      </w:r>
    </w:p>
    <w:p w14:paraId="03720BB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.2展板设计图布局合理、内容丰富、造型美观；</w:t>
      </w:r>
    </w:p>
    <w:p w14:paraId="0F95278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.3上墙展板制作安装与设计效果无明显出入，制作材质符合要求，安装及时，安装结束后负责清运产生的垃圾，确保环境整洁。</w:t>
      </w:r>
    </w:p>
    <w:p w14:paraId="56B5E6A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560" w:lineRule="exact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.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4家具完好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，材质符合要求，安装及时，安装结束后负责清运产生的垃圾，确保环境整洁。</w:t>
      </w:r>
    </w:p>
    <w:p w14:paraId="2B3989A9">
      <w:pPr>
        <w:rPr>
          <w:rFonts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804D79"/>
    <w:rsid w:val="000357E2"/>
    <w:rsid w:val="000B6FE5"/>
    <w:rsid w:val="007637F4"/>
    <w:rsid w:val="016F0AA6"/>
    <w:rsid w:val="02472A6A"/>
    <w:rsid w:val="03B11E1D"/>
    <w:rsid w:val="08956EB5"/>
    <w:rsid w:val="08DE171A"/>
    <w:rsid w:val="0A8F10FC"/>
    <w:rsid w:val="0C252B99"/>
    <w:rsid w:val="0F804D79"/>
    <w:rsid w:val="16D86A04"/>
    <w:rsid w:val="16DD2B14"/>
    <w:rsid w:val="1A5F4356"/>
    <w:rsid w:val="1D725739"/>
    <w:rsid w:val="1EF317E6"/>
    <w:rsid w:val="23650CFE"/>
    <w:rsid w:val="250E1FF6"/>
    <w:rsid w:val="27334FC3"/>
    <w:rsid w:val="2B473D61"/>
    <w:rsid w:val="2CF42924"/>
    <w:rsid w:val="2FD814A0"/>
    <w:rsid w:val="318A0E4C"/>
    <w:rsid w:val="326C7CCB"/>
    <w:rsid w:val="328767F8"/>
    <w:rsid w:val="33250629"/>
    <w:rsid w:val="337F31C8"/>
    <w:rsid w:val="34DF325D"/>
    <w:rsid w:val="35733DC1"/>
    <w:rsid w:val="387B14EE"/>
    <w:rsid w:val="392D0554"/>
    <w:rsid w:val="3B967EE6"/>
    <w:rsid w:val="3D0D07A6"/>
    <w:rsid w:val="3E974BA8"/>
    <w:rsid w:val="3F7F24B7"/>
    <w:rsid w:val="403501D5"/>
    <w:rsid w:val="427E2307"/>
    <w:rsid w:val="4324404F"/>
    <w:rsid w:val="44507440"/>
    <w:rsid w:val="44784FD3"/>
    <w:rsid w:val="45891EC6"/>
    <w:rsid w:val="45971DF5"/>
    <w:rsid w:val="488238B6"/>
    <w:rsid w:val="4C6D0D34"/>
    <w:rsid w:val="4ED5731C"/>
    <w:rsid w:val="506A4269"/>
    <w:rsid w:val="5151508A"/>
    <w:rsid w:val="52DE294E"/>
    <w:rsid w:val="53A0613E"/>
    <w:rsid w:val="55FD758F"/>
    <w:rsid w:val="562F5108"/>
    <w:rsid w:val="581260C5"/>
    <w:rsid w:val="59577BF7"/>
    <w:rsid w:val="60940AF0"/>
    <w:rsid w:val="620143F9"/>
    <w:rsid w:val="62EB38FD"/>
    <w:rsid w:val="648A0240"/>
    <w:rsid w:val="673855F4"/>
    <w:rsid w:val="682513F1"/>
    <w:rsid w:val="6C2E088C"/>
    <w:rsid w:val="6CBF2ACE"/>
    <w:rsid w:val="6DF91DE0"/>
    <w:rsid w:val="6E753D0F"/>
    <w:rsid w:val="6E8C4F6B"/>
    <w:rsid w:val="6FDE1F16"/>
    <w:rsid w:val="705504B3"/>
    <w:rsid w:val="72807126"/>
    <w:rsid w:val="738E00D7"/>
    <w:rsid w:val="76965B8A"/>
    <w:rsid w:val="7AE2097E"/>
    <w:rsid w:val="7BE20509"/>
    <w:rsid w:val="7C7A4BE6"/>
    <w:rsid w:val="7E88183C"/>
    <w:rsid w:val="7EBB3EF3"/>
    <w:rsid w:val="7FE1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0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Body Text"/>
    <w:basedOn w:val="7"/>
    <w:next w:val="7"/>
    <w:qFormat/>
    <w:uiPriority w:val="0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lang w:val="zh-CN" w:eastAsia="en-US" w:bidi="en-US"/>
    </w:rPr>
  </w:style>
  <w:style w:type="paragraph" w:styleId="7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2778</Words>
  <Characters>3054</Characters>
  <Lines>0</Lines>
  <Paragraphs>0</Paragraphs>
  <TotalTime>11</TotalTime>
  <ScaleCrop>false</ScaleCrop>
  <LinksUpToDate>false</LinksUpToDate>
  <CharactersWithSpaces>3100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2021-03-08T02:37:00Z</dcterms:created>
  <dc:creator>黄顺丽</dc:creator>
  <cp:lastModifiedBy>甘红玲</cp:lastModifiedBy>
  <cp:lastPrinted>2025-03-31T00:46:00Z</cp:lastPrinted>
  <dcterms:modified xsi:type="dcterms:W3CDTF">2025-11-25T02:33:08Z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E8FF8DA0FB9149B39E663ADA8117BD9A</vt:lpwstr>
  </property>
  <property fmtid="{D5CDD505-2E9C-101B-9397-08002B2CF9AE}" pid="4" name="KSOTemplateDocerSaveRecord">
    <vt:lpwstr>eyJoZGlkIjoiOTI1YTMzZDdiZmIzZGQ2ZGUzN2UxMjc1NzQzYjIyMzIiLCJ1c2VySWQiOiIyODkwMzQ5MjAifQ==</vt:lpwstr>
  </property>
</Properties>
</file>