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附录2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（适用三方比价或唯一供应商方式）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海南电网有限责任公司澄迈供电局：</w:t>
      </w:r>
      <w:bookmarkStart w:id="1" w:name="_GoBack"/>
      <w:bookmarkEnd w:id="1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我公司愿意按照贵公司要求，按照以下报价和承诺提供所需的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1753"/>
        <w:gridCol w:w="979"/>
        <w:gridCol w:w="472"/>
        <w:gridCol w:w="522"/>
        <w:gridCol w:w="1083"/>
        <w:gridCol w:w="1289"/>
        <w:gridCol w:w="664"/>
        <w:gridCol w:w="1571"/>
        <w:gridCol w:w="4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75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9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4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52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0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12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日期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75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海南电网有限责任公司澄迈供电局2025年</w:t>
            </w:r>
            <w:r>
              <w:rPr>
                <w:rFonts w:hint="eastAsia"/>
              </w:rPr>
              <w:t>夜间杆上作业通用便携型照明装置</w:t>
            </w:r>
            <w:r>
              <w:rPr>
                <w:rFonts w:hint="eastAsia"/>
                <w:lang w:val="en-US" w:eastAsia="zh-CN"/>
              </w:rPr>
              <w:t>零星采购项目</w:t>
            </w:r>
          </w:p>
        </w:tc>
        <w:tc>
          <w:tcPr>
            <w:tcW w:w="9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详见：采购明细表</w:t>
            </w:r>
          </w:p>
        </w:tc>
        <w:tc>
          <w:tcPr>
            <w:tcW w:w="4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52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标</w:t>
            </w:r>
          </w:p>
        </w:tc>
        <w:tc>
          <w:tcPr>
            <w:tcW w:w="10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  <w:t>成交通知书发出之日起180天内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说明：上述含包装、保险、运输、交货（看装卸费、搬运费）、售后、税费等费用。结算方式为货到验收合格并收到发票后付款。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注：可根据实际情况修改本表内容。</w:t>
      </w: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006ED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1D264C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55835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5D3D38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8F0B1B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黄衍东</cp:lastModifiedBy>
  <dcterms:modified xsi:type="dcterms:W3CDTF">2025-11-24T01:12:31Z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E4DC480769F048AF9CC94DC950094389</vt:lpwstr>
  </property>
</Properties>
</file>