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黑体" w:hAnsi="黑体" w:eastAsia="黑体" w:cs="Times New Roman"/>
          <w:b/>
          <w:bCs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none"/>
          <w:lang w:eastAsia="zh-CN"/>
        </w:rPr>
        <w:t>2025年南网数字运营软件科技（广东）有限公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none"/>
          <w:lang w:val="en-US" w:eastAsia="zh-CN"/>
        </w:rPr>
        <w:t>司</w:t>
      </w:r>
    </w:p>
    <w:p>
      <w:pPr>
        <w:jc w:val="center"/>
        <w:outlineLvl w:val="0"/>
        <w:rPr>
          <w:rFonts w:hint="default" w:ascii="黑体" w:hAnsi="黑体" w:eastAsia="黑体" w:cs="Times New Roman"/>
          <w:b/>
          <w:bCs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none"/>
          <w:lang w:val="en-US" w:eastAsia="zh-CN"/>
        </w:rPr>
        <w:t>超算平台Console口管理器采购项目报价表</w:t>
      </w:r>
    </w:p>
    <w:tbl>
      <w:tblPr>
        <w:tblStyle w:val="8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1"/>
        <w:gridCol w:w="1046"/>
        <w:gridCol w:w="1722"/>
        <w:gridCol w:w="786"/>
        <w:gridCol w:w="814"/>
        <w:gridCol w:w="1381"/>
        <w:gridCol w:w="1619"/>
        <w:gridCol w:w="1253"/>
        <w:gridCol w:w="1527"/>
        <w:gridCol w:w="1641"/>
        <w:gridCol w:w="16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4" w:hRule="atLeast"/>
          <w:jc w:val="center"/>
        </w:trPr>
        <w:tc>
          <w:tcPr>
            <w:tcW w:w="194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374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物资名称</w:t>
            </w:r>
          </w:p>
        </w:tc>
        <w:tc>
          <w:tcPr>
            <w:tcW w:w="616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技术规格要求</w:t>
            </w:r>
          </w:p>
        </w:tc>
        <w:tc>
          <w:tcPr>
            <w:tcW w:w="281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291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  <w:t>数量</w:t>
            </w:r>
          </w:p>
        </w:tc>
        <w:tc>
          <w:tcPr>
            <w:tcW w:w="494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含税单价最高限价（元）</w:t>
            </w:r>
          </w:p>
        </w:tc>
        <w:tc>
          <w:tcPr>
            <w:tcW w:w="579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含税最高限价小计（元）</w:t>
            </w:r>
          </w:p>
        </w:tc>
        <w:tc>
          <w:tcPr>
            <w:tcW w:w="448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税率</w:t>
            </w:r>
          </w:p>
        </w:tc>
        <w:tc>
          <w:tcPr>
            <w:tcW w:w="546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含税投标单价（元）</w:t>
            </w:r>
          </w:p>
        </w:tc>
        <w:tc>
          <w:tcPr>
            <w:tcW w:w="587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含税报价小计（元）</w:t>
            </w:r>
          </w:p>
        </w:tc>
        <w:tc>
          <w:tcPr>
            <w:tcW w:w="587" w:type="pct"/>
            <w:shd w:val="clear" w:color="auto" w:fill="8DB4E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7" w:hRule="atLeast"/>
          <w:jc w:val="center"/>
        </w:trPr>
        <w:tc>
          <w:tcPr>
            <w:tcW w:w="194" w:type="pct"/>
            <w:noWrap w:val="0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7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lang w:val="en-US" w:eastAsia="zh-CN" w:bidi="ar"/>
              </w:rPr>
              <w:t>超算带外Console口管理器</w:t>
            </w:r>
          </w:p>
        </w:tc>
        <w:tc>
          <w:tcPr>
            <w:tcW w:w="61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default"/>
                <w:color w:val="auto"/>
                <w:sz w:val="24"/>
                <w:szCs w:val="24"/>
                <w:lang w:val="en-US" w:eastAsia="zh-CN"/>
              </w:rPr>
              <w:t>详细技术规格要求见技术规范书</w:t>
            </w:r>
          </w:p>
        </w:tc>
        <w:tc>
          <w:tcPr>
            <w:tcW w:w="28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29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94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3,3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00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.00</w:t>
            </w:r>
          </w:p>
        </w:tc>
        <w:tc>
          <w:tcPr>
            <w:tcW w:w="579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26,6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00.00</w:t>
            </w:r>
          </w:p>
        </w:tc>
        <w:tc>
          <w:tcPr>
            <w:tcW w:w="44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lang w:val="en-US" w:eastAsia="zh-CN" w:bidi="ar"/>
              </w:rPr>
              <w:t>13%</w:t>
            </w:r>
          </w:p>
        </w:tc>
        <w:tc>
          <w:tcPr>
            <w:tcW w:w="546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58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58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5000" w:type="pct"/>
            <w:gridSpan w:val="11"/>
            <w:shd w:val="clear" w:color="auto" w:fill="8DB4E2"/>
            <w:noWrap w:val="0"/>
            <w:vAlign w:val="center"/>
          </w:tcPr>
          <w:p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投标总报价（含税）（元）合计：</w:t>
            </w:r>
          </w:p>
        </w:tc>
      </w:tr>
    </w:tbl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说明：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固定金额报单价，含税报价小计=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数量*含税投标单价，投标总报价（含税）等于各含税报价小计之和，价格分计算按投标总报价（含税）进行计算。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报价税率为投标人销售此类标的物时开具增值税税金。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投标报价应包含设备的制造和供应（包括进口件）、技术资料费、包装、到招标人指定目的地的运输、装车、保险、卸货、调试、检验及办证、技术服务费、利润、税金（含关税）等一切费用。以人民币为结算单位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报价时请详细列写单项金额以及合计金额。若单价核算金额和总价金额有差异，以单价金额为准</w:t>
      </w:r>
      <w:r>
        <w:rPr>
          <w:rFonts w:hint="eastAsia"/>
          <w:sz w:val="24"/>
          <w:szCs w:val="24"/>
          <w:lang w:val="en-US" w:eastAsia="zh-CN"/>
        </w:rPr>
        <w:t>，</w:t>
      </w:r>
      <w:r>
        <w:rPr>
          <w:rFonts w:hint="default"/>
          <w:sz w:val="24"/>
          <w:szCs w:val="24"/>
          <w:lang w:val="en-US" w:eastAsia="zh-CN"/>
        </w:rPr>
        <w:t>修正总价。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报价表为固定格式，不可出现缺项不报。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报价明细表每页都需盖章。</w:t>
      </w:r>
    </w:p>
    <w:p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只能有一个有效报价，投标人应详细填写单项报价，单项报价金额总计、报价明细表投标总报价须与开标一览表中的投标报价一致。</w:t>
      </w:r>
    </w:p>
    <w:p>
      <w:pPr>
        <w:widowControl w:val="0"/>
        <w:numPr>
          <w:ilvl w:val="0"/>
          <w:numId w:val="0"/>
        </w:numPr>
        <w:bidi w:val="0"/>
        <w:jc w:val="left"/>
        <w:outlineLvl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bidi w:val="0"/>
        <w:jc w:val="right"/>
        <w:rPr>
          <w:rFonts w:hint="eastAsia"/>
          <w:sz w:val="24"/>
          <w:szCs w:val="24"/>
          <w:lang w:val="en-US" w:eastAsia="zh-CN"/>
        </w:rPr>
      </w:pPr>
    </w:p>
    <w:p>
      <w:pPr>
        <w:tabs>
          <w:tab w:val="left" w:pos="1260"/>
        </w:tabs>
        <w:snapToGrid w:val="0"/>
        <w:ind w:firstLine="5060" w:firstLineChars="2100"/>
        <w:jc w:val="center"/>
        <w:outlineLvl w:val="0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val="en-US" w:eastAsia="zh-CN"/>
        </w:rPr>
        <w:t xml:space="preserve">                                  报价</w:t>
      </w:r>
      <w:r>
        <w:rPr>
          <w:rFonts w:hint="eastAsia" w:ascii="宋体" w:hAnsi="宋体"/>
          <w:b/>
          <w:sz w:val="24"/>
          <w:szCs w:val="24"/>
        </w:rPr>
        <w:t>单位：</w:t>
      </w:r>
      <w:r>
        <w:rPr>
          <w:rFonts w:ascii="宋体" w:hAnsi="宋体"/>
          <w:b/>
          <w:sz w:val="24"/>
          <w:szCs w:val="24"/>
        </w:rPr>
        <w:t>(</w:t>
      </w:r>
      <w:r>
        <w:rPr>
          <w:rFonts w:hint="eastAsia" w:ascii="宋体" w:hAnsi="宋体"/>
          <w:b/>
          <w:sz w:val="24"/>
          <w:szCs w:val="24"/>
        </w:rPr>
        <w:t>盖章</w:t>
      </w:r>
      <w:r>
        <w:rPr>
          <w:rFonts w:ascii="宋体" w:hAnsi="宋体"/>
          <w:b/>
          <w:sz w:val="24"/>
          <w:szCs w:val="24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hint="eastAsia" w:ascii="宋体" w:hAnsi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  <w:lang w:val="en-US" w:eastAsia="zh-CN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  <w:lang w:val="en-US" w:eastAsia="zh-CN"/>
        </w:rPr>
        <w:t>年    月    日</w:t>
      </w:r>
    </w:p>
    <w:p>
      <w:pPr>
        <w:autoSpaceDE w:val="0"/>
        <w:autoSpaceDN w:val="0"/>
        <w:adjustRightInd w:val="0"/>
        <w:spacing w:line="360" w:lineRule="auto"/>
        <w:ind w:firstLine="5040" w:firstLineChars="2100"/>
        <w:jc w:val="right"/>
        <w:outlineLvl w:val="0"/>
        <w:rPr>
          <w:rFonts w:hint="default"/>
          <w:sz w:val="24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813DC"/>
    <w:multiLevelType w:val="singleLevel"/>
    <w:tmpl w:val="0F2813DC"/>
    <w:lvl w:ilvl="0" w:tentative="0">
      <w:start w:val="1"/>
      <w:numFmt w:val="decimal"/>
      <w:suff w:val="nothing"/>
      <w:lvlText w:val="%1、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B7F6C"/>
    <w:rsid w:val="02A8425B"/>
    <w:rsid w:val="044E024F"/>
    <w:rsid w:val="078D076F"/>
    <w:rsid w:val="07D715EB"/>
    <w:rsid w:val="093E6B19"/>
    <w:rsid w:val="09AF00BB"/>
    <w:rsid w:val="09C60C37"/>
    <w:rsid w:val="0AD46352"/>
    <w:rsid w:val="0B80322F"/>
    <w:rsid w:val="0C092EDC"/>
    <w:rsid w:val="0FA22DFA"/>
    <w:rsid w:val="12CF490C"/>
    <w:rsid w:val="13C94031"/>
    <w:rsid w:val="16167283"/>
    <w:rsid w:val="177D6416"/>
    <w:rsid w:val="19880B6D"/>
    <w:rsid w:val="1AFF6288"/>
    <w:rsid w:val="1E0903FF"/>
    <w:rsid w:val="21182B25"/>
    <w:rsid w:val="255A5A9A"/>
    <w:rsid w:val="2A456545"/>
    <w:rsid w:val="2AB1341B"/>
    <w:rsid w:val="2AE424FA"/>
    <w:rsid w:val="2C3A4B83"/>
    <w:rsid w:val="2DF305A1"/>
    <w:rsid w:val="2F320624"/>
    <w:rsid w:val="326E342E"/>
    <w:rsid w:val="330A199A"/>
    <w:rsid w:val="36886A44"/>
    <w:rsid w:val="37524EF8"/>
    <w:rsid w:val="3A0548BB"/>
    <w:rsid w:val="3C5B7F6C"/>
    <w:rsid w:val="3CF65E3F"/>
    <w:rsid w:val="3D2150C1"/>
    <w:rsid w:val="3D882B77"/>
    <w:rsid w:val="3E135AC7"/>
    <w:rsid w:val="3E890F6D"/>
    <w:rsid w:val="42605623"/>
    <w:rsid w:val="43B35E8A"/>
    <w:rsid w:val="44560E89"/>
    <w:rsid w:val="466E5AF3"/>
    <w:rsid w:val="46A9467B"/>
    <w:rsid w:val="47A668CD"/>
    <w:rsid w:val="48BD5B36"/>
    <w:rsid w:val="48F57F31"/>
    <w:rsid w:val="492D49CF"/>
    <w:rsid w:val="4B687000"/>
    <w:rsid w:val="4E5A055C"/>
    <w:rsid w:val="4FD37A04"/>
    <w:rsid w:val="515C79F4"/>
    <w:rsid w:val="516B5325"/>
    <w:rsid w:val="51AB7E57"/>
    <w:rsid w:val="53B772FF"/>
    <w:rsid w:val="53D44FCC"/>
    <w:rsid w:val="54593632"/>
    <w:rsid w:val="55671C2C"/>
    <w:rsid w:val="5C1B01FF"/>
    <w:rsid w:val="628727FF"/>
    <w:rsid w:val="62C4481D"/>
    <w:rsid w:val="6365108A"/>
    <w:rsid w:val="63CB234F"/>
    <w:rsid w:val="657E0DC3"/>
    <w:rsid w:val="65D17FAE"/>
    <w:rsid w:val="66FC2448"/>
    <w:rsid w:val="69A066C1"/>
    <w:rsid w:val="69A641BB"/>
    <w:rsid w:val="6A140BE4"/>
    <w:rsid w:val="6C9C04F1"/>
    <w:rsid w:val="6FAC10CC"/>
    <w:rsid w:val="6FB87AD8"/>
    <w:rsid w:val="6FC368EB"/>
    <w:rsid w:val="71CC5DF4"/>
    <w:rsid w:val="71E12151"/>
    <w:rsid w:val="751D0D29"/>
    <w:rsid w:val="75451FFF"/>
    <w:rsid w:val="771854CE"/>
    <w:rsid w:val="7723469A"/>
    <w:rsid w:val="77B34070"/>
    <w:rsid w:val="793257B0"/>
    <w:rsid w:val="7B2F6525"/>
    <w:rsid w:val="7CEF7338"/>
    <w:rsid w:val="7D4B4214"/>
    <w:rsid w:val="7F24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cs="宋体"/>
      <w:szCs w:val="20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10"/>
    <w:pPr>
      <w:adjustRightInd w:val="0"/>
      <w:snapToGrid w:val="0"/>
      <w:spacing w:before="120" w:after="120"/>
      <w:jc w:val="center"/>
      <w:outlineLvl w:val="0"/>
    </w:pPr>
    <w:rPr>
      <w:rFonts w:ascii="等线 Light" w:hAnsi="等线 Light" w:eastAsia="等线 Light"/>
      <w:b/>
      <w:bCs/>
      <w:szCs w:val="32"/>
    </w:rPr>
  </w:style>
  <w:style w:type="paragraph" w:styleId="7">
    <w:name w:val="Normal (Web)"/>
    <w:basedOn w:val="1"/>
    <w:qFormat/>
    <w:uiPriority w:val="0"/>
    <w:rPr>
      <w:sz w:val="24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536</Words>
  <Characters>597</Characters>
  <Lines>0</Lines>
  <Paragraphs>0</Paragraphs>
  <TotalTime>0</TotalTime>
  <ScaleCrop>false</ScaleCrop>
  <LinksUpToDate>false</LinksUpToDate>
  <CharactersWithSpaces>639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2021-04-26T01:02:00Z</dcterms:created>
  <dc:creator>谢岗</dc:creator>
  <cp:lastModifiedBy>lu</cp:lastModifiedBy>
  <dcterms:modified xsi:type="dcterms:W3CDTF">2025-11-21T00:55:06Z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EDA53A2E22DF4E2ABE9247AFF16D79B0</vt:lpwstr>
  </property>
  <property fmtid="{D5CDD505-2E9C-101B-9397-08002B2CF9AE}" pid="4" name="KSOTemplateDocerSaveRecord">
    <vt:lpwstr>eyJoZGlkIjoiNGExODFiMDYzNzk1Y2ZkOTM4NWU4YmM2ZjE5NTU5MWIiLCJ1c2VySWQiOiI5NjkxMDQxNDYifQ==</vt:lpwstr>
  </property>
</Properties>
</file>