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ascii="宋体" w:hAnsi="宋体" w:cs="宋体"/>
          <w:b/>
          <w:sz w:val="36"/>
          <w:szCs w:val="36"/>
          <w:u w:val="single"/>
        </w:rPr>
      </w:pPr>
      <w:r>
        <w:rPr>
          <w:rFonts w:hint="eastAsia" w:eastAsia="黑体"/>
          <w:b/>
          <w:sz w:val="52"/>
          <w:lang w:val="en-US" w:eastAsia="zh-CN"/>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pPr>
        <w:spacing w:before="156" w:beforeLines="50"/>
        <w:jc w:val="center"/>
        <w:rPr>
          <w:rFonts w:ascii="宋体" w:hAnsi="宋体" w:cs="宋体"/>
          <w:b/>
          <w:sz w:val="36"/>
          <w:szCs w:val="36"/>
        </w:rPr>
      </w:pPr>
      <w:r>
        <w:rPr>
          <w:rFonts w:hint="eastAsia" w:ascii="宋体" w:hAnsi="宋体" w:cs="宋体"/>
          <w:b/>
          <w:sz w:val="36"/>
          <w:szCs w:val="36"/>
        </w:rPr>
        <w:t>《</w:t>
      </w:r>
      <w:r>
        <w:rPr>
          <w:rFonts w:hint="eastAsia" w:ascii="宋体" w:hAnsi="宋体" w:cs="宋体"/>
          <w:b/>
          <w:bCs/>
          <w:sz w:val="36"/>
          <w:szCs w:val="36"/>
          <w:u w:val="single"/>
          <w:lang w:eastAsia="zh-CN"/>
        </w:rPr>
        <w:t>基于碳纤维复合材料的轻型脚扣的研制</w:t>
      </w:r>
      <w:r>
        <w:rPr>
          <w:rFonts w:hint="eastAsia" w:ascii="宋体" w:hAnsi="宋体" w:cs="宋体"/>
          <w:b/>
          <w:sz w:val="36"/>
          <w:szCs w:val="36"/>
        </w:rPr>
        <w:t>》</w:t>
      </w:r>
    </w:p>
    <w:p>
      <w:pPr>
        <w:spacing w:before="156" w:beforeLines="50"/>
        <w:jc w:val="center"/>
        <w:rPr>
          <w:rFonts w:hint="eastAsia" w:ascii="宋体" w:hAnsi="宋体" w:cs="宋体"/>
          <w:b/>
          <w:sz w:val="36"/>
          <w:szCs w:val="36"/>
        </w:rPr>
      </w:pPr>
      <w:r>
        <w:rPr>
          <w:rFonts w:hint="eastAsia" w:ascii="宋体" w:hAnsi="宋体" w:cs="宋体"/>
          <w:b/>
          <w:sz w:val="36"/>
          <w:szCs w:val="36"/>
        </w:rPr>
        <w:t>职工创新项目</w:t>
      </w:r>
    </w:p>
    <w:p>
      <w:pPr>
        <w:spacing w:before="156" w:beforeLines="50"/>
        <w:jc w:val="center"/>
        <w:rPr>
          <w:rFonts w:hint="eastAsia" w:ascii="宋体" w:hAnsi="宋体"/>
          <w:sz w:val="36"/>
          <w:szCs w:val="36"/>
        </w:rPr>
      </w:pPr>
    </w:p>
    <w:p>
      <w:pPr>
        <w:spacing w:before="156" w:beforeLines="50"/>
        <w:jc w:val="center"/>
        <w:rPr>
          <w:rFonts w:hint="eastAsia" w:ascii="宋体" w:hAnsi="宋体"/>
          <w:sz w:val="36"/>
          <w:szCs w:val="36"/>
        </w:rPr>
      </w:pPr>
    </w:p>
    <w:p>
      <w:pPr>
        <w:spacing w:before="156" w:beforeLines="50"/>
        <w:jc w:val="center"/>
        <w:rPr>
          <w:rFonts w:ascii="宋体" w:hAnsi="宋体" w:cs="楷体"/>
          <w:b/>
          <w:bCs/>
          <w:sz w:val="36"/>
          <w:szCs w:val="36"/>
        </w:rPr>
      </w:pPr>
      <w:r>
        <w:rPr>
          <w:rFonts w:hint="eastAsia" w:ascii="宋体" w:hAnsi="宋体" w:cs="楷体"/>
          <w:b/>
          <w:bCs/>
          <w:sz w:val="36"/>
          <w:szCs w:val="36"/>
          <w:lang w:val="en-US" w:eastAsia="zh-CN"/>
        </w:rPr>
        <w:t>技术规范</w:t>
      </w:r>
      <w:r>
        <w:rPr>
          <w:rFonts w:hint="eastAsia" w:ascii="宋体" w:hAnsi="宋体" w:cs="楷体"/>
          <w:b/>
          <w:bCs/>
          <w:sz w:val="36"/>
          <w:szCs w:val="36"/>
        </w:rPr>
        <w:t>书</w:t>
      </w:r>
    </w:p>
    <w:p>
      <w:pPr>
        <w:spacing w:before="156" w:beforeLines="50"/>
        <w:jc w:val="center"/>
        <w:rPr>
          <w:rFonts w:hint="eastAsia" w:ascii="宋体" w:hAnsi="宋体" w:cs="宋体"/>
          <w:sz w:val="36"/>
          <w:szCs w:val="36"/>
        </w:rPr>
      </w:pPr>
    </w:p>
    <w:p>
      <w:pPr>
        <w:spacing w:before="156" w:beforeLines="50"/>
        <w:jc w:val="center"/>
        <w:rPr>
          <w:rFonts w:hint="eastAsia"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海南电网有限责任公司</w:t>
      </w:r>
      <w:r>
        <w:rPr>
          <w:rFonts w:hint="eastAsia" w:ascii="宋体" w:hAnsi="宋体" w:cs="楷体"/>
          <w:b/>
          <w:bCs/>
          <w:sz w:val="36"/>
          <w:szCs w:val="36"/>
          <w:u w:val="single"/>
          <w:lang w:val="en-US" w:eastAsia="zh-CN"/>
        </w:rPr>
        <w:t>定安</w:t>
      </w:r>
      <w:r>
        <w:rPr>
          <w:rFonts w:hint="eastAsia" w:ascii="宋体" w:hAnsi="宋体" w:cs="楷体"/>
          <w:b/>
          <w:bCs/>
          <w:sz w:val="36"/>
          <w:szCs w:val="36"/>
          <w:u w:val="single"/>
        </w:rPr>
        <w:t>供电局</w:t>
      </w:r>
    </w:p>
    <w:p>
      <w:pPr>
        <w:spacing w:before="156" w:beforeLines="50"/>
        <w:jc w:val="center"/>
        <w:rPr>
          <w:rFonts w:hint="eastAsia"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lang w:val="en-US" w:eastAsia="zh-CN"/>
        </w:rPr>
        <w:t>5</w:t>
      </w:r>
      <w:r>
        <w:rPr>
          <w:rFonts w:hint="eastAsia" w:ascii="宋体" w:hAnsi="宋体" w:cs="楷体"/>
          <w:b/>
          <w:bCs/>
          <w:sz w:val="36"/>
          <w:szCs w:val="36"/>
          <w:u w:val="single"/>
        </w:rPr>
        <w:t>年</w:t>
      </w:r>
      <w:r>
        <w:rPr>
          <w:rFonts w:hint="eastAsia" w:ascii="宋体" w:hAnsi="宋体" w:cs="楷体"/>
          <w:b/>
          <w:bCs/>
          <w:sz w:val="36"/>
          <w:szCs w:val="36"/>
          <w:u w:val="single"/>
          <w:lang w:val="en-US" w:eastAsia="zh-CN"/>
        </w:rPr>
        <w:t>10</w:t>
      </w:r>
      <w:r>
        <w:rPr>
          <w:rFonts w:hint="eastAsia" w:ascii="宋体" w:hAnsi="宋体" w:cs="楷体"/>
          <w:b/>
          <w:bCs/>
          <w:sz w:val="36"/>
          <w:szCs w:val="36"/>
          <w:u w:val="single"/>
        </w:rPr>
        <w:t>月</w:t>
      </w:r>
      <w:r>
        <w:rPr>
          <w:rFonts w:hint="eastAsia" w:ascii="宋体" w:hAnsi="宋体" w:cs="楷体"/>
          <w:b/>
          <w:bCs/>
          <w:sz w:val="36"/>
          <w:szCs w:val="36"/>
          <w:u w:val="single"/>
          <w:lang w:val="en-US" w:eastAsia="zh-CN"/>
        </w:rPr>
        <w:t>24</w:t>
      </w:r>
      <w:r>
        <w:rPr>
          <w:rFonts w:hint="eastAsia" w:ascii="宋体" w:hAnsi="宋体" w:cs="楷体"/>
          <w:b/>
          <w:bCs/>
          <w:sz w:val="36"/>
          <w:szCs w:val="36"/>
          <w:u w:val="single"/>
        </w:rPr>
        <w:t>日</w:t>
      </w:r>
    </w:p>
    <w:p>
      <w:pPr>
        <w:widowControl/>
        <w:jc w:val="left"/>
        <w:rPr>
          <w:rFonts w:ascii="宋体" w:hAnsi="宋体"/>
          <w:sz w:val="36"/>
          <w:szCs w:val="36"/>
        </w:rPr>
      </w:pPr>
      <w:r>
        <w:rPr>
          <w:rFonts w:ascii="宋体" w:hAnsi="宋体"/>
          <w:sz w:val="36"/>
          <w:szCs w:val="36"/>
        </w:rPr>
        <w:br w:type="page"/>
      </w:r>
    </w:p>
    <w:p>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pPr>
        <w:spacing w:line="560" w:lineRule="exact"/>
        <w:ind w:left="851"/>
        <w:jc w:val="center"/>
        <w:rPr>
          <w:rFonts w:ascii="宋体" w:hAnsi="宋体"/>
          <w:b/>
          <w:sz w:val="36"/>
          <w:szCs w:val="36"/>
        </w:rPr>
      </w:pPr>
    </w:p>
    <w:p>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w:t>
      </w:r>
      <w:r>
        <w:rPr>
          <w:rFonts w:hint="eastAsia" w:ascii="宋体" w:hAnsi="宋体" w:cs="仿宋_GB2312"/>
          <w:sz w:val="36"/>
          <w:szCs w:val="36"/>
          <w:lang w:val="en-US" w:eastAsia="zh-CN"/>
        </w:rPr>
        <w:t>海南</w:t>
      </w:r>
      <w:r>
        <w:rPr>
          <w:rFonts w:hint="eastAsia" w:ascii="宋体" w:hAnsi="宋体" w:cs="仿宋_GB2312"/>
          <w:sz w:val="36"/>
          <w:szCs w:val="36"/>
        </w:rPr>
        <w:t>电网公司所有。对本文件的使用及处置应严格遵循</w:t>
      </w:r>
      <w:r>
        <w:rPr>
          <w:rFonts w:hint="eastAsia" w:ascii="宋体" w:hAnsi="宋体" w:cs="仿宋_GB2312"/>
          <w:sz w:val="36"/>
          <w:szCs w:val="36"/>
          <w:lang w:val="en-US" w:eastAsia="zh-CN"/>
        </w:rPr>
        <w:t>海南</w:t>
      </w:r>
      <w:r>
        <w:rPr>
          <w:rFonts w:hint="eastAsia" w:ascii="宋体" w:hAnsi="宋体" w:cs="仿宋_GB2312"/>
          <w:sz w:val="36"/>
          <w:szCs w:val="36"/>
        </w:rPr>
        <w:t>电网公司有关规定或获取本文件的合同及约定的条件和要求。未经</w:t>
      </w:r>
      <w:r>
        <w:rPr>
          <w:rFonts w:hint="eastAsia" w:ascii="宋体" w:hAnsi="宋体" w:cs="仿宋_GB2312"/>
          <w:sz w:val="36"/>
          <w:szCs w:val="36"/>
          <w:lang w:val="en-US" w:eastAsia="zh-CN"/>
        </w:rPr>
        <w:t>海南</w:t>
      </w:r>
      <w:r>
        <w:rPr>
          <w:rFonts w:hint="eastAsia" w:ascii="宋体" w:hAnsi="宋体" w:cs="仿宋_GB2312"/>
          <w:sz w:val="36"/>
          <w:szCs w:val="36"/>
        </w:rPr>
        <w:t>电网公司事先书面同意，不得对外披露、复制。</w:t>
      </w:r>
    </w:p>
    <w:p>
      <w:pPr>
        <w:spacing w:line="560" w:lineRule="exact"/>
        <w:ind w:left="851" w:firstLine="560"/>
        <w:rPr>
          <w:rFonts w:ascii="宋体" w:hAnsi="宋体"/>
          <w:sz w:val="36"/>
          <w:szCs w:val="36"/>
        </w:rPr>
      </w:pPr>
    </w:p>
    <w:p>
      <w:pPr>
        <w:spacing w:line="560" w:lineRule="exact"/>
        <w:ind w:left="851"/>
        <w:jc w:val="center"/>
        <w:rPr>
          <w:rFonts w:ascii="宋体" w:hAnsi="宋体" w:cs="Trebuchet MS"/>
          <w:sz w:val="36"/>
          <w:szCs w:val="36"/>
        </w:rPr>
      </w:pPr>
      <w:r>
        <w:rPr>
          <w:rFonts w:ascii="宋体" w:hAnsi="宋体" w:cs="Trebuchet MS"/>
          <w:sz w:val="36"/>
          <w:szCs w:val="36"/>
        </w:rPr>
        <w:t>Intellectual Property Rights Statement</w:t>
      </w:r>
    </w:p>
    <w:p>
      <w:pPr>
        <w:spacing w:line="560" w:lineRule="exact"/>
        <w:ind w:left="851" w:firstLine="640"/>
        <w:rPr>
          <w:rFonts w:ascii="宋体" w:hAnsi="宋体"/>
          <w:sz w:val="36"/>
          <w:szCs w:val="36"/>
        </w:rPr>
      </w:pPr>
    </w:p>
    <w:p>
      <w:pPr>
        <w:spacing w:line="560" w:lineRule="exact"/>
        <w:ind w:firstLine="561"/>
        <w:rPr>
          <w:rFonts w:hint="eastAsia" w:ascii="宋体" w:hAnsi="宋体"/>
          <w:sz w:val="36"/>
          <w:szCs w:val="36"/>
        </w:rPr>
      </w:pPr>
      <w:r>
        <w:rPr>
          <w:rFonts w:hint="eastAsia" w:ascii="宋体" w:hAnsi="宋体"/>
          <w:sz w:val="36"/>
          <w:szCs w:val="36"/>
        </w:rPr>
        <w:t xml:space="preserve">The intellectual property rights of this document belong to </w:t>
      </w:r>
      <w:r>
        <w:rPr>
          <w:rFonts w:hint="eastAsia" w:ascii="宋体" w:hAnsi="宋体"/>
          <w:sz w:val="36"/>
          <w:szCs w:val="36"/>
          <w:lang w:val="en-US" w:eastAsia="zh-CN"/>
        </w:rPr>
        <w:t xml:space="preserve">Hainan </w:t>
      </w:r>
      <w:r>
        <w:rPr>
          <w:rFonts w:hint="eastAsia" w:ascii="宋体" w:hAnsi="宋体"/>
          <w:sz w:val="36"/>
          <w:szCs w:val="36"/>
        </w:rPr>
        <w:t xml:space="preserve">Power Grid Company.The use and disposal of this document shall strictly comply with the relevant provisions of </w:t>
      </w:r>
      <w:r>
        <w:rPr>
          <w:rFonts w:hint="eastAsia" w:ascii="宋体" w:hAnsi="宋体"/>
          <w:sz w:val="36"/>
          <w:szCs w:val="36"/>
          <w:lang w:val="en-US" w:eastAsia="zh-CN"/>
        </w:rPr>
        <w:t>Hainan</w:t>
      </w:r>
      <w:r>
        <w:rPr>
          <w:rFonts w:hint="eastAsia" w:ascii="宋体" w:hAnsi="宋体"/>
          <w:sz w:val="36"/>
          <w:szCs w:val="36"/>
        </w:rPr>
        <w:t xml:space="preserve"> Power Grid Company or the conditions and requirements of the contract and agreement for obtaining this document.Without the prior written consent of </w:t>
      </w:r>
      <w:r>
        <w:rPr>
          <w:rFonts w:hint="eastAsia" w:ascii="宋体" w:hAnsi="宋体"/>
          <w:sz w:val="36"/>
          <w:szCs w:val="36"/>
          <w:lang w:val="en-US" w:eastAsia="zh-CN"/>
        </w:rPr>
        <w:t>Hainan</w:t>
      </w:r>
      <w:r>
        <w:rPr>
          <w:rFonts w:hint="eastAsia" w:ascii="宋体" w:hAnsi="宋体"/>
          <w:sz w:val="36"/>
          <w:szCs w:val="36"/>
        </w:rPr>
        <w:t xml:space="preserve"> Power Grid Company, it shall not be disclosed or duplicated.</w:t>
      </w:r>
    </w:p>
    <w:p>
      <w:pPr>
        <w:widowControl/>
        <w:jc w:val="left"/>
        <w:rPr>
          <w:rFonts w:ascii="宋体" w:hAnsi="宋体"/>
          <w:sz w:val="36"/>
          <w:szCs w:val="36"/>
        </w:rPr>
      </w:pPr>
      <w:r>
        <w:rPr>
          <w:rFonts w:ascii="宋体" w:hAnsi="宋体"/>
          <w:sz w:val="36"/>
          <w:szCs w:val="36"/>
        </w:rPr>
        <w:br w:type="page"/>
      </w:r>
    </w:p>
    <w:p>
      <w:pPr>
        <w:widowControl/>
        <w:jc w:val="left"/>
        <w:rPr>
          <w:rFonts w:hint="eastAsia" w:ascii="宋体" w:hAnsi="宋体"/>
          <w:sz w:val="36"/>
          <w:szCs w:val="36"/>
        </w:rPr>
      </w:pPr>
    </w:p>
    <w:p>
      <w:pPr>
        <w:spacing w:before="624" w:beforeLines="200" w:line="360" w:lineRule="auto"/>
        <w:jc w:val="center"/>
      </w:pPr>
      <w:r>
        <w:rPr>
          <w:rFonts w:hint="eastAsia" w:ascii="黑体" w:eastAsia="黑体"/>
          <w:sz w:val="36"/>
        </w:rPr>
        <w:t>目  录</w:t>
      </w:r>
    </w:p>
    <w:p>
      <w:pPr>
        <w:pStyle w:val="55"/>
        <w:tabs>
          <w:tab w:val="right" w:leader="dot" w:pos="8312"/>
          <w:tab w:val="clear" w:pos="8705"/>
        </w:tabs>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rPr>
          <w:rFonts w:hint="eastAsia" w:ascii="黑体" w:eastAsia="黑体"/>
        </w:rPr>
        <w:fldChar w:fldCharType="begin"/>
      </w:r>
      <w:r>
        <w:rPr>
          <w:rFonts w:hint="eastAsia" w:ascii="黑体" w:eastAsia="黑体"/>
        </w:rPr>
        <w:instrText xml:space="preserve"> HYPERLINK \l _Toc30393 </w:instrText>
      </w:r>
      <w:r>
        <w:rPr>
          <w:rFonts w:hint="eastAsia" w:ascii="黑体" w:eastAsia="黑体"/>
        </w:rPr>
        <w:fldChar w:fldCharType="separate"/>
      </w:r>
      <w:r>
        <w:rPr>
          <w:rFonts w:hint="eastAsia" w:ascii="宋体" w:hAnsi="宋体" w:eastAsia="宋体"/>
          <w:szCs w:val="21"/>
        </w:rPr>
        <w:t>1 技术服务内容</w:t>
      </w:r>
      <w:r>
        <w:tab/>
      </w:r>
      <w:r>
        <w:fldChar w:fldCharType="begin"/>
      </w:r>
      <w:r>
        <w:instrText xml:space="preserve"> PAGEREF _Toc30393 \h </w:instrText>
      </w:r>
      <w:r>
        <w:fldChar w:fldCharType="separate"/>
      </w:r>
      <w:r>
        <w:t>1</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_Toc20778 </w:instrText>
      </w:r>
      <w:r>
        <w:rPr>
          <w:rFonts w:hint="eastAsia" w:ascii="黑体" w:eastAsia="黑体"/>
        </w:rPr>
        <w:fldChar w:fldCharType="separate"/>
      </w:r>
      <w:r>
        <w:rPr>
          <w:rFonts w:hint="eastAsia" w:ascii="宋体" w:hAnsi="宋体" w:eastAsia="宋体"/>
          <w:szCs w:val="21"/>
        </w:rPr>
        <w:t>2 使用条件</w:t>
      </w:r>
      <w:r>
        <w:tab/>
      </w:r>
      <w:r>
        <w:fldChar w:fldCharType="begin"/>
      </w:r>
      <w:r>
        <w:instrText xml:space="preserve"> PAGEREF _Toc20778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_Toc23999 </w:instrText>
      </w:r>
      <w:r>
        <w:rPr>
          <w:rFonts w:hint="eastAsia" w:ascii="黑体" w:eastAsia="黑体"/>
        </w:rPr>
        <w:fldChar w:fldCharType="separate"/>
      </w:r>
      <w:r>
        <w:rPr>
          <w:rFonts w:hint="eastAsia" w:ascii="宋体" w:hAnsi="宋体" w:eastAsia="宋体"/>
          <w:szCs w:val="21"/>
        </w:rPr>
        <w:t>3 试验要求</w:t>
      </w:r>
      <w:r>
        <w:tab/>
      </w:r>
      <w:r>
        <w:fldChar w:fldCharType="begin"/>
      </w:r>
      <w:r>
        <w:instrText xml:space="preserve"> PAGEREF _Toc23999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_Toc17842 </w:instrText>
      </w:r>
      <w:r>
        <w:rPr>
          <w:rFonts w:hint="eastAsia" w:ascii="黑体" w:eastAsia="黑体"/>
        </w:rPr>
        <w:fldChar w:fldCharType="separate"/>
      </w:r>
      <w:r>
        <w:rPr>
          <w:rFonts w:hint="eastAsia" w:ascii="宋体" w:hAnsi="宋体" w:eastAsia="宋体"/>
          <w:szCs w:val="21"/>
        </w:rPr>
        <w:t>4 包装运输安装和质量保证</w:t>
      </w:r>
      <w:r>
        <w:tab/>
      </w:r>
      <w:r>
        <w:fldChar w:fldCharType="begin"/>
      </w:r>
      <w:r>
        <w:instrText xml:space="preserve"> PAGEREF _Toc17842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_Toc113 </w:instrText>
      </w:r>
      <w:r>
        <w:rPr>
          <w:rFonts w:hint="eastAsia" w:ascii="黑体" w:eastAsia="黑体"/>
        </w:rPr>
        <w:fldChar w:fldCharType="separate"/>
      </w:r>
      <w:r>
        <w:rPr>
          <w:rFonts w:hint="eastAsia" w:ascii="宋体" w:hAnsi="宋体" w:eastAsia="宋体"/>
          <w:szCs w:val="21"/>
        </w:rPr>
        <w:t>4.1 包装</w:t>
      </w:r>
      <w:r>
        <w:tab/>
      </w:r>
      <w:r>
        <w:fldChar w:fldCharType="begin"/>
      </w:r>
      <w:r>
        <w:instrText xml:space="preserve"> PAGEREF _Toc113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_Toc25952 </w:instrText>
      </w:r>
      <w:r>
        <w:rPr>
          <w:rFonts w:hint="eastAsia" w:ascii="黑体" w:eastAsia="黑体"/>
        </w:rPr>
        <w:fldChar w:fldCharType="separate"/>
      </w:r>
      <w:r>
        <w:rPr>
          <w:rFonts w:hint="eastAsia" w:ascii="宋体" w:hAnsi="宋体" w:eastAsia="宋体"/>
          <w:szCs w:val="21"/>
        </w:rPr>
        <w:t>4.2 运输</w:t>
      </w:r>
      <w:r>
        <w:tab/>
      </w:r>
      <w:r>
        <w:fldChar w:fldCharType="begin"/>
      </w:r>
      <w:r>
        <w:instrText xml:space="preserve"> PAGEREF _Toc25952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_Toc28735 </w:instrText>
      </w:r>
      <w:r>
        <w:rPr>
          <w:rFonts w:hint="eastAsia" w:ascii="黑体" w:eastAsia="黑体"/>
        </w:rPr>
        <w:fldChar w:fldCharType="separate"/>
      </w:r>
      <w:r>
        <w:rPr>
          <w:rFonts w:hint="eastAsia" w:ascii="宋体" w:hAnsi="宋体" w:eastAsia="宋体"/>
          <w:szCs w:val="21"/>
        </w:rPr>
        <w:t>4.3 质量保证</w:t>
      </w:r>
      <w:r>
        <w:tab/>
      </w:r>
      <w:r>
        <w:fldChar w:fldCharType="begin"/>
      </w:r>
      <w:r>
        <w:instrText xml:space="preserve"> PAGEREF _Toc28735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_Toc30482 </w:instrText>
      </w:r>
      <w:r>
        <w:rPr>
          <w:rFonts w:hint="eastAsia" w:ascii="黑体" w:eastAsia="黑体"/>
        </w:rPr>
        <w:fldChar w:fldCharType="separate"/>
      </w:r>
      <w:r>
        <w:rPr>
          <w:rFonts w:hint="eastAsia" w:ascii="宋体" w:hAnsi="宋体" w:eastAsia="宋体"/>
          <w:szCs w:val="21"/>
        </w:rPr>
        <w:t>5 时间进度要求</w:t>
      </w:r>
      <w:r>
        <w:tab/>
      </w:r>
      <w:r>
        <w:fldChar w:fldCharType="begin"/>
      </w:r>
      <w:r>
        <w:instrText xml:space="preserve"> PAGEREF _Toc30482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_Toc12023 </w:instrText>
      </w:r>
      <w:r>
        <w:rPr>
          <w:rFonts w:hint="eastAsia" w:ascii="黑体" w:eastAsia="黑体"/>
        </w:rPr>
        <w:fldChar w:fldCharType="separate"/>
      </w:r>
      <w:r>
        <w:rPr>
          <w:rFonts w:hint="eastAsia" w:ascii="宋体" w:hAnsi="宋体" w:eastAsia="宋体"/>
          <w:szCs w:val="21"/>
        </w:rPr>
        <w:t>6 交付与验收</w:t>
      </w:r>
      <w:r>
        <w:tab/>
      </w:r>
      <w:r>
        <w:fldChar w:fldCharType="begin"/>
      </w:r>
      <w:r>
        <w:instrText xml:space="preserve"> PAGEREF _Toc12023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_Toc6687 </w:instrText>
      </w:r>
      <w:r>
        <w:rPr>
          <w:rFonts w:hint="eastAsia" w:ascii="黑体" w:eastAsia="黑体"/>
        </w:rPr>
        <w:fldChar w:fldCharType="separate"/>
      </w:r>
      <w:r>
        <w:rPr>
          <w:rFonts w:hint="eastAsia" w:ascii="宋体" w:hAnsi="宋体" w:cs="黑体"/>
          <w:bCs/>
          <w:szCs w:val="21"/>
        </w:rPr>
        <w:t>6.1 交付形式及数量要求</w:t>
      </w:r>
      <w:r>
        <w:tab/>
      </w:r>
      <w:r>
        <w:fldChar w:fldCharType="begin"/>
      </w:r>
      <w:r>
        <w:instrText xml:space="preserve"> PAGEREF _Toc6687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_Toc30798 </w:instrText>
      </w:r>
      <w:r>
        <w:rPr>
          <w:rFonts w:hint="eastAsia" w:ascii="黑体" w:eastAsia="黑体"/>
        </w:rPr>
        <w:fldChar w:fldCharType="separate"/>
      </w:r>
      <w:r>
        <w:rPr>
          <w:rFonts w:hint="eastAsia" w:ascii="宋体" w:hAnsi="宋体" w:cs="黑体"/>
          <w:bCs/>
          <w:szCs w:val="21"/>
        </w:rPr>
        <w:t>6.2 验收</w:t>
      </w:r>
      <w:r>
        <w:tab/>
      </w:r>
      <w:r>
        <w:fldChar w:fldCharType="begin"/>
      </w:r>
      <w:r>
        <w:instrText xml:space="preserve"> PAGEREF _Toc30798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_Toc13884 </w:instrText>
      </w:r>
      <w:r>
        <w:rPr>
          <w:rFonts w:hint="eastAsia" w:ascii="黑体" w:eastAsia="黑体"/>
        </w:rPr>
        <w:fldChar w:fldCharType="separate"/>
      </w:r>
      <w:r>
        <w:rPr>
          <w:rFonts w:hint="eastAsia" w:ascii="宋体" w:hAnsi="宋体" w:eastAsia="宋体"/>
          <w:szCs w:val="21"/>
        </w:rPr>
        <w:t>7 其他</w:t>
      </w:r>
      <w:r>
        <w:tab/>
      </w:r>
      <w:r>
        <w:fldChar w:fldCharType="begin"/>
      </w:r>
      <w:r>
        <w:instrText xml:space="preserve"> PAGEREF _Toc13884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_Toc3248 </w:instrText>
      </w:r>
      <w:r>
        <w:rPr>
          <w:rFonts w:hint="eastAsia" w:ascii="黑体" w:eastAsia="黑体"/>
        </w:rPr>
        <w:fldChar w:fldCharType="separate"/>
      </w:r>
      <w:r>
        <w:rPr>
          <w:rFonts w:hint="eastAsia" w:ascii="宋体" w:hAnsi="宋体" w:eastAsia="宋体"/>
          <w:szCs w:val="21"/>
        </w:rPr>
        <w:t>8 资格要求</w:t>
      </w:r>
      <w:r>
        <w:tab/>
      </w:r>
      <w:r>
        <w:fldChar w:fldCharType="begin"/>
      </w:r>
      <w:r>
        <w:instrText xml:space="preserve"> PAGEREF _Toc3248 \h </w:instrText>
      </w:r>
      <w:r>
        <w:fldChar w:fldCharType="separate"/>
      </w:r>
      <w:r>
        <w:t>5</w:t>
      </w:r>
      <w:r>
        <w:fldChar w:fldCharType="end"/>
      </w:r>
      <w:r>
        <w:rPr>
          <w:rFonts w:hint="eastAsia" w:ascii="黑体" w:eastAsia="黑体"/>
        </w:rPr>
        <w:fldChar w:fldCharType="end"/>
      </w:r>
    </w:p>
    <w:p>
      <w:pPr>
        <w:spacing w:line="360" w:lineRule="auto"/>
        <w:rPr>
          <w:rFonts w:ascii="黑体" w:eastAsia="黑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2"/>
        <w:spacing w:line="360" w:lineRule="auto"/>
        <w:ind w:firstLine="422"/>
        <w:rPr>
          <w:rFonts w:ascii="宋体" w:hAnsi="宋体" w:eastAsia="宋体"/>
          <w:sz w:val="21"/>
          <w:szCs w:val="21"/>
        </w:rPr>
      </w:pPr>
      <w:bookmarkStart w:id="1" w:name="_Toc391649497"/>
      <w:bookmarkEnd w:id="1"/>
      <w:bookmarkStart w:id="2" w:name="_Toc391715514"/>
      <w:bookmarkEnd w:id="2"/>
      <w:bookmarkStart w:id="3" w:name="_Toc391715533"/>
      <w:bookmarkEnd w:id="3"/>
      <w:bookmarkStart w:id="4" w:name="_Toc391647188"/>
      <w:bookmarkEnd w:id="4"/>
      <w:bookmarkStart w:id="5" w:name="_Toc391650112"/>
      <w:bookmarkEnd w:id="5"/>
      <w:bookmarkStart w:id="6" w:name="_Toc391649339"/>
      <w:bookmarkEnd w:id="6"/>
      <w:bookmarkStart w:id="7" w:name="_Toc391649276"/>
      <w:bookmarkEnd w:id="7"/>
      <w:bookmarkStart w:id="8" w:name="_Toc391649755"/>
      <w:bookmarkEnd w:id="8"/>
      <w:bookmarkStart w:id="9" w:name="_Toc391649321"/>
      <w:bookmarkEnd w:id="9"/>
      <w:bookmarkStart w:id="10" w:name="_Toc391649519"/>
      <w:bookmarkEnd w:id="10"/>
      <w:bookmarkStart w:id="11" w:name="_Toc391715534"/>
      <w:bookmarkEnd w:id="11"/>
      <w:bookmarkStart w:id="12" w:name="_Toc391649501"/>
      <w:bookmarkEnd w:id="12"/>
      <w:bookmarkStart w:id="13" w:name="_Toc391649319"/>
      <w:bookmarkEnd w:id="13"/>
      <w:bookmarkStart w:id="14" w:name="_Toc391647165"/>
      <w:bookmarkEnd w:id="14"/>
      <w:bookmarkStart w:id="15" w:name="_Toc391650114"/>
      <w:bookmarkEnd w:id="15"/>
      <w:bookmarkStart w:id="16" w:name="_Toc391647878"/>
      <w:bookmarkEnd w:id="16"/>
      <w:bookmarkStart w:id="17" w:name="_Toc391649759"/>
      <w:bookmarkEnd w:id="17"/>
      <w:bookmarkStart w:id="18" w:name="_Toc391649517"/>
      <w:bookmarkEnd w:id="18"/>
      <w:bookmarkStart w:id="19" w:name="_Toc391649318"/>
      <w:bookmarkEnd w:id="19"/>
      <w:bookmarkStart w:id="20" w:name="_Toc391650066"/>
      <w:bookmarkEnd w:id="20"/>
      <w:bookmarkStart w:id="21" w:name="_Toc391715532"/>
      <w:bookmarkEnd w:id="21"/>
      <w:bookmarkStart w:id="22" w:name="_Toc391654304"/>
      <w:bookmarkEnd w:id="22"/>
      <w:bookmarkStart w:id="23" w:name="_Toc391647333"/>
      <w:bookmarkEnd w:id="23"/>
      <w:bookmarkStart w:id="24" w:name="_Toc391649340"/>
      <w:bookmarkEnd w:id="24"/>
      <w:bookmarkStart w:id="25" w:name="_Toc391649756"/>
      <w:bookmarkEnd w:id="25"/>
      <w:bookmarkStart w:id="26" w:name="_Toc391650046"/>
      <w:bookmarkEnd w:id="26"/>
      <w:bookmarkStart w:id="27" w:name="_Toc391647332"/>
      <w:bookmarkEnd w:id="27"/>
      <w:bookmarkStart w:id="28" w:name="_Toc391649341"/>
      <w:bookmarkEnd w:id="28"/>
      <w:bookmarkStart w:id="29" w:name="_Toc391647312"/>
      <w:bookmarkEnd w:id="29"/>
      <w:bookmarkStart w:id="30" w:name="_Toc391649737"/>
      <w:bookmarkEnd w:id="30"/>
      <w:bookmarkStart w:id="31" w:name="_Toc391650113"/>
      <w:bookmarkEnd w:id="31"/>
      <w:bookmarkStart w:id="32" w:name="_Toc391650068"/>
      <w:bookmarkEnd w:id="32"/>
      <w:bookmarkStart w:id="33" w:name="_Toc391647315"/>
      <w:bookmarkEnd w:id="33"/>
      <w:bookmarkStart w:id="34" w:name="_Toc391649271"/>
      <w:bookmarkEnd w:id="34"/>
      <w:bookmarkStart w:id="35" w:name="_Toc391649518"/>
      <w:bookmarkEnd w:id="35"/>
      <w:bookmarkStart w:id="36" w:name="_Toc391647311"/>
      <w:bookmarkEnd w:id="36"/>
      <w:bookmarkStart w:id="37" w:name="_Toc391654305"/>
      <w:bookmarkEnd w:id="37"/>
      <w:bookmarkStart w:id="38" w:name="_Toc391650093"/>
      <w:bookmarkEnd w:id="38"/>
      <w:bookmarkStart w:id="39" w:name="_Toc391649292"/>
      <w:bookmarkEnd w:id="39"/>
      <w:bookmarkStart w:id="40" w:name="_Toc391654283"/>
      <w:bookmarkEnd w:id="40"/>
      <w:bookmarkStart w:id="41" w:name="_Toc391647313"/>
      <w:bookmarkEnd w:id="41"/>
      <w:bookmarkStart w:id="42" w:name="_Toc391649272"/>
      <w:bookmarkEnd w:id="42"/>
      <w:bookmarkStart w:id="43" w:name="_Toc391647341"/>
      <w:bookmarkEnd w:id="43"/>
      <w:bookmarkStart w:id="44" w:name="_Toc391650090"/>
      <w:bookmarkEnd w:id="44"/>
      <w:bookmarkStart w:id="45" w:name="_Toc391650047"/>
      <w:bookmarkEnd w:id="45"/>
      <w:bookmarkStart w:id="46" w:name="_Toc391654302"/>
      <w:bookmarkEnd w:id="46"/>
      <w:bookmarkStart w:id="47" w:name="_Toc391715512"/>
      <w:bookmarkEnd w:id="47"/>
      <w:bookmarkStart w:id="48" w:name="_Toc391649270"/>
      <w:bookmarkEnd w:id="48"/>
      <w:bookmarkStart w:id="49" w:name="_Toc391647186"/>
      <w:bookmarkEnd w:id="49"/>
      <w:bookmarkStart w:id="50" w:name="_Toc391650065"/>
      <w:bookmarkEnd w:id="50"/>
      <w:bookmarkStart w:id="51" w:name="_Toc391647187"/>
      <w:bookmarkEnd w:id="51"/>
      <w:bookmarkStart w:id="52" w:name="_Toc391649500"/>
      <w:bookmarkEnd w:id="52"/>
      <w:bookmarkStart w:id="53" w:name="_Toc391715513"/>
      <w:bookmarkEnd w:id="53"/>
      <w:bookmarkStart w:id="54" w:name="_Toc391649738"/>
      <w:bookmarkEnd w:id="54"/>
      <w:bookmarkStart w:id="55" w:name="_Toc391647881"/>
      <w:bookmarkEnd w:id="55"/>
      <w:bookmarkStart w:id="56" w:name="_Toc391647314"/>
      <w:bookmarkEnd w:id="56"/>
      <w:bookmarkStart w:id="57" w:name="_Toc391649291"/>
      <w:bookmarkEnd w:id="57"/>
      <w:bookmarkStart w:id="58" w:name="_Toc391649347"/>
      <w:bookmarkEnd w:id="58"/>
      <w:bookmarkStart w:id="59" w:name="_Toc391649758"/>
      <w:bookmarkEnd w:id="59"/>
      <w:bookmarkStart w:id="60" w:name="_Toc391649315"/>
      <w:bookmarkEnd w:id="60"/>
      <w:bookmarkStart w:id="61" w:name="_Toc391654282"/>
      <w:bookmarkEnd w:id="61"/>
      <w:bookmarkStart w:id="62" w:name="_Toc391650123"/>
      <w:bookmarkEnd w:id="62"/>
      <w:bookmarkStart w:id="63" w:name="_Toc391654310"/>
      <w:bookmarkEnd w:id="63"/>
      <w:bookmarkStart w:id="64" w:name="_Toc391715531"/>
      <w:bookmarkEnd w:id="64"/>
      <w:bookmarkStart w:id="65" w:name="_Toc391654279"/>
      <w:bookmarkEnd w:id="65"/>
      <w:bookmarkStart w:id="66" w:name="_Toc391647309"/>
      <w:bookmarkEnd w:id="66"/>
      <w:bookmarkStart w:id="67" w:name="_Toc391650115"/>
      <w:bookmarkEnd w:id="67"/>
      <w:bookmarkStart w:id="68" w:name="_Toc391654290"/>
      <w:bookmarkEnd w:id="68"/>
      <w:bookmarkStart w:id="69" w:name="_Toc391649294"/>
      <w:bookmarkEnd w:id="69"/>
      <w:bookmarkStart w:id="70" w:name="_Toc391647342"/>
      <w:bookmarkEnd w:id="70"/>
      <w:bookmarkStart w:id="71" w:name="_Toc391647880"/>
      <w:bookmarkEnd w:id="71"/>
      <w:bookmarkStart w:id="72" w:name="_Toc391650045"/>
      <w:bookmarkEnd w:id="72"/>
      <w:bookmarkStart w:id="73" w:name="_Toc391647900"/>
      <w:bookmarkEnd w:id="73"/>
      <w:bookmarkStart w:id="74" w:name="_Toc391715541"/>
      <w:bookmarkEnd w:id="74"/>
      <w:bookmarkStart w:id="75" w:name="_Toc391649733"/>
      <w:bookmarkEnd w:id="75"/>
      <w:bookmarkStart w:id="76" w:name="_Toc391649765"/>
      <w:bookmarkEnd w:id="76"/>
      <w:bookmarkStart w:id="77" w:name="_Toc391650064"/>
      <w:bookmarkEnd w:id="77"/>
      <w:bookmarkStart w:id="78" w:name="_Toc391649515"/>
      <w:bookmarkEnd w:id="78"/>
      <w:bookmarkStart w:id="79" w:name="_Toc391647879"/>
      <w:bookmarkEnd w:id="79"/>
      <w:bookmarkStart w:id="80" w:name="_Toc391647901"/>
      <w:bookmarkEnd w:id="80"/>
      <w:bookmarkStart w:id="81" w:name="_Toc391650067"/>
      <w:bookmarkEnd w:id="81"/>
      <w:bookmarkStart w:id="82" w:name="_Toc391649527"/>
      <w:bookmarkEnd w:id="82"/>
      <w:bookmarkStart w:id="83" w:name="_Toc391647882"/>
      <w:bookmarkEnd w:id="83"/>
      <w:bookmarkStart w:id="84" w:name="_Toc391649736"/>
      <w:bookmarkEnd w:id="84"/>
      <w:bookmarkStart w:id="85" w:name="_Toc391649273"/>
      <w:bookmarkEnd w:id="85"/>
      <w:bookmarkStart w:id="86" w:name="_Toc391647909"/>
      <w:bookmarkEnd w:id="86"/>
      <w:bookmarkStart w:id="87" w:name="_Toc391647898"/>
      <w:bookmarkEnd w:id="87"/>
      <w:bookmarkStart w:id="88" w:name="_Toc391654303"/>
      <w:bookmarkEnd w:id="88"/>
      <w:bookmarkStart w:id="89" w:name="_Toc391647167"/>
      <w:bookmarkEnd w:id="89"/>
      <w:bookmarkStart w:id="90" w:name="_Toc391649744"/>
      <w:bookmarkEnd w:id="90"/>
      <w:bookmarkStart w:id="91" w:name="_Toc391647319"/>
      <w:bookmarkEnd w:id="91"/>
      <w:bookmarkStart w:id="92" w:name="_Toc391649507"/>
      <w:bookmarkEnd w:id="92"/>
      <w:bookmarkStart w:id="93" w:name="_Toc391715520"/>
      <w:bookmarkEnd w:id="93"/>
      <w:bookmarkStart w:id="94" w:name="_Toc391649267"/>
      <w:bookmarkEnd w:id="94"/>
      <w:bookmarkStart w:id="95" w:name="_Toc391649331"/>
      <w:bookmarkEnd w:id="95"/>
      <w:bookmarkStart w:id="96" w:name="_Toc391649327"/>
      <w:bookmarkEnd w:id="96"/>
      <w:bookmarkStart w:id="97" w:name="_Toc391649506"/>
      <w:bookmarkEnd w:id="97"/>
      <w:bookmarkStart w:id="98" w:name="_Toc391647899"/>
      <w:bookmarkEnd w:id="98"/>
      <w:bookmarkStart w:id="99" w:name="_Toc391649290"/>
      <w:bookmarkEnd w:id="99"/>
      <w:bookmarkStart w:id="100" w:name="_Toc391647173"/>
      <w:bookmarkEnd w:id="100"/>
      <w:bookmarkStart w:id="101" w:name="_Toc391647176"/>
      <w:bookmarkEnd w:id="101"/>
      <w:bookmarkStart w:id="102" w:name="_Toc391650101"/>
      <w:bookmarkEnd w:id="102"/>
      <w:bookmarkStart w:id="103" w:name="_Toc391649745"/>
      <w:bookmarkEnd w:id="103"/>
      <w:bookmarkStart w:id="104" w:name="_Toc391654289"/>
      <w:bookmarkEnd w:id="104"/>
      <w:bookmarkStart w:id="105" w:name="_Toc391715510"/>
      <w:bookmarkEnd w:id="105"/>
      <w:bookmarkStart w:id="106" w:name="_Toc391654309"/>
      <w:bookmarkEnd w:id="106"/>
      <w:bookmarkStart w:id="107" w:name="_Toc391649516"/>
      <w:bookmarkEnd w:id="107"/>
      <w:bookmarkStart w:id="108" w:name="_Toc391649283"/>
      <w:bookmarkEnd w:id="108"/>
      <w:bookmarkStart w:id="109" w:name="_Toc391654280"/>
      <w:bookmarkEnd w:id="109"/>
      <w:bookmarkStart w:id="110" w:name="_Toc391654301"/>
      <w:bookmarkEnd w:id="110"/>
      <w:bookmarkStart w:id="111" w:name="_Toc391715535"/>
      <w:bookmarkEnd w:id="111"/>
      <w:bookmarkStart w:id="112" w:name="_Toc391647310"/>
      <w:bookmarkEnd w:id="112"/>
      <w:bookmarkStart w:id="113" w:name="_Toc391649329"/>
      <w:bookmarkEnd w:id="113"/>
      <w:bookmarkStart w:id="114" w:name="_Toc391649279"/>
      <w:bookmarkEnd w:id="114"/>
      <w:bookmarkStart w:id="115" w:name="_Toc391715524"/>
      <w:bookmarkEnd w:id="115"/>
      <w:bookmarkStart w:id="116" w:name="_Toc391650053"/>
      <w:bookmarkEnd w:id="116"/>
      <w:bookmarkStart w:id="117" w:name="_Toc391647338"/>
      <w:bookmarkEnd w:id="117"/>
      <w:bookmarkStart w:id="118" w:name="_Toc391654291"/>
      <w:bookmarkEnd w:id="118"/>
      <w:bookmarkStart w:id="119" w:name="_Toc391649503"/>
      <w:bookmarkEnd w:id="119"/>
      <w:bookmarkStart w:id="120" w:name="_Toc391715522"/>
      <w:bookmarkEnd w:id="120"/>
      <w:bookmarkStart w:id="121" w:name="_Toc391647324"/>
      <w:bookmarkEnd w:id="121"/>
      <w:bookmarkStart w:id="122" w:name="_Toc391650116"/>
      <w:bookmarkEnd w:id="122"/>
      <w:bookmarkStart w:id="123" w:name="_Toc391649748"/>
      <w:bookmarkEnd w:id="123"/>
      <w:bookmarkStart w:id="124" w:name="_Toc391647322"/>
      <w:bookmarkEnd w:id="124"/>
      <w:bookmarkStart w:id="125" w:name="_Toc391715528"/>
      <w:bookmarkEnd w:id="125"/>
      <w:bookmarkStart w:id="126" w:name="_Toc391649509"/>
      <w:bookmarkEnd w:id="126"/>
      <w:bookmarkStart w:id="127" w:name="_Toc391649746"/>
      <w:bookmarkEnd w:id="127"/>
      <w:bookmarkStart w:id="128" w:name="_Toc391649322"/>
      <w:bookmarkEnd w:id="128"/>
      <w:bookmarkStart w:id="129" w:name="_Toc391649493"/>
      <w:bookmarkEnd w:id="129"/>
      <w:bookmarkStart w:id="130" w:name="_Toc391650042"/>
      <w:bookmarkEnd w:id="130"/>
      <w:bookmarkStart w:id="131" w:name="_Toc391715539"/>
      <w:bookmarkEnd w:id="131"/>
      <w:bookmarkStart w:id="132" w:name="_Toc391647178"/>
      <w:bookmarkEnd w:id="132"/>
      <w:bookmarkStart w:id="133" w:name="_Toc391649288"/>
      <w:bookmarkEnd w:id="133"/>
      <w:bookmarkStart w:id="134" w:name="_Toc391649526"/>
      <w:bookmarkEnd w:id="134"/>
      <w:bookmarkStart w:id="135" w:name="_Toc391647336"/>
      <w:bookmarkEnd w:id="135"/>
      <w:bookmarkStart w:id="136" w:name="_Toc391647896"/>
      <w:bookmarkEnd w:id="136"/>
      <w:bookmarkStart w:id="137" w:name="_Toc391649525"/>
      <w:bookmarkEnd w:id="137"/>
      <w:bookmarkStart w:id="138" w:name="_Toc391650097"/>
      <w:bookmarkEnd w:id="138"/>
      <w:bookmarkStart w:id="139" w:name="_Toc391650076"/>
      <w:bookmarkEnd w:id="139"/>
      <w:bookmarkStart w:id="140" w:name="_Toc391647892"/>
      <w:bookmarkEnd w:id="140"/>
      <w:bookmarkStart w:id="141" w:name="_Toc391647179"/>
      <w:bookmarkEnd w:id="141"/>
      <w:bookmarkStart w:id="142" w:name="_Toc391647177"/>
      <w:bookmarkEnd w:id="142"/>
      <w:bookmarkStart w:id="143" w:name="_Toc391649282"/>
      <w:bookmarkEnd w:id="143"/>
      <w:bookmarkStart w:id="144" w:name="_Toc391649524"/>
      <w:bookmarkEnd w:id="144"/>
      <w:bookmarkStart w:id="145" w:name="_Toc391647337"/>
      <w:bookmarkEnd w:id="145"/>
      <w:bookmarkStart w:id="146" w:name="_Toc391649522"/>
      <w:bookmarkEnd w:id="146"/>
      <w:bookmarkStart w:id="147" w:name="_Toc391649300"/>
      <w:bookmarkEnd w:id="147"/>
      <w:bookmarkStart w:id="148" w:name="_Toc391647897"/>
      <w:bookmarkEnd w:id="148"/>
      <w:bookmarkStart w:id="149" w:name="_Toc391650096"/>
      <w:bookmarkEnd w:id="149"/>
      <w:bookmarkStart w:id="150" w:name="_Toc391647891"/>
      <w:bookmarkEnd w:id="150"/>
      <w:bookmarkStart w:id="151" w:name="_Toc391649739"/>
      <w:bookmarkEnd w:id="151"/>
      <w:bookmarkStart w:id="152" w:name="_Toc391647190"/>
      <w:bookmarkEnd w:id="152"/>
      <w:bookmarkStart w:id="153" w:name="_Toc391654306"/>
      <w:bookmarkEnd w:id="153"/>
      <w:bookmarkStart w:id="154" w:name="_Toc391654312"/>
      <w:bookmarkEnd w:id="154"/>
      <w:bookmarkStart w:id="155" w:name="_Toc391650094"/>
      <w:bookmarkEnd w:id="155"/>
      <w:bookmarkStart w:id="156" w:name="_Toc391654311"/>
      <w:bookmarkEnd w:id="156"/>
      <w:bookmarkStart w:id="157" w:name="_Toc391647907"/>
      <w:bookmarkEnd w:id="157"/>
      <w:bookmarkStart w:id="158" w:name="_Toc391650043"/>
      <w:bookmarkEnd w:id="158"/>
      <w:bookmarkStart w:id="159" w:name="_Toc391715515"/>
      <w:bookmarkEnd w:id="159"/>
      <w:bookmarkStart w:id="160" w:name="_Toc391647166"/>
      <w:bookmarkEnd w:id="160"/>
      <w:bookmarkStart w:id="161" w:name="_Toc391647163"/>
      <w:bookmarkEnd w:id="161"/>
      <w:bookmarkStart w:id="162" w:name="_Toc391654288"/>
      <w:bookmarkEnd w:id="162"/>
      <w:bookmarkStart w:id="163" w:name="_Toc391650092"/>
      <w:bookmarkEnd w:id="163"/>
      <w:bookmarkStart w:id="164" w:name="_Toc391654281"/>
      <w:bookmarkEnd w:id="164"/>
      <w:bookmarkStart w:id="165" w:name="_Toc391647162"/>
      <w:bookmarkEnd w:id="165"/>
      <w:bookmarkStart w:id="166" w:name="_Toc391647335"/>
      <w:bookmarkEnd w:id="166"/>
      <w:bookmarkStart w:id="167" w:name="_Toc391647334"/>
      <w:bookmarkEnd w:id="167"/>
      <w:bookmarkStart w:id="168" w:name="_Toc391650070"/>
      <w:bookmarkEnd w:id="168"/>
      <w:bookmarkStart w:id="169" w:name="_Toc391649757"/>
      <w:bookmarkEnd w:id="169"/>
      <w:bookmarkStart w:id="170" w:name="_Toc391647169"/>
      <w:bookmarkEnd w:id="170"/>
      <w:bookmarkStart w:id="171" w:name="_Toc391650048"/>
      <w:bookmarkEnd w:id="171"/>
      <w:bookmarkStart w:id="172" w:name="_Toc391649766"/>
      <w:bookmarkEnd w:id="172"/>
      <w:bookmarkStart w:id="173" w:name="_Toc391650121"/>
      <w:bookmarkEnd w:id="173"/>
      <w:bookmarkStart w:id="174" w:name="_Toc391649274"/>
      <w:bookmarkEnd w:id="174"/>
      <w:bookmarkStart w:id="175" w:name="_Toc391649495"/>
      <w:bookmarkEnd w:id="175"/>
      <w:bookmarkStart w:id="176" w:name="_Toc391649295"/>
      <w:bookmarkEnd w:id="176"/>
      <w:bookmarkStart w:id="177" w:name="_Toc391649764"/>
      <w:bookmarkEnd w:id="177"/>
      <w:bookmarkStart w:id="178" w:name="_Toc391649346"/>
      <w:bookmarkEnd w:id="178"/>
      <w:bookmarkStart w:id="179" w:name="_Toc391647875"/>
      <w:bookmarkEnd w:id="179"/>
      <w:bookmarkStart w:id="180" w:name="_Toc391654284"/>
      <w:bookmarkEnd w:id="180"/>
      <w:bookmarkStart w:id="181" w:name="_Toc391649494"/>
      <w:bookmarkEnd w:id="181"/>
      <w:bookmarkStart w:id="182" w:name="_Toc391649498"/>
      <w:bookmarkEnd w:id="182"/>
      <w:bookmarkStart w:id="183" w:name="_Toc391649499"/>
      <w:bookmarkEnd w:id="183"/>
      <w:bookmarkStart w:id="184" w:name="_Toc391650069"/>
      <w:bookmarkEnd w:id="184"/>
      <w:bookmarkStart w:id="185" w:name="_Toc391649301"/>
      <w:bookmarkEnd w:id="185"/>
      <w:bookmarkStart w:id="186" w:name="_Toc391715523"/>
      <w:bookmarkEnd w:id="186"/>
      <w:bookmarkStart w:id="187" w:name="_Toc391649338"/>
      <w:bookmarkEnd w:id="187"/>
      <w:bookmarkStart w:id="188" w:name="_Toc391715511"/>
      <w:bookmarkEnd w:id="188"/>
      <w:bookmarkStart w:id="189" w:name="_Toc391649268"/>
      <w:bookmarkEnd w:id="189"/>
      <w:bookmarkStart w:id="190" w:name="_Toc391647164"/>
      <w:bookmarkEnd w:id="190"/>
      <w:bookmarkStart w:id="191" w:name="_Toc391649269"/>
      <w:bookmarkEnd w:id="191"/>
      <w:bookmarkStart w:id="192" w:name="_Toc391649317"/>
      <w:bookmarkEnd w:id="192"/>
      <w:bookmarkStart w:id="193" w:name="_Toc391647889"/>
      <w:bookmarkEnd w:id="193"/>
      <w:bookmarkStart w:id="194" w:name="_Toc391649761"/>
      <w:bookmarkEnd w:id="194"/>
      <w:bookmarkStart w:id="195" w:name="_Toc391650074"/>
      <w:bookmarkEnd w:id="195"/>
      <w:bookmarkStart w:id="196" w:name="_Toc391650089"/>
      <w:bookmarkEnd w:id="196"/>
      <w:bookmarkStart w:id="197" w:name="_Toc391715509"/>
      <w:bookmarkEnd w:id="197"/>
      <w:bookmarkStart w:id="198" w:name="_Toc391649734"/>
      <w:bookmarkEnd w:id="198"/>
      <w:bookmarkStart w:id="199" w:name="_Toc391647325"/>
      <w:bookmarkEnd w:id="199"/>
      <w:bookmarkStart w:id="200" w:name="_Toc391715543"/>
      <w:bookmarkEnd w:id="200"/>
      <w:bookmarkStart w:id="201" w:name="_Toc391649508"/>
      <w:bookmarkEnd w:id="201"/>
      <w:bookmarkStart w:id="202" w:name="_Toc391649510"/>
      <w:bookmarkEnd w:id="202"/>
      <w:bookmarkStart w:id="203" w:name="_Toc391649735"/>
      <w:bookmarkEnd w:id="203"/>
      <w:bookmarkStart w:id="204" w:name="_Toc391654313"/>
      <w:bookmarkEnd w:id="204"/>
      <w:bookmarkStart w:id="205" w:name="_Toc391649754"/>
      <w:bookmarkEnd w:id="205"/>
      <w:bookmarkStart w:id="206" w:name="_Toc391650111"/>
      <w:bookmarkEnd w:id="206"/>
      <w:bookmarkStart w:id="207" w:name="_Toc391647329"/>
      <w:bookmarkEnd w:id="207"/>
      <w:bookmarkStart w:id="208" w:name="_Toc391650055"/>
      <w:bookmarkEnd w:id="208"/>
      <w:bookmarkStart w:id="209" w:name="_Toc391647877"/>
      <w:bookmarkEnd w:id="209"/>
      <w:bookmarkStart w:id="210" w:name="_Toc391647331"/>
      <w:bookmarkEnd w:id="210"/>
      <w:bookmarkStart w:id="211" w:name="_Toc391649316"/>
      <w:bookmarkEnd w:id="211"/>
      <w:bookmarkStart w:id="212" w:name="_Toc391649496"/>
      <w:bookmarkEnd w:id="212"/>
      <w:bookmarkStart w:id="213" w:name="_Toc391647308"/>
      <w:bookmarkEnd w:id="213"/>
      <w:bookmarkStart w:id="214" w:name="_Toc391715542"/>
      <w:bookmarkEnd w:id="214"/>
      <w:bookmarkStart w:id="215" w:name="_Toc391649763"/>
      <w:bookmarkEnd w:id="215"/>
      <w:bookmarkStart w:id="216" w:name="_Toc391650091"/>
      <w:bookmarkEnd w:id="216"/>
      <w:bookmarkStart w:id="217" w:name="_Toc391649520"/>
      <w:bookmarkEnd w:id="217"/>
      <w:bookmarkStart w:id="218" w:name="_Toc391647184"/>
      <w:bookmarkEnd w:id="218"/>
      <w:bookmarkStart w:id="219" w:name="_Toc391650110"/>
      <w:bookmarkEnd w:id="219"/>
      <w:bookmarkStart w:id="220" w:name="_Toc391649298"/>
      <w:bookmarkEnd w:id="220"/>
      <w:bookmarkStart w:id="221" w:name="_Toc391647195"/>
      <w:bookmarkEnd w:id="221"/>
      <w:bookmarkStart w:id="222" w:name="_Toc391650059"/>
      <w:bookmarkEnd w:id="222"/>
      <w:bookmarkStart w:id="223" w:name="_Toc391650108"/>
      <w:bookmarkEnd w:id="223"/>
      <w:bookmarkStart w:id="224" w:name="_Toc391647908"/>
      <w:bookmarkEnd w:id="224"/>
      <w:bookmarkStart w:id="225" w:name="_Toc391649348"/>
      <w:bookmarkEnd w:id="225"/>
      <w:bookmarkStart w:id="226" w:name="_Toc391650120"/>
      <w:bookmarkEnd w:id="226"/>
      <w:bookmarkStart w:id="227" w:name="_Toc391649281"/>
      <w:bookmarkEnd w:id="227"/>
      <w:bookmarkStart w:id="228" w:name="_Toc391647895"/>
      <w:bookmarkEnd w:id="228"/>
      <w:bookmarkStart w:id="229" w:name="_Toc391647185"/>
      <w:bookmarkEnd w:id="229"/>
      <w:bookmarkStart w:id="230" w:name="_Toc391649752"/>
      <w:bookmarkEnd w:id="230"/>
      <w:bookmarkStart w:id="231" w:name="_Toc391649337"/>
      <w:bookmarkEnd w:id="231"/>
      <w:bookmarkStart w:id="232" w:name="_Toc391647876"/>
      <w:bookmarkEnd w:id="232"/>
      <w:bookmarkStart w:id="233" w:name="_Toc391649750"/>
      <w:bookmarkEnd w:id="233"/>
      <w:bookmarkStart w:id="234" w:name="_Toc391715530"/>
      <w:bookmarkEnd w:id="234"/>
      <w:bookmarkStart w:id="235" w:name="_Toc391649289"/>
      <w:bookmarkEnd w:id="235"/>
      <w:bookmarkStart w:id="236" w:name="_Toc391649504"/>
      <w:bookmarkEnd w:id="236"/>
      <w:bookmarkStart w:id="237" w:name="_Toc391654299"/>
      <w:bookmarkEnd w:id="237"/>
      <w:bookmarkStart w:id="238" w:name="_Toc391650061"/>
      <w:bookmarkEnd w:id="238"/>
      <w:bookmarkStart w:id="239" w:name="_Toc391649299"/>
      <w:bookmarkEnd w:id="239"/>
      <w:bookmarkStart w:id="240" w:name="_Toc391649336"/>
      <w:bookmarkEnd w:id="240"/>
      <w:bookmarkStart w:id="241" w:name="_Toc391647890"/>
      <w:bookmarkEnd w:id="241"/>
      <w:bookmarkStart w:id="242" w:name="_Toc391650122"/>
      <w:bookmarkEnd w:id="242"/>
      <w:bookmarkStart w:id="243" w:name="_Toc391647330"/>
      <w:bookmarkEnd w:id="243"/>
      <w:bookmarkStart w:id="244" w:name="_Toc391715529"/>
      <w:bookmarkEnd w:id="244"/>
      <w:bookmarkStart w:id="245" w:name="_Toc391647182"/>
      <w:bookmarkEnd w:id="245"/>
      <w:bookmarkStart w:id="246" w:name="_Toc391647327"/>
      <w:bookmarkEnd w:id="246"/>
      <w:bookmarkStart w:id="247" w:name="_Toc391649333"/>
      <w:bookmarkEnd w:id="247"/>
      <w:bookmarkStart w:id="248" w:name="_Toc391649349"/>
      <w:bookmarkEnd w:id="248"/>
      <w:bookmarkStart w:id="249" w:name="_Toc391654300"/>
      <w:bookmarkEnd w:id="249"/>
      <w:bookmarkStart w:id="250" w:name="_Toc391647326"/>
      <w:bookmarkEnd w:id="250"/>
      <w:bookmarkStart w:id="251" w:name="_Toc391649753"/>
      <w:bookmarkEnd w:id="251"/>
      <w:bookmarkStart w:id="252" w:name="_Toc391650073"/>
      <w:bookmarkEnd w:id="252"/>
      <w:bookmarkStart w:id="253" w:name="_Toc391647194"/>
      <w:bookmarkEnd w:id="253"/>
      <w:bookmarkStart w:id="254" w:name="_Toc391715526"/>
      <w:bookmarkEnd w:id="254"/>
      <w:bookmarkStart w:id="255" w:name="_Toc391650075"/>
      <w:bookmarkEnd w:id="255"/>
      <w:bookmarkStart w:id="256" w:name="_Toc391649287"/>
      <w:bookmarkEnd w:id="256"/>
      <w:bookmarkStart w:id="257" w:name="_Toc391715540"/>
      <w:bookmarkEnd w:id="257"/>
      <w:bookmarkStart w:id="258" w:name="_Toc391649751"/>
      <w:bookmarkEnd w:id="258"/>
      <w:bookmarkStart w:id="259" w:name="_Toc391649732"/>
      <w:bookmarkEnd w:id="259"/>
      <w:bookmarkStart w:id="260" w:name="_Toc391649513"/>
      <w:bookmarkEnd w:id="260"/>
      <w:bookmarkStart w:id="261" w:name="_Toc391647328"/>
      <w:bookmarkEnd w:id="261"/>
      <w:bookmarkStart w:id="262" w:name="_Toc391647339"/>
      <w:bookmarkEnd w:id="262"/>
      <w:bookmarkStart w:id="263" w:name="_Toc391647196"/>
      <w:bookmarkEnd w:id="263"/>
      <w:bookmarkStart w:id="264" w:name="_Toc391654297"/>
      <w:bookmarkEnd w:id="264"/>
      <w:bookmarkStart w:id="265" w:name="_Toc391647193"/>
      <w:bookmarkEnd w:id="265"/>
      <w:bookmarkStart w:id="266" w:name="_Toc391650104"/>
      <w:bookmarkEnd w:id="266"/>
      <w:bookmarkStart w:id="267" w:name="_Toc391647323"/>
      <w:bookmarkEnd w:id="267"/>
      <w:bookmarkStart w:id="268" w:name="_Toc391650107"/>
      <w:bookmarkEnd w:id="268"/>
      <w:bookmarkStart w:id="269" w:name="_Toc391650109"/>
      <w:bookmarkEnd w:id="269"/>
      <w:bookmarkStart w:id="270" w:name="_Toc391647893"/>
      <w:bookmarkEnd w:id="270"/>
      <w:bookmarkStart w:id="271" w:name="_Toc391650106"/>
      <w:bookmarkEnd w:id="271"/>
      <w:bookmarkStart w:id="272" w:name="_Toc391649284"/>
      <w:bookmarkEnd w:id="272"/>
      <w:bookmarkStart w:id="273" w:name="_Toc391650056"/>
      <w:bookmarkEnd w:id="273"/>
      <w:bookmarkStart w:id="274" w:name="_Toc391649334"/>
      <w:bookmarkEnd w:id="274"/>
      <w:bookmarkStart w:id="275" w:name="_Toc391647340"/>
      <w:bookmarkEnd w:id="275"/>
      <w:bookmarkStart w:id="276" w:name="_Toc391654295"/>
      <w:bookmarkEnd w:id="276"/>
      <w:bookmarkStart w:id="277" w:name="_Toc391647906"/>
      <w:bookmarkEnd w:id="277"/>
      <w:bookmarkStart w:id="278" w:name="_Toc391649511"/>
      <w:bookmarkEnd w:id="278"/>
      <w:bookmarkStart w:id="279" w:name="_Toc391649747"/>
      <w:bookmarkEnd w:id="279"/>
      <w:bookmarkStart w:id="280" w:name="_Toc391647180"/>
      <w:bookmarkEnd w:id="280"/>
      <w:bookmarkStart w:id="281" w:name="_Toc391654293"/>
      <w:bookmarkEnd w:id="281"/>
      <w:bookmarkStart w:id="282" w:name="_Toc391654298"/>
      <w:bookmarkEnd w:id="282"/>
      <w:bookmarkStart w:id="283" w:name="_Toc391650105"/>
      <w:bookmarkEnd w:id="283"/>
      <w:bookmarkStart w:id="284" w:name="_Toc391650063"/>
      <w:bookmarkEnd w:id="284"/>
      <w:bookmarkStart w:id="285" w:name="_Toc391650057"/>
      <w:bookmarkEnd w:id="285"/>
      <w:bookmarkStart w:id="286" w:name="_Toc391650095"/>
      <w:bookmarkEnd w:id="286"/>
      <w:bookmarkStart w:id="287" w:name="_Toc391647183"/>
      <w:bookmarkEnd w:id="287"/>
      <w:bookmarkStart w:id="288" w:name="_Toc391647172"/>
      <w:bookmarkEnd w:id="288"/>
      <w:bookmarkStart w:id="289" w:name="_Toc391649332"/>
      <w:bookmarkEnd w:id="289"/>
      <w:bookmarkStart w:id="290" w:name="_Toc391650054"/>
      <w:bookmarkEnd w:id="290"/>
      <w:bookmarkStart w:id="291" w:name="_Toc391649342"/>
      <w:bookmarkEnd w:id="291"/>
      <w:bookmarkStart w:id="292" w:name="_Toc391649293"/>
      <w:bookmarkEnd w:id="292"/>
      <w:bookmarkStart w:id="293" w:name="_Toc391715525"/>
      <w:bookmarkEnd w:id="293"/>
      <w:bookmarkStart w:id="294" w:name="_Toc391650098"/>
      <w:bookmarkEnd w:id="294"/>
      <w:bookmarkStart w:id="295" w:name="_Toc391649514"/>
      <w:bookmarkEnd w:id="295"/>
      <w:bookmarkStart w:id="296" w:name="_Toc391647168"/>
      <w:bookmarkEnd w:id="296"/>
      <w:bookmarkStart w:id="297" w:name="_Toc391654296"/>
      <w:bookmarkEnd w:id="297"/>
      <w:bookmarkStart w:id="298" w:name="_Toc391649512"/>
      <w:bookmarkEnd w:id="298"/>
      <w:bookmarkStart w:id="299" w:name="_Toc391649749"/>
      <w:bookmarkEnd w:id="299"/>
      <w:bookmarkStart w:id="300" w:name="_Toc391647189"/>
      <w:bookmarkEnd w:id="300"/>
      <w:bookmarkStart w:id="301" w:name="_Toc391647883"/>
      <w:bookmarkEnd w:id="301"/>
      <w:bookmarkStart w:id="302" w:name="_Toc391649335"/>
      <w:bookmarkEnd w:id="302"/>
      <w:bookmarkStart w:id="303" w:name="_Toc391715527"/>
      <w:bookmarkEnd w:id="303"/>
      <w:bookmarkStart w:id="304" w:name="_Toc391650100"/>
      <w:bookmarkEnd w:id="304"/>
      <w:bookmarkStart w:id="305" w:name="_Toc391647181"/>
      <w:bookmarkEnd w:id="305"/>
      <w:bookmarkStart w:id="306" w:name="_Toc391649285"/>
      <w:bookmarkEnd w:id="306"/>
      <w:bookmarkStart w:id="307" w:name="_Toc391649330"/>
      <w:bookmarkEnd w:id="307"/>
      <w:bookmarkStart w:id="308" w:name="_Toc391649286"/>
      <w:bookmarkEnd w:id="308"/>
      <w:bookmarkStart w:id="309" w:name="_Toc391649521"/>
      <w:bookmarkEnd w:id="309"/>
      <w:bookmarkStart w:id="310" w:name="_Toc391650062"/>
      <w:bookmarkEnd w:id="310"/>
      <w:bookmarkStart w:id="311" w:name="_Toc391647894"/>
      <w:bookmarkEnd w:id="311"/>
      <w:bookmarkStart w:id="312" w:name="_Toc391650058"/>
      <w:bookmarkEnd w:id="312"/>
      <w:bookmarkStart w:id="313" w:name="_Toc391654294"/>
      <w:bookmarkEnd w:id="313"/>
      <w:bookmarkStart w:id="314" w:name="_Toc391649505"/>
      <w:bookmarkEnd w:id="314"/>
      <w:bookmarkStart w:id="315" w:name="_Toc391649740"/>
      <w:bookmarkEnd w:id="315"/>
      <w:bookmarkStart w:id="316" w:name="_Toc391647170"/>
      <w:bookmarkEnd w:id="316"/>
      <w:bookmarkStart w:id="317" w:name="_Toc391649343"/>
      <w:bookmarkEnd w:id="317"/>
      <w:bookmarkStart w:id="318" w:name="_Toc391654308"/>
      <w:bookmarkEnd w:id="318"/>
      <w:bookmarkStart w:id="319" w:name="_Toc391647171"/>
      <w:bookmarkEnd w:id="319"/>
      <w:bookmarkStart w:id="320" w:name="_Toc391650060"/>
      <w:bookmarkEnd w:id="320"/>
      <w:bookmarkStart w:id="321" w:name="_Toc391649296"/>
      <w:bookmarkEnd w:id="321"/>
      <w:bookmarkStart w:id="322" w:name="_Toc391647191"/>
      <w:bookmarkEnd w:id="322"/>
      <w:bookmarkStart w:id="323" w:name="_Toc391650051"/>
      <w:bookmarkEnd w:id="323"/>
      <w:bookmarkStart w:id="324" w:name="_Toc391647903"/>
      <w:bookmarkEnd w:id="324"/>
      <w:bookmarkStart w:id="325" w:name="_Toc391649326"/>
      <w:bookmarkEnd w:id="325"/>
      <w:bookmarkStart w:id="326" w:name="_Toc391650049"/>
      <w:bookmarkEnd w:id="326"/>
      <w:bookmarkStart w:id="327" w:name="_Toc391649275"/>
      <w:bookmarkEnd w:id="327"/>
      <w:bookmarkStart w:id="328" w:name="_Toc391647192"/>
      <w:bookmarkEnd w:id="328"/>
      <w:bookmarkStart w:id="329" w:name="_Toc391715537"/>
      <w:bookmarkEnd w:id="329"/>
      <w:bookmarkStart w:id="330" w:name="_Toc391649344"/>
      <w:bookmarkEnd w:id="330"/>
      <w:bookmarkStart w:id="331" w:name="_Toc391647902"/>
      <w:bookmarkEnd w:id="331"/>
      <w:bookmarkStart w:id="332" w:name="_Toc391649323"/>
      <w:bookmarkEnd w:id="332"/>
      <w:bookmarkStart w:id="333" w:name="_Toc391650071"/>
      <w:bookmarkEnd w:id="333"/>
      <w:bookmarkStart w:id="334" w:name="_Toc391649523"/>
      <w:bookmarkEnd w:id="334"/>
      <w:bookmarkStart w:id="335" w:name="_Toc391650118"/>
      <w:bookmarkEnd w:id="335"/>
      <w:bookmarkStart w:id="336" w:name="_Toc391650117"/>
      <w:bookmarkEnd w:id="336"/>
      <w:bookmarkStart w:id="337" w:name="_Toc391654285"/>
      <w:bookmarkEnd w:id="337"/>
      <w:bookmarkStart w:id="338" w:name="_Toc391647905"/>
      <w:bookmarkEnd w:id="338"/>
      <w:bookmarkStart w:id="339" w:name="_Toc391650119"/>
      <w:bookmarkEnd w:id="339"/>
      <w:bookmarkStart w:id="340" w:name="_Toc391649345"/>
      <w:bookmarkEnd w:id="340"/>
      <w:bookmarkStart w:id="341" w:name="_Toc391647904"/>
      <w:bookmarkEnd w:id="341"/>
      <w:bookmarkStart w:id="342" w:name="_Toc391715536"/>
      <w:bookmarkEnd w:id="342"/>
      <w:bookmarkStart w:id="343" w:name="_Toc391647885"/>
      <w:bookmarkEnd w:id="343"/>
      <w:bookmarkStart w:id="344" w:name="_Toc391649325"/>
      <w:bookmarkEnd w:id="344"/>
      <w:bookmarkStart w:id="345" w:name="_Toc391649324"/>
      <w:bookmarkEnd w:id="345"/>
      <w:bookmarkStart w:id="346" w:name="_Toc391650052"/>
      <w:bookmarkEnd w:id="346"/>
      <w:bookmarkStart w:id="347" w:name="_Toc391647174"/>
      <w:bookmarkEnd w:id="347"/>
      <w:bookmarkStart w:id="348" w:name="_Toc391649760"/>
      <w:bookmarkEnd w:id="348"/>
      <w:bookmarkStart w:id="349" w:name="_Toc391647886"/>
      <w:bookmarkEnd w:id="349"/>
      <w:bookmarkStart w:id="350" w:name="_Toc391649762"/>
      <w:bookmarkEnd w:id="350"/>
      <w:bookmarkStart w:id="351" w:name="_Toc391654287"/>
      <w:bookmarkEnd w:id="351"/>
      <w:bookmarkStart w:id="352" w:name="_Toc391650050"/>
      <w:bookmarkEnd w:id="352"/>
      <w:bookmarkStart w:id="353" w:name="_Toc391654292"/>
      <w:bookmarkEnd w:id="353"/>
      <w:bookmarkStart w:id="354" w:name="_Toc391647888"/>
      <w:bookmarkEnd w:id="354"/>
      <w:bookmarkStart w:id="355" w:name="_Toc391649278"/>
      <w:bookmarkEnd w:id="355"/>
      <w:bookmarkStart w:id="356" w:name="_Toc391649320"/>
      <w:bookmarkEnd w:id="356"/>
      <w:bookmarkStart w:id="357" w:name="_Toc391647318"/>
      <w:bookmarkEnd w:id="357"/>
      <w:bookmarkStart w:id="358" w:name="_Toc391715519"/>
      <w:bookmarkEnd w:id="358"/>
      <w:bookmarkStart w:id="359" w:name="_Toc391649502"/>
      <w:bookmarkEnd w:id="359"/>
      <w:bookmarkStart w:id="360" w:name="_Toc391650099"/>
      <w:bookmarkEnd w:id="360"/>
      <w:bookmarkStart w:id="361" w:name="_Toc391649743"/>
      <w:bookmarkEnd w:id="361"/>
      <w:bookmarkStart w:id="362" w:name="_Toc391647887"/>
      <w:bookmarkEnd w:id="362"/>
      <w:bookmarkStart w:id="363" w:name="_Toc391715517"/>
      <w:bookmarkEnd w:id="363"/>
      <w:bookmarkStart w:id="364" w:name="_Toc391654307"/>
      <w:bookmarkEnd w:id="364"/>
      <w:bookmarkStart w:id="365" w:name="_Toc391647175"/>
      <w:bookmarkEnd w:id="365"/>
      <w:bookmarkStart w:id="366" w:name="_Toc391650072"/>
      <w:bookmarkEnd w:id="366"/>
      <w:bookmarkStart w:id="367" w:name="_Toc391715518"/>
      <w:bookmarkEnd w:id="367"/>
      <w:bookmarkStart w:id="368" w:name="_Toc391649280"/>
      <w:bookmarkEnd w:id="368"/>
      <w:bookmarkStart w:id="369" w:name="_Toc391649277"/>
      <w:bookmarkEnd w:id="369"/>
      <w:bookmarkStart w:id="370" w:name="_Toc391715521"/>
      <w:bookmarkEnd w:id="370"/>
      <w:bookmarkStart w:id="371" w:name="_Toc391647320"/>
      <w:bookmarkEnd w:id="371"/>
      <w:bookmarkStart w:id="372" w:name="_Toc391647317"/>
      <w:bookmarkEnd w:id="372"/>
      <w:bookmarkStart w:id="373" w:name="_Toc391715516"/>
      <w:bookmarkEnd w:id="373"/>
      <w:bookmarkStart w:id="374" w:name="_Toc391647321"/>
      <w:bookmarkEnd w:id="374"/>
      <w:bookmarkStart w:id="375" w:name="_Toc391649297"/>
      <w:bookmarkEnd w:id="375"/>
      <w:bookmarkStart w:id="376" w:name="_Toc391647884"/>
      <w:bookmarkEnd w:id="376"/>
      <w:bookmarkStart w:id="377" w:name="_Toc391649741"/>
      <w:bookmarkEnd w:id="377"/>
      <w:bookmarkStart w:id="378" w:name="_Toc391647316"/>
      <w:bookmarkEnd w:id="378"/>
      <w:bookmarkStart w:id="379" w:name="_Toc391654286"/>
      <w:bookmarkEnd w:id="379"/>
      <w:bookmarkStart w:id="380" w:name="_Toc391650103"/>
      <w:bookmarkEnd w:id="380"/>
      <w:bookmarkStart w:id="381" w:name="_Toc391715538"/>
      <w:bookmarkEnd w:id="381"/>
      <w:bookmarkStart w:id="382" w:name="_Toc391650102"/>
      <w:bookmarkEnd w:id="382"/>
      <w:bookmarkStart w:id="383" w:name="_Toc391649742"/>
      <w:bookmarkEnd w:id="383"/>
      <w:bookmarkStart w:id="384" w:name="_Toc391650044"/>
      <w:bookmarkEnd w:id="384"/>
      <w:bookmarkStart w:id="385" w:name="_Toc391649328"/>
      <w:bookmarkEnd w:id="385"/>
      <w:bookmarkStart w:id="386" w:name="_Toc455543289"/>
      <w:bookmarkStart w:id="387" w:name="_Toc114253693"/>
      <w:bookmarkStart w:id="388" w:name="_Toc155114612"/>
      <w:bookmarkStart w:id="389" w:name="_Toc241912000"/>
      <w:bookmarkStart w:id="390" w:name="_Toc448828694"/>
      <w:bookmarkStart w:id="391" w:name="_Toc455373921"/>
      <w:bookmarkStart w:id="392" w:name="_Toc146182538"/>
      <w:bookmarkStart w:id="393" w:name="_Toc457979127"/>
      <w:bookmarkStart w:id="394" w:name="_Toc459534976"/>
      <w:bookmarkStart w:id="395" w:name="_Toc457986926"/>
      <w:bookmarkStart w:id="396" w:name="_Toc482581219"/>
      <w:bookmarkStart w:id="397" w:name="_Toc30393"/>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技术服务内容</w:t>
      </w:r>
      <w:bookmarkEnd w:id="397"/>
    </w:p>
    <w:p>
      <w:pPr>
        <w:snapToGrid w:val="0"/>
        <w:spacing w:line="360" w:lineRule="auto"/>
        <w:ind w:firstLine="422" w:firstLineChars="200"/>
        <w:rPr>
          <w:rFonts w:ascii="宋体" w:hAnsi="宋体" w:cs="Segoe UI"/>
          <w:b/>
          <w:bCs/>
          <w:color w:val="000000" w:themeColor="text1"/>
          <w:kern w:val="0"/>
          <w:szCs w:val="21"/>
          <w14:textFill>
            <w14:solidFill>
              <w14:schemeClr w14:val="tx1"/>
            </w14:solidFill>
          </w14:textFill>
        </w:rPr>
      </w:pPr>
      <w:bookmarkStart w:id="398" w:name="_Toc283142574"/>
      <w:r>
        <w:rPr>
          <w:rFonts w:hint="eastAsia" w:ascii="宋体" w:hAnsi="宋体" w:cs="Segoe UI"/>
          <w:b/>
          <w:bCs/>
          <w:color w:val="000000" w:themeColor="text1"/>
          <w:kern w:val="0"/>
          <w:szCs w:val="21"/>
          <w14:textFill>
            <w14:solidFill>
              <w14:schemeClr w14:val="tx1"/>
            </w14:solidFill>
          </w14:textFill>
        </w:rPr>
        <w:t>1.1 内容概述：</w:t>
      </w:r>
    </w:p>
    <w:p>
      <w:pPr>
        <w:snapToGrid w:val="0"/>
        <w:spacing w:line="360" w:lineRule="auto"/>
        <w:ind w:firstLine="420" w:firstLineChars="200"/>
        <w:rPr>
          <w:rFonts w:hint="eastAsia" w:ascii="宋体" w:hAnsi="宋体"/>
          <w:szCs w:val="21"/>
        </w:rPr>
      </w:pPr>
      <w:r>
        <w:rPr>
          <w:rFonts w:hint="eastAsia" w:ascii="宋体" w:hAnsi="宋体"/>
          <w:szCs w:val="21"/>
        </w:rPr>
        <w:t>根据招标方提供的技术标准，交付 “基于碳纤维复合材料的轻型脚扣” 2 套，加工完成后的产品需出具检测报告。同时需配合完成相关专利申请，提供项目相关专利材料、论文初稿素材及宣传视频。</w:t>
      </w:r>
    </w:p>
    <w:p>
      <w:pPr>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szCs w:val="21"/>
        </w:rPr>
        <w:t>本项目旨在研发一款专为配网攀登水泥电线杆作业人员设计的高性能碳纤维复合材料轻型脚扣，以替代传统金属材质脚扣。通过碳纤维材料的选择与优化、结构设计、安全性能测试及批量生产可行性研究，实现脚扣轻量化、高强度、耐腐蚀、易维护的核心目标，最终达到减轻作业人员体力消耗、减少登杆时间至少 30%、提升作业效率与安全性、降低配网故障停电时间 0.09 时 / 户、提升供电可靠性的效果。本项目的主要研究内容包括碳纤维材料选型与配比、复合材料成型工艺优化、防滑耐磨表面处理、人体工程学结构设计、快速调节系统研发等。</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1.2 功能要求：</w:t>
      </w:r>
    </w:p>
    <w:p>
      <w:pPr>
        <w:snapToGrid w:val="0"/>
        <w:spacing w:line="360" w:lineRule="auto"/>
        <w:ind w:firstLine="420" w:firstLineChars="200"/>
        <w:rPr>
          <w:rFonts w:hint="eastAsia" w:ascii="宋体" w:hAnsi="宋体"/>
          <w:szCs w:val="21"/>
        </w:rPr>
      </w:pPr>
      <w:r>
        <w:rPr>
          <w:rFonts w:hint="eastAsia" w:ascii="宋体" w:hAnsi="宋体"/>
          <w:szCs w:val="21"/>
        </w:rPr>
        <w:t>1.2.1 轻量化与高强度协同功能</w:t>
      </w:r>
    </w:p>
    <w:p>
      <w:pPr>
        <w:snapToGrid w:val="0"/>
        <w:spacing w:line="360" w:lineRule="auto"/>
        <w:ind w:firstLine="420" w:firstLineChars="200"/>
        <w:rPr>
          <w:rFonts w:hint="eastAsia" w:ascii="宋体" w:hAnsi="宋体"/>
          <w:szCs w:val="21"/>
        </w:rPr>
      </w:pPr>
      <w:r>
        <w:rPr>
          <w:rFonts w:hint="eastAsia" w:ascii="宋体" w:hAnsi="宋体"/>
          <w:szCs w:val="21"/>
        </w:rPr>
        <w:t>减重效果：相比传统金属脚扣，重量减轻</w:t>
      </w:r>
      <w:r>
        <w:rPr>
          <w:rFonts w:hint="eastAsia" w:ascii="宋体" w:hAnsi="宋体"/>
          <w:szCs w:val="21"/>
          <w:lang w:val="en-US" w:eastAsia="zh-CN"/>
        </w:rPr>
        <w:t>30%</w:t>
      </w:r>
      <w:r>
        <w:rPr>
          <w:rFonts w:hint="eastAsia" w:ascii="宋体" w:hAnsi="宋体"/>
          <w:szCs w:val="21"/>
        </w:rPr>
        <w:t>以上，单只脚扣重量≤</w:t>
      </w:r>
      <w:r>
        <w:rPr>
          <w:rFonts w:hint="eastAsia" w:ascii="宋体" w:hAnsi="宋体"/>
          <w:szCs w:val="21"/>
          <w:lang w:val="en-US" w:eastAsia="zh-CN"/>
        </w:rPr>
        <w:t>2</w:t>
      </w:r>
      <w:r>
        <w:rPr>
          <w:rFonts w:hint="eastAsia" w:ascii="宋体" w:hAnsi="宋体"/>
          <w:szCs w:val="21"/>
        </w:rPr>
        <w:t>kg，降低作业人员腿部疲劳。</w:t>
      </w:r>
    </w:p>
    <w:p>
      <w:pPr>
        <w:snapToGrid w:val="0"/>
        <w:spacing w:line="360" w:lineRule="auto"/>
        <w:ind w:firstLine="420" w:firstLineChars="200"/>
        <w:rPr>
          <w:rFonts w:hint="eastAsia" w:ascii="宋体" w:hAnsi="宋体"/>
          <w:szCs w:val="21"/>
        </w:rPr>
      </w:pPr>
      <w:r>
        <w:rPr>
          <w:rFonts w:hint="eastAsia" w:ascii="宋体" w:hAnsi="宋体"/>
          <w:szCs w:val="21"/>
        </w:rPr>
        <w:t>结构强度：采用碳纤维混合结构设计，平衡强度与重量，额定承重≥200kg，断裂强度≥350MPa，满足高空作业安全承载需求。</w:t>
      </w:r>
    </w:p>
    <w:p>
      <w:pPr>
        <w:snapToGrid w:val="0"/>
        <w:spacing w:line="360" w:lineRule="auto"/>
        <w:ind w:firstLine="420" w:firstLineChars="200"/>
        <w:rPr>
          <w:rFonts w:hint="eastAsia" w:ascii="宋体" w:hAnsi="宋体"/>
          <w:szCs w:val="21"/>
        </w:rPr>
      </w:pPr>
      <w:r>
        <w:rPr>
          <w:rFonts w:hint="eastAsia" w:ascii="宋体" w:hAnsi="宋体"/>
          <w:szCs w:val="21"/>
        </w:rPr>
        <w:t>耐用性：具备优良的抗腐蚀、耐磨损特性，在户外恶劣环境下无锈蚀、无开裂，使用寿命≥5 年。1.2.2 适配与操作便捷功能</w:t>
      </w:r>
    </w:p>
    <w:p>
      <w:pPr>
        <w:snapToGrid w:val="0"/>
        <w:spacing w:line="360" w:lineRule="auto"/>
        <w:ind w:firstLine="420" w:firstLineChars="200"/>
        <w:rPr>
          <w:rFonts w:hint="eastAsia" w:ascii="宋体" w:hAnsi="宋体"/>
          <w:szCs w:val="21"/>
        </w:rPr>
      </w:pPr>
      <w:r>
        <w:rPr>
          <w:rFonts w:hint="eastAsia" w:ascii="宋体" w:hAnsi="宋体"/>
          <w:szCs w:val="21"/>
        </w:rPr>
        <w:t>快速调节：配备快速调节系统，支持电杆直径 300-600mm 范围适配，调节操作便捷，单人可在 30 秒内完成尺寸校准。</w:t>
      </w:r>
    </w:p>
    <w:p>
      <w:pPr>
        <w:snapToGrid w:val="0"/>
        <w:spacing w:line="360" w:lineRule="auto"/>
        <w:ind w:firstLine="420" w:firstLineChars="200"/>
        <w:rPr>
          <w:rFonts w:hint="eastAsia" w:ascii="宋体" w:hAnsi="宋体"/>
          <w:szCs w:val="21"/>
        </w:rPr>
      </w:pPr>
      <w:r>
        <w:rPr>
          <w:rFonts w:hint="eastAsia" w:ascii="宋体" w:hAnsi="宋体"/>
          <w:szCs w:val="21"/>
        </w:rPr>
        <w:t>防滑保护：革新防滑垫设计，采用高摩擦系数耐磨材料，抓附力强，同时避免损伤电杆表面，潮湿环境下防滑系数≥0.8。</w:t>
      </w:r>
    </w:p>
    <w:p>
      <w:pPr>
        <w:snapToGrid w:val="0"/>
        <w:spacing w:line="360" w:lineRule="auto"/>
        <w:ind w:firstLine="420" w:firstLineChars="200"/>
        <w:rPr>
          <w:rFonts w:hint="eastAsia" w:ascii="宋体" w:hAnsi="宋体"/>
          <w:szCs w:val="21"/>
        </w:rPr>
      </w:pPr>
      <w:r>
        <w:rPr>
          <w:rFonts w:hint="eastAsia" w:ascii="宋体" w:hAnsi="宋体"/>
          <w:szCs w:val="21"/>
        </w:rPr>
        <w:t>人体工学设计：贴合腿部曲线，佩戴舒适，减少作业过程中对腿部的压迫感，作业时无明显不适。</w:t>
      </w:r>
    </w:p>
    <w:p>
      <w:pPr>
        <w:snapToGrid w:val="0"/>
        <w:spacing w:line="360" w:lineRule="auto"/>
        <w:ind w:firstLine="420" w:firstLineChars="200"/>
        <w:rPr>
          <w:rFonts w:hint="eastAsia" w:ascii="宋体" w:hAnsi="宋体"/>
          <w:szCs w:val="21"/>
        </w:rPr>
      </w:pPr>
      <w:r>
        <w:rPr>
          <w:rFonts w:hint="eastAsia" w:ascii="宋体" w:hAnsi="宋体"/>
          <w:szCs w:val="21"/>
        </w:rPr>
        <w:t>模块化维护：采用模块化设计，关键部件可单独拆卸更换，便于日常维护与升级，维护时长≤15 分钟 / 次。</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1.3 技术参数：</w:t>
      </w:r>
    </w:p>
    <w:tbl>
      <w:tblPr>
        <w:tblStyle w:val="84"/>
        <w:tblW w:w="9286" w:type="dxa"/>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322"/>
        <w:gridCol w:w="2683"/>
        <w:gridCol w:w="5281"/>
      </w:tblGrid>
      <w:tr>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tblHeader/>
          <w:jc w:val="center"/>
        </w:trPr>
        <w:tc>
          <w:tcPr>
            <w:tcW w:w="1322"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b/>
                <w:bCs/>
                <w:caps w:val="0"/>
                <w:kern w:val="2"/>
                <w:sz w:val="19"/>
                <w:szCs w:val="21"/>
                <w:u w:val="none"/>
                <w:shd w:val="clear" w:color="auto" w:fill="auto"/>
                <w:lang w:val="en-US" w:eastAsia="zh-CN" w:bidi="ar-SA"/>
              </w:rPr>
            </w:pPr>
            <w:r>
              <w:rPr>
                <w:rFonts w:hint="default" w:ascii="Segoe UI" w:hAnsi="Segoe UI" w:eastAsia="Segoe UI" w:cs="Segoe UI"/>
                <w:b/>
                <w:bCs/>
                <w:i w:val="0"/>
                <w:iCs w:val="0"/>
                <w:caps w:val="0"/>
                <w:color w:val="000000"/>
                <w:spacing w:val="0"/>
                <w:kern w:val="0"/>
                <w:sz w:val="19"/>
                <w:szCs w:val="19"/>
                <w:lang w:val="en-US" w:eastAsia="zh-CN" w:bidi="ar"/>
              </w:rPr>
              <w:t>类别</w:t>
            </w:r>
          </w:p>
        </w:tc>
        <w:tc>
          <w:tcPr>
            <w:tcW w:w="2683"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b/>
                <w:bCs/>
                <w:caps w:val="0"/>
                <w:kern w:val="2"/>
                <w:sz w:val="19"/>
                <w:szCs w:val="21"/>
                <w:u w:val="none"/>
                <w:shd w:val="clear" w:color="auto" w:fill="auto"/>
                <w:lang w:val="en-US" w:eastAsia="zh-CN" w:bidi="ar-SA"/>
              </w:rPr>
            </w:pPr>
            <w:r>
              <w:rPr>
                <w:rFonts w:hint="default" w:ascii="Segoe UI" w:hAnsi="Segoe UI" w:eastAsia="Segoe UI" w:cs="Segoe UI"/>
                <w:b/>
                <w:bCs/>
                <w:i w:val="0"/>
                <w:iCs w:val="0"/>
                <w:caps w:val="0"/>
                <w:color w:val="000000"/>
                <w:spacing w:val="0"/>
                <w:kern w:val="0"/>
                <w:sz w:val="19"/>
                <w:szCs w:val="19"/>
                <w:lang w:val="en-US" w:eastAsia="zh-CN" w:bidi="ar"/>
              </w:rPr>
              <w:t>项目</w:t>
            </w:r>
          </w:p>
        </w:tc>
        <w:tc>
          <w:tcPr>
            <w:tcW w:w="5281"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b/>
                <w:bCs/>
                <w:caps w:val="0"/>
                <w:kern w:val="2"/>
                <w:sz w:val="19"/>
                <w:szCs w:val="21"/>
                <w:u w:val="none"/>
                <w:shd w:val="clear" w:color="auto" w:fill="auto"/>
                <w:lang w:val="en-US" w:eastAsia="zh-CN" w:bidi="ar-SA"/>
              </w:rPr>
            </w:pPr>
            <w:r>
              <w:rPr>
                <w:rFonts w:hint="default" w:ascii="Segoe UI" w:hAnsi="Segoe UI" w:eastAsia="Segoe UI" w:cs="Segoe UI"/>
                <w:b/>
                <w:bCs/>
                <w:i w:val="0"/>
                <w:iCs w:val="0"/>
                <w:caps w:val="0"/>
                <w:color w:val="000000"/>
                <w:spacing w:val="0"/>
                <w:kern w:val="0"/>
                <w:sz w:val="19"/>
                <w:szCs w:val="19"/>
                <w:lang w:val="en-US" w:eastAsia="zh-CN" w:bidi="ar"/>
              </w:rPr>
              <w:t>技术参数</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核心材质</w:t>
            </w: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主体材料</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高性能碳纤维复合材料（碳纤维布 + 专用树脂）</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防滑垫材质</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高摩擦耐磨橡胶</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连接件材质</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不锈钢（防腐蚀处理）</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物理性能</w:t>
            </w: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单只重量</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w:t>
            </w:r>
            <w:r>
              <w:rPr>
                <w:rFonts w:hint="eastAsia" w:ascii="Segoe UI" w:hAnsi="Segoe UI" w:eastAsia="Segoe UI" w:cs="Segoe UI"/>
                <w:i w:val="0"/>
                <w:iCs w:val="0"/>
                <w:caps w:val="0"/>
                <w:color w:val="000000"/>
                <w:spacing w:val="0"/>
                <w:kern w:val="0"/>
                <w:sz w:val="19"/>
                <w:szCs w:val="19"/>
                <w:lang w:val="en-US" w:eastAsia="zh-CN" w:bidi="ar"/>
              </w:rPr>
              <w:t>2kg</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额定承重</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≥200kg</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模块化部件拆装寿命</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≥1000 次</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安全性能</w:t>
            </w: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防滑系数（潮湿环境）</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≥0.8</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耐冲击性能</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承受</w:t>
            </w:r>
            <w:r>
              <w:rPr>
                <w:rFonts w:hint="eastAsia" w:ascii="Segoe UI" w:hAnsi="Segoe UI" w:eastAsia="Segoe UI" w:cs="Segoe UI"/>
                <w:i w:val="0"/>
                <w:iCs w:val="0"/>
                <w:caps w:val="0"/>
                <w:color w:val="000000"/>
                <w:spacing w:val="0"/>
                <w:kern w:val="0"/>
                <w:sz w:val="19"/>
                <w:szCs w:val="19"/>
                <w:lang w:val="en-US" w:eastAsia="zh-CN" w:bidi="ar"/>
              </w:rPr>
              <w:t>3m</w:t>
            </w:r>
            <w:r>
              <w:rPr>
                <w:rFonts w:hint="default" w:ascii="Segoe UI" w:hAnsi="Segoe UI" w:eastAsia="Segoe UI" w:cs="Segoe UI"/>
                <w:i w:val="0"/>
                <w:iCs w:val="0"/>
                <w:caps w:val="0"/>
                <w:color w:val="000000"/>
                <w:spacing w:val="0"/>
                <w:kern w:val="0"/>
                <w:sz w:val="19"/>
                <w:szCs w:val="19"/>
                <w:lang w:val="en-US" w:eastAsia="zh-CN" w:bidi="ar"/>
              </w:rPr>
              <w:t>高度自由落体冲击无损坏</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snapToGrid w:val="0"/>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绝缘性能</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表面绝缘电阻≥10^8Ω</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322"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环境适配</w:t>
            </w:r>
          </w:p>
        </w:tc>
        <w:tc>
          <w:tcPr>
            <w:tcW w:w="2683"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工作温度</w:t>
            </w:r>
          </w:p>
        </w:tc>
        <w:tc>
          <w:tcPr>
            <w:tcW w:w="5281"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keepLines w:val="0"/>
              <w:widowControl/>
              <w:suppressLineNumbers w:val="0"/>
              <w:snapToGrid w:val="0"/>
              <w:spacing w:before="0" w:beforeAutospacing="0" w:after="0" w:afterAutospacing="0" w:line="240" w:lineRule="auto"/>
              <w:ind w:left="0" w:leftChars="0" w:right="0" w:rightChars="0" w:firstLine="0" w:firstLineChars="0"/>
              <w:jc w:val="left"/>
              <w:rPr>
                <w:rFonts w:hint="default" w:ascii="Segoe UI" w:eastAsia="Segoe UI" w:cs="Times New Roman"/>
                <w:caps w:val="0"/>
                <w:kern w:val="2"/>
                <w:sz w:val="19"/>
                <w:szCs w:val="21"/>
                <w:u w:val="none"/>
                <w:shd w:val="clear" w:color="auto" w:fill="auto"/>
                <w:lang w:val="en-US" w:eastAsia="zh-CN" w:bidi="ar-SA"/>
              </w:rPr>
            </w:pPr>
            <w:r>
              <w:rPr>
                <w:rFonts w:hint="default" w:ascii="Segoe UI" w:hAnsi="Segoe UI" w:eastAsia="Segoe UI" w:cs="Segoe UI"/>
                <w:i w:val="0"/>
                <w:iCs w:val="0"/>
                <w:caps w:val="0"/>
                <w:color w:val="000000"/>
                <w:spacing w:val="0"/>
                <w:kern w:val="0"/>
                <w:sz w:val="19"/>
                <w:szCs w:val="19"/>
                <w:lang w:val="en-US" w:eastAsia="zh-CN" w:bidi="ar"/>
              </w:rPr>
              <w:t>-10℃~60℃</w:t>
            </w:r>
          </w:p>
        </w:tc>
      </w:tr>
    </w:tbl>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1.4 安全性能：</w:t>
      </w:r>
    </w:p>
    <w:p>
      <w:pPr>
        <w:snapToGrid w:val="0"/>
        <w:spacing w:line="360" w:lineRule="auto"/>
        <w:ind w:firstLine="420" w:firstLineChars="200"/>
        <w:rPr>
          <w:rFonts w:hint="eastAsia" w:ascii="宋体" w:hAnsi="宋体"/>
          <w:szCs w:val="21"/>
        </w:rPr>
      </w:pPr>
      <w:r>
        <w:rPr>
          <w:rFonts w:hint="eastAsia" w:ascii="宋体" w:hAnsi="宋体"/>
          <w:szCs w:val="21"/>
        </w:rPr>
        <w:t>装置的设计需考虑操作人员在对装置操作过程中不会对操作人员及现场设备造成伤害。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1.5 服务要求</w:t>
      </w:r>
    </w:p>
    <w:p>
      <w:pPr>
        <w:snapToGrid w:val="0"/>
        <w:spacing w:line="360" w:lineRule="auto"/>
        <w:ind w:firstLine="420" w:firstLineChars="200"/>
        <w:rPr>
          <w:rFonts w:hint="eastAsia" w:ascii="宋体" w:hAnsi="宋体"/>
          <w:szCs w:val="21"/>
        </w:rPr>
      </w:pPr>
      <w:r>
        <w:rPr>
          <w:rFonts w:hint="eastAsia" w:ascii="宋体" w:hAnsi="宋体"/>
          <w:szCs w:val="21"/>
        </w:rPr>
        <w:t>售前服务:供应商需提供详细的产品说明和技术参数，以便采购方了解产品的性能和特点。</w:t>
      </w:r>
    </w:p>
    <w:p>
      <w:pPr>
        <w:snapToGrid w:val="0"/>
        <w:spacing w:line="360" w:lineRule="auto"/>
        <w:ind w:firstLine="420" w:firstLineChars="200"/>
        <w:rPr>
          <w:rFonts w:hint="eastAsia" w:ascii="宋体" w:hAnsi="宋体"/>
          <w:szCs w:val="21"/>
        </w:rPr>
      </w:pPr>
      <w:r>
        <w:rPr>
          <w:rFonts w:hint="eastAsia" w:ascii="宋体" w:hAnsi="宋体"/>
          <w:szCs w:val="21"/>
        </w:rPr>
        <w:t>售后服务:供应商需提供完善的售后服务，包括产品安装、调试、维修和保养等。在装置使用过程中，如遇到问题，供应商需及时响应并解决。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1.6 培训服务</w:t>
      </w:r>
    </w:p>
    <w:p>
      <w:pPr>
        <w:snapToGrid w:val="0"/>
        <w:spacing w:line="360" w:lineRule="auto"/>
        <w:ind w:firstLine="420" w:firstLineChars="200"/>
        <w:rPr>
          <w:rFonts w:hint="eastAsia" w:ascii="宋体" w:hAnsi="宋体"/>
          <w:szCs w:val="21"/>
        </w:rPr>
      </w:pPr>
      <w:r>
        <w:rPr>
          <w:rFonts w:hint="eastAsia" w:ascii="宋体" w:hAnsi="宋体"/>
          <w:szCs w:val="21"/>
        </w:rPr>
        <w:t>供应商需为采购方提供操作人员的培训服务，确保操作人员能够熟练掌握装置的使用方法和维护技能。</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1.7投标要求</w:t>
      </w:r>
    </w:p>
    <w:p>
      <w:pPr>
        <w:snapToGrid w:val="0"/>
        <w:spacing w:line="360" w:lineRule="auto"/>
        <w:ind w:firstLine="420" w:firstLineChars="200"/>
        <w:rPr>
          <w:rFonts w:hint="eastAsia" w:ascii="宋体" w:hAnsi="宋体"/>
          <w:szCs w:val="21"/>
        </w:rPr>
      </w:pPr>
      <w:r>
        <w:rPr>
          <w:rFonts w:hint="eastAsia" w:ascii="宋体" w:hAnsi="宋体"/>
          <w:szCs w:val="21"/>
        </w:rPr>
        <w:t>1）投标人需具备相关的设计和加工资质，以及丰富的类似项目经验（提供业绩证明，包括合同、发票等）</w:t>
      </w:r>
    </w:p>
    <w:p>
      <w:pPr>
        <w:snapToGrid w:val="0"/>
        <w:spacing w:line="360" w:lineRule="auto"/>
        <w:ind w:firstLine="420" w:firstLineChars="200"/>
        <w:rPr>
          <w:rFonts w:hint="eastAsia" w:ascii="宋体" w:hAnsi="宋体"/>
          <w:szCs w:val="21"/>
        </w:rPr>
      </w:pPr>
      <w:r>
        <w:rPr>
          <w:rFonts w:hint="eastAsia" w:ascii="宋体" w:hAnsi="宋体"/>
          <w:szCs w:val="21"/>
        </w:rPr>
        <w:t>2）投标人需提供详细的设计方案、加工方案和服务方案</w:t>
      </w:r>
    </w:p>
    <w:p>
      <w:pPr>
        <w:snapToGrid w:val="0"/>
        <w:spacing w:line="360" w:lineRule="auto"/>
        <w:ind w:firstLine="420" w:firstLineChars="200"/>
        <w:rPr>
          <w:rFonts w:ascii="宋体" w:hAnsi="宋体" w:eastAsia="宋体"/>
          <w:b/>
          <w:sz w:val="21"/>
          <w:szCs w:val="21"/>
        </w:rPr>
      </w:pPr>
      <w:r>
        <w:rPr>
          <w:rFonts w:hint="eastAsia" w:ascii="宋体" w:hAnsi="宋体"/>
          <w:szCs w:val="21"/>
        </w:rPr>
        <w:t>3）投标人需承诺遵守本招标文件中的各项要求和标准，确保提供的产品和服务符合采购方的期望和要求。</w:t>
      </w:r>
      <w:bookmarkStart w:id="399" w:name="_Toc20778"/>
      <w:r>
        <w:rPr>
          <w:rFonts w:hint="eastAsia" w:ascii="宋体" w:hAnsi="宋体" w:eastAsia="宋体"/>
          <w:b/>
          <w:sz w:val="21"/>
          <w:szCs w:val="21"/>
        </w:rPr>
        <w:t>2 使用条件</w:t>
      </w:r>
      <w:bookmarkEnd w:id="399"/>
    </w:p>
    <w:p>
      <w:pPr>
        <w:pStyle w:val="2"/>
        <w:numPr>
          <w:ilvl w:val="0"/>
          <w:numId w:val="2"/>
        </w:numPr>
        <w:spacing w:line="360" w:lineRule="auto"/>
        <w:ind w:firstLine="422"/>
        <w:rPr>
          <w:rFonts w:ascii="宋体" w:hAnsi="宋体" w:eastAsia="宋体"/>
          <w:b/>
          <w:sz w:val="21"/>
          <w:szCs w:val="21"/>
        </w:rPr>
      </w:pPr>
      <w:bookmarkStart w:id="400" w:name="_Toc23999"/>
      <w:r>
        <w:rPr>
          <w:rFonts w:hint="eastAsia" w:ascii="宋体" w:hAnsi="宋体" w:eastAsia="宋体"/>
          <w:color w:val="000000"/>
          <w:szCs w:val="21"/>
        </w:rPr>
        <w:t>周围空气温度：-10℃~60℃；</w:t>
      </w:r>
      <w:r>
        <w:rPr>
          <w:rFonts w:hint="eastAsia" w:ascii="宋体" w:hAnsi="宋体" w:eastAsia="宋体"/>
          <w:color w:val="000000"/>
          <w:szCs w:val="21"/>
          <w:lang w:val="en-US" w:eastAsia="zh-CN"/>
        </w:rPr>
        <w:t>2）</w:t>
      </w:r>
      <w:r>
        <w:rPr>
          <w:rFonts w:hint="eastAsia" w:ascii="宋体" w:hAnsi="宋体" w:eastAsia="宋体"/>
          <w:color w:val="000000"/>
          <w:szCs w:val="21"/>
        </w:rPr>
        <w:t>环境湿度：≤90%（25℃，无凝露）；3）适用场景：配网水泥电线杆攀登作业，电杆直径 300-600mm；4）作业环境：无强烈腐蚀性气体、无剧烈振动及冲击的户外作业场景。</w:t>
      </w:r>
    </w:p>
    <w:p>
      <w:pPr>
        <w:pStyle w:val="2"/>
        <w:numPr>
          <w:ilvl w:val="0"/>
          <w:numId w:val="2"/>
        </w:numPr>
        <w:spacing w:line="360" w:lineRule="auto"/>
        <w:ind w:firstLine="422"/>
        <w:rPr>
          <w:rFonts w:ascii="宋体" w:hAnsi="宋体" w:eastAsia="宋体"/>
          <w:b/>
          <w:sz w:val="21"/>
          <w:szCs w:val="21"/>
        </w:rPr>
      </w:pPr>
      <w:r>
        <w:rPr>
          <w:rFonts w:hint="eastAsia" w:ascii="宋体" w:hAnsi="宋体" w:eastAsia="宋体"/>
          <w:b/>
          <w:sz w:val="21"/>
          <w:szCs w:val="21"/>
        </w:rPr>
        <w:t>3 试验要求</w:t>
      </w:r>
      <w:bookmarkEnd w:id="400"/>
    </w:p>
    <w:p>
      <w:pPr>
        <w:pStyle w:val="109"/>
        <w:snapToGrid w:val="0"/>
        <w:spacing w:line="360" w:lineRule="auto"/>
        <w:rPr>
          <w:rFonts w:ascii="宋体" w:hAnsi="宋体" w:eastAsia="宋体"/>
          <w:szCs w:val="21"/>
        </w:rPr>
      </w:pPr>
      <w:r>
        <w:rPr>
          <w:rFonts w:hint="eastAsia" w:ascii="宋体" w:hAnsi="宋体" w:eastAsia="宋体"/>
          <w:szCs w:val="21"/>
        </w:rPr>
        <w:t>装置涉及单相接地故障查找检测、无人机搭载搭接、手持终端远程控制等功能，应出具相关检测机构检测报告，报告涵盖外观及基本性能检查，且校准合格。</w:t>
      </w:r>
    </w:p>
    <w:p>
      <w:pPr>
        <w:pStyle w:val="2"/>
        <w:spacing w:line="360" w:lineRule="auto"/>
        <w:ind w:firstLine="422"/>
        <w:rPr>
          <w:rFonts w:ascii="宋体" w:hAnsi="宋体" w:eastAsia="宋体"/>
          <w:b/>
          <w:sz w:val="21"/>
          <w:szCs w:val="21"/>
        </w:rPr>
      </w:pPr>
      <w:bookmarkStart w:id="401" w:name="_Toc17842"/>
      <w:r>
        <w:rPr>
          <w:rFonts w:hint="eastAsia" w:ascii="宋体" w:hAnsi="宋体" w:eastAsia="宋体"/>
          <w:b/>
          <w:sz w:val="21"/>
          <w:szCs w:val="21"/>
        </w:rPr>
        <w:t>4 包装运输安装和质量保证</w:t>
      </w:r>
      <w:bookmarkEnd w:id="401"/>
    </w:p>
    <w:p>
      <w:pPr>
        <w:pStyle w:val="3"/>
        <w:numPr>
          <w:ilvl w:val="0"/>
          <w:numId w:val="0"/>
        </w:numPr>
        <w:spacing w:line="360" w:lineRule="auto"/>
        <w:ind w:firstLine="420" w:firstLineChars="200"/>
        <w:rPr>
          <w:rFonts w:ascii="宋体" w:hAnsi="宋体" w:eastAsia="宋体"/>
          <w:szCs w:val="21"/>
          <w:highlight w:val="none"/>
        </w:rPr>
      </w:pPr>
      <w:bookmarkStart w:id="402" w:name="_Toc113"/>
      <w:r>
        <w:rPr>
          <w:rFonts w:hint="eastAsia" w:ascii="宋体" w:hAnsi="宋体" w:eastAsia="宋体"/>
          <w:szCs w:val="21"/>
        </w:rPr>
        <w:t>4.1 包装</w:t>
      </w:r>
      <w:bookmarkEnd w:id="402"/>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1）要严格按照精密仪器工具的要求对</w:t>
      </w:r>
      <w:r>
        <w:rPr>
          <w:rFonts w:hint="eastAsia" w:ascii="宋体" w:hAnsi="宋体"/>
          <w:b/>
          <w:bCs/>
          <w:szCs w:val="21"/>
          <w:highlight w:val="none"/>
        </w:rPr>
        <w:t>“</w:t>
      </w:r>
      <w:r>
        <w:rPr>
          <w:rFonts w:hint="eastAsia" w:ascii="宋体" w:hAnsi="宋体"/>
          <w:b/>
          <w:bCs/>
          <w:szCs w:val="21"/>
          <w:highlight w:val="none"/>
          <w:u w:val="single"/>
          <w:lang w:eastAsia="zh-CN"/>
        </w:rPr>
        <w:t>基于碳纤维复合材料的轻型脚扣</w:t>
      </w:r>
      <w:r>
        <w:rPr>
          <w:rFonts w:hint="eastAsia" w:ascii="宋体" w:hAnsi="宋体"/>
          <w:b/>
          <w:bCs/>
          <w:szCs w:val="21"/>
          <w:highlight w:val="none"/>
          <w:u w:val="single"/>
        </w:rPr>
        <w:t>”</w:t>
      </w:r>
      <w:r>
        <w:rPr>
          <w:rFonts w:hint="eastAsia" w:ascii="宋体" w:hAnsi="宋体"/>
          <w:color w:val="000000"/>
          <w:szCs w:val="21"/>
          <w:highlight w:val="none"/>
        </w:rPr>
        <w:t>进行包装、运输和储存。制造厂应在交货前的适当时间提供成套设备的运输和储存说明书；</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w:t>
      </w:r>
      <w:r>
        <w:rPr>
          <w:rFonts w:hint="eastAsia" w:ascii="宋体" w:hAnsi="宋体"/>
          <w:b/>
          <w:bCs/>
          <w:szCs w:val="21"/>
          <w:highlight w:val="none"/>
        </w:rPr>
        <w:t>“</w:t>
      </w:r>
      <w:r>
        <w:rPr>
          <w:rFonts w:hint="eastAsia" w:ascii="宋体" w:hAnsi="宋体"/>
          <w:b/>
          <w:bCs/>
          <w:szCs w:val="21"/>
          <w:highlight w:val="none"/>
          <w:u w:val="single"/>
          <w:lang w:eastAsia="zh-CN"/>
        </w:rPr>
        <w:t>基于碳纤维复合材料的轻型脚扣</w:t>
      </w:r>
      <w:r>
        <w:rPr>
          <w:rFonts w:hint="eastAsia" w:ascii="宋体" w:hAnsi="宋体"/>
          <w:b/>
          <w:bCs/>
          <w:szCs w:val="21"/>
          <w:highlight w:val="none"/>
          <w:u w:val="single"/>
        </w:rPr>
        <w:t>”</w:t>
      </w:r>
      <w:r>
        <w:rPr>
          <w:rFonts w:hint="eastAsia" w:ascii="宋体" w:hAnsi="宋体"/>
          <w:color w:val="000000"/>
          <w:szCs w:val="21"/>
          <w:highlight w:val="none"/>
        </w:rPr>
        <w:t>制造完成并通过试验后应及时包装，否则应得到切实的保护。其包装也应符合铁路、公路和海运部门的有关规定；</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w:t>
      </w:r>
      <w:r>
        <w:rPr>
          <w:rFonts w:hint="eastAsia" w:ascii="宋体" w:hAnsi="宋体"/>
          <w:b/>
          <w:bCs/>
          <w:szCs w:val="21"/>
          <w:highlight w:val="none"/>
        </w:rPr>
        <w:t>“</w:t>
      </w:r>
      <w:r>
        <w:rPr>
          <w:rFonts w:hint="eastAsia" w:ascii="宋体" w:hAnsi="宋体"/>
          <w:b/>
          <w:bCs/>
          <w:szCs w:val="21"/>
          <w:highlight w:val="none"/>
          <w:u w:val="single"/>
          <w:lang w:eastAsia="zh-CN"/>
        </w:rPr>
        <w:t>基于碳纤维复合材料的轻型脚扣</w:t>
      </w:r>
      <w:r>
        <w:rPr>
          <w:rFonts w:hint="eastAsia" w:ascii="宋体" w:hAnsi="宋体"/>
          <w:b/>
          <w:bCs/>
          <w:szCs w:val="21"/>
          <w:highlight w:val="none"/>
          <w:u w:val="single"/>
        </w:rPr>
        <w:t>”</w:t>
      </w:r>
      <w:r>
        <w:rPr>
          <w:rFonts w:hint="eastAsia" w:ascii="宋体" w:hAnsi="宋体"/>
          <w:color w:val="000000"/>
          <w:szCs w:val="21"/>
          <w:highlight w:val="none"/>
        </w:rPr>
        <w:t>及附件的包装应能保证各零部件在运输过程中不致遭到脏污、损坏、变形、丢失及受潮，对于外露的接触表面，应有预防腐蚀的措施。所有运输措施均应经过验证。凡有运输损坏，应由制造厂负责赔偿。</w:t>
      </w:r>
    </w:p>
    <w:p>
      <w:pPr>
        <w:pStyle w:val="3"/>
        <w:numPr>
          <w:ilvl w:val="0"/>
          <w:numId w:val="0"/>
        </w:numPr>
        <w:spacing w:line="360" w:lineRule="auto"/>
        <w:ind w:firstLine="420" w:firstLineChars="200"/>
        <w:rPr>
          <w:rFonts w:ascii="宋体" w:hAnsi="宋体" w:eastAsia="宋体"/>
          <w:szCs w:val="21"/>
          <w:highlight w:val="none"/>
        </w:rPr>
      </w:pPr>
      <w:bookmarkStart w:id="403" w:name="_Toc25952"/>
      <w:r>
        <w:rPr>
          <w:rFonts w:hint="eastAsia" w:ascii="宋体" w:hAnsi="宋体" w:eastAsia="宋体"/>
          <w:szCs w:val="21"/>
          <w:highlight w:val="none"/>
        </w:rPr>
        <w:t>4.2 运输</w:t>
      </w:r>
      <w:bookmarkEnd w:id="403"/>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1）整体运输时，</w:t>
      </w:r>
      <w:r>
        <w:rPr>
          <w:rFonts w:hint="eastAsia" w:ascii="宋体" w:hAnsi="宋体"/>
          <w:b/>
          <w:bCs/>
          <w:szCs w:val="21"/>
          <w:highlight w:val="none"/>
        </w:rPr>
        <w:t>“</w:t>
      </w:r>
      <w:r>
        <w:rPr>
          <w:rFonts w:hint="eastAsia" w:ascii="宋体" w:hAnsi="宋体"/>
          <w:b/>
          <w:bCs/>
          <w:szCs w:val="21"/>
          <w:highlight w:val="none"/>
          <w:u w:val="single"/>
          <w:lang w:eastAsia="zh-CN"/>
        </w:rPr>
        <w:t>基于碳纤维复合材料的轻型脚扣</w:t>
      </w:r>
      <w:r>
        <w:rPr>
          <w:rFonts w:hint="eastAsia" w:ascii="宋体" w:hAnsi="宋体"/>
          <w:b/>
          <w:bCs/>
          <w:szCs w:val="21"/>
          <w:highlight w:val="none"/>
          <w:u w:val="single"/>
        </w:rPr>
        <w:t>”</w:t>
      </w:r>
      <w:r>
        <w:rPr>
          <w:rFonts w:hint="eastAsia" w:ascii="宋体" w:hAnsi="宋体"/>
          <w:color w:val="000000"/>
          <w:szCs w:val="21"/>
          <w:highlight w:val="none"/>
        </w:rPr>
        <w:t>内部元件应不得移位、损坏和受潮，不得影响安装；</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2）单独运输的零部件应有标志，便于用户安装装配；</w:t>
      </w:r>
    </w:p>
    <w:p>
      <w:pPr>
        <w:spacing w:line="360" w:lineRule="auto"/>
        <w:ind w:firstLine="420" w:firstLineChars="200"/>
        <w:rPr>
          <w:rFonts w:ascii="宋体" w:hAnsi="宋体"/>
          <w:color w:val="000000"/>
          <w:szCs w:val="21"/>
        </w:rPr>
      </w:pPr>
      <w:r>
        <w:rPr>
          <w:rFonts w:hint="eastAsia" w:ascii="宋体" w:hAnsi="宋体"/>
          <w:color w:val="000000"/>
          <w:szCs w:val="21"/>
        </w:rPr>
        <w:t>3）整体产品或分别运输的部件，都要适合于运输及装卸的要求；</w:t>
      </w:r>
    </w:p>
    <w:p>
      <w:pPr>
        <w:spacing w:line="360" w:lineRule="auto"/>
        <w:ind w:firstLine="420" w:firstLineChars="200"/>
        <w:rPr>
          <w:rFonts w:ascii="宋体" w:hAnsi="宋体"/>
          <w:color w:val="000000"/>
          <w:szCs w:val="21"/>
        </w:rPr>
      </w:pPr>
      <w:r>
        <w:rPr>
          <w:rFonts w:hint="eastAsia" w:ascii="宋体" w:hAnsi="宋体"/>
          <w:color w:val="000000"/>
          <w:szCs w:val="21"/>
        </w:rPr>
        <w:t>4）随同运输的产品应附有装箱清单，产品所需提供的技术资料应完整无缺；</w:t>
      </w:r>
    </w:p>
    <w:p>
      <w:pPr>
        <w:pStyle w:val="3"/>
        <w:numPr>
          <w:ilvl w:val="0"/>
          <w:numId w:val="0"/>
        </w:numPr>
        <w:spacing w:line="360" w:lineRule="auto"/>
        <w:ind w:firstLine="420" w:firstLineChars="200"/>
        <w:rPr>
          <w:rFonts w:ascii="宋体" w:hAnsi="宋体" w:eastAsia="宋体"/>
          <w:szCs w:val="21"/>
        </w:rPr>
      </w:pPr>
      <w:bookmarkStart w:id="404" w:name="_Toc28735"/>
      <w:r>
        <w:rPr>
          <w:rFonts w:hint="eastAsia" w:ascii="宋体" w:hAnsi="宋体" w:eastAsia="宋体"/>
          <w:szCs w:val="21"/>
        </w:rPr>
        <w:t>4.3 质量保证</w:t>
      </w:r>
      <w:bookmarkEnd w:id="404"/>
    </w:p>
    <w:p>
      <w:pPr>
        <w:spacing w:line="360" w:lineRule="auto"/>
        <w:ind w:firstLine="420" w:firstLineChars="200"/>
        <w:rPr>
          <w:rFonts w:ascii="宋体" w:hAnsi="宋体"/>
          <w:color w:val="000000"/>
          <w:szCs w:val="21"/>
        </w:rPr>
      </w:pPr>
      <w:r>
        <w:rPr>
          <w:rFonts w:hint="eastAsia" w:ascii="宋体" w:hAnsi="宋体"/>
          <w:color w:val="000000"/>
          <w:szCs w:val="21"/>
        </w:rPr>
        <w:t>1）投标方应按使用说明书进行安装和维护，确保设备在规定的使用条件下安全运行；</w:t>
      </w:r>
    </w:p>
    <w:p>
      <w:pPr>
        <w:spacing w:line="360" w:lineRule="auto"/>
        <w:ind w:firstLine="420" w:firstLineChars="200"/>
        <w:rPr>
          <w:rFonts w:ascii="宋体" w:hAnsi="宋体"/>
          <w:color w:val="000000"/>
          <w:szCs w:val="21"/>
        </w:rPr>
      </w:pPr>
      <w:r>
        <w:rPr>
          <w:rFonts w:hint="eastAsia" w:ascii="宋体" w:hAnsi="宋体"/>
          <w:color w:val="000000"/>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pPr>
        <w:spacing w:line="360" w:lineRule="auto"/>
        <w:ind w:firstLine="420" w:firstLineChars="200"/>
        <w:rPr>
          <w:rFonts w:ascii="宋体" w:hAnsi="宋体"/>
          <w:color w:val="000000"/>
          <w:szCs w:val="21"/>
        </w:rPr>
      </w:pPr>
      <w:r>
        <w:rPr>
          <w:rFonts w:hint="eastAsia" w:ascii="宋体" w:hAnsi="宋体"/>
          <w:color w:val="000000"/>
          <w:szCs w:val="21"/>
        </w:rPr>
        <w:t xml:space="preserve">3）投标方保证其提供的产品是全新的、未使用过的，所有合同货物本体及附件必须防腐防锈，质保期内不得出现锈蚀、开裂，否则应无条件更换； </w:t>
      </w:r>
    </w:p>
    <w:p>
      <w:pPr>
        <w:spacing w:line="360" w:lineRule="auto"/>
        <w:ind w:firstLine="420" w:firstLineChars="200"/>
        <w:rPr>
          <w:rFonts w:ascii="宋体" w:hAnsi="宋体"/>
          <w:color w:val="000000"/>
          <w:szCs w:val="21"/>
        </w:rPr>
      </w:pPr>
      <w:r>
        <w:rPr>
          <w:rFonts w:hint="eastAsia" w:ascii="宋体" w:hAnsi="宋体"/>
          <w:color w:val="000000"/>
          <w:szCs w:val="21"/>
        </w:rPr>
        <w:t>4）投标方应保证制造过程中的所有工艺、材料试验等（包括投标方的外购件在内）均应符合本标准的规定。若招标方根据运行经验指定投标方提供某种外购零部件，投标方应积极配合；</w:t>
      </w:r>
    </w:p>
    <w:p>
      <w:pPr>
        <w:pStyle w:val="2"/>
        <w:spacing w:line="360" w:lineRule="auto"/>
        <w:ind w:firstLine="422"/>
        <w:rPr>
          <w:rFonts w:ascii="宋体" w:hAnsi="宋体" w:eastAsia="宋体"/>
          <w:b/>
          <w:sz w:val="21"/>
          <w:szCs w:val="21"/>
        </w:rPr>
      </w:pPr>
      <w:bookmarkStart w:id="405" w:name="_Toc30482"/>
      <w:bookmarkStart w:id="406" w:name="_Toc24569"/>
      <w:bookmarkStart w:id="407" w:name="_Toc266713650"/>
      <w:bookmarkStart w:id="408" w:name="_Toc4689"/>
      <w:r>
        <w:rPr>
          <w:rFonts w:hint="eastAsia" w:ascii="宋体" w:hAnsi="宋体" w:eastAsia="宋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r>
              <w:rPr>
                <w:rFonts w:hint="eastAsia" w:ascii="宋体" w:hAnsi="宋体" w:cs="宋体"/>
                <w:b/>
                <w:szCs w:val="21"/>
              </w:rPr>
              <w:t>进度计划</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[自成交通知书发出之日起到202</w:t>
            </w:r>
            <w:r>
              <w:rPr>
                <w:rFonts w:hint="eastAsia" w:ascii="宋体" w:hAnsi="宋体" w:cs="宋体"/>
                <w:b/>
                <w:szCs w:val="21"/>
                <w:lang w:val="en-US" w:eastAsia="zh-CN"/>
              </w:rPr>
              <w:t>6</w:t>
            </w:r>
            <w:r>
              <w:rPr>
                <w:rFonts w:hint="eastAsia" w:ascii="宋体" w:hAnsi="宋体" w:cs="宋体"/>
                <w:b/>
                <w:szCs w:val="21"/>
              </w:rPr>
              <w:t>年</w:t>
            </w:r>
            <w:r>
              <w:rPr>
                <w:rFonts w:hint="eastAsia" w:ascii="宋体" w:hAnsi="宋体" w:cs="宋体"/>
                <w:b/>
                <w:szCs w:val="21"/>
                <w:lang w:val="en-US" w:eastAsia="zh-CN"/>
              </w:rPr>
              <w:t>5</w:t>
            </w:r>
            <w:r>
              <w:rPr>
                <w:rFonts w:hint="eastAsia" w:ascii="宋体" w:hAnsi="宋体" w:cs="宋体"/>
                <w:b/>
                <w:szCs w:val="21"/>
              </w:rPr>
              <w:t>月</w:t>
            </w:r>
            <w:r>
              <w:rPr>
                <w:rFonts w:hint="eastAsia" w:ascii="宋体" w:hAnsi="宋体" w:cs="宋体"/>
                <w:b/>
                <w:szCs w:val="21"/>
                <w:lang w:val="en-US" w:eastAsia="zh-CN"/>
              </w:rPr>
              <w:t>30</w:t>
            </w:r>
            <w:r>
              <w:rPr>
                <w:rFonts w:hint="eastAsia" w:ascii="宋体" w:hAnsi="宋体" w:cs="宋体"/>
                <w:b/>
                <w:szCs w:val="21"/>
              </w:rPr>
              <w:t>日内]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3"/>
              </w:numPr>
              <w:tabs>
                <w:tab w:val="left" w:pos="537"/>
                <w:tab w:val="left" w:pos="643"/>
                <w:tab w:val="left" w:pos="763"/>
              </w:tabs>
              <w:adjustRightInd w:val="0"/>
              <w:snapToGrid w:val="0"/>
              <w:spacing w:line="360" w:lineRule="auto"/>
              <w:ind w:right="250" w:rightChars="119"/>
              <w:jc w:val="left"/>
              <w:textAlignment w:val="center"/>
              <w:rPr>
                <w:rFonts w:ascii="宋体" w:hAnsi="宋体" w:cs="宋体"/>
                <w:szCs w:val="21"/>
              </w:rPr>
            </w:pPr>
            <w:r>
              <w:rPr>
                <w:rFonts w:hint="eastAsia" w:ascii="宋体" w:hAnsi="宋体"/>
                <w:color w:val="000000"/>
                <w:szCs w:val="21"/>
              </w:rPr>
              <w:t>根据技术服务内容要求</w:t>
            </w:r>
            <w:r>
              <w:rPr>
                <w:rFonts w:hint="eastAsia" w:ascii="宋体" w:hAnsi="宋体"/>
                <w:color w:val="000000"/>
                <w:szCs w:val="21"/>
                <w:highlight w:val="none"/>
              </w:rPr>
              <w:t>，完成</w:t>
            </w:r>
            <w:r>
              <w:rPr>
                <w:rFonts w:hint="eastAsia" w:ascii="宋体" w:hAnsi="宋体"/>
                <w:b/>
                <w:bCs/>
                <w:szCs w:val="21"/>
                <w:highlight w:val="none"/>
              </w:rPr>
              <w:t>“</w:t>
            </w:r>
            <w:r>
              <w:rPr>
                <w:rFonts w:hint="eastAsia" w:ascii="宋体" w:hAnsi="宋体"/>
                <w:b/>
                <w:bCs/>
                <w:szCs w:val="21"/>
                <w:highlight w:val="none"/>
                <w:u w:val="single"/>
                <w:lang w:eastAsia="zh-CN"/>
              </w:rPr>
              <w:t>基于碳纤维复合材料的轻型脚扣</w:t>
            </w:r>
            <w:r>
              <w:rPr>
                <w:rFonts w:hint="eastAsia" w:ascii="宋体" w:hAnsi="宋体"/>
                <w:b/>
                <w:bCs/>
                <w:szCs w:val="21"/>
                <w:highlight w:val="none"/>
                <w:u w:val="single"/>
              </w:rPr>
              <w:t>”</w:t>
            </w:r>
            <w:r>
              <w:rPr>
                <w:rFonts w:hint="eastAsia" w:ascii="宋体" w:hAnsi="宋体"/>
                <w:szCs w:val="21"/>
                <w:highlight w:val="none"/>
              </w:rPr>
              <w:t>加</w:t>
            </w:r>
            <w:r>
              <w:rPr>
                <w:rFonts w:hint="eastAsia" w:ascii="宋体" w:hAnsi="宋体"/>
                <w:szCs w:val="21"/>
              </w:rPr>
              <w:t>工制作及相应的材料编写</w:t>
            </w:r>
            <w:r>
              <w:rPr>
                <w:rFonts w:hint="eastAsia" w:ascii="宋体" w:hAnsi="宋体"/>
                <w:color w:val="000000"/>
                <w:szCs w:val="21"/>
              </w:rPr>
              <w:t>。</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widowControl/>
              <w:spacing w:line="360" w:lineRule="auto"/>
              <w:jc w:val="left"/>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[加工制作完成后10日内]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4"/>
              </w:numPr>
              <w:spacing w:line="360" w:lineRule="auto"/>
              <w:rPr>
                <w:rFonts w:ascii="宋体" w:hAnsi="宋体" w:cs="宋体"/>
                <w:b/>
                <w:szCs w:val="21"/>
              </w:rPr>
            </w:pPr>
            <w:r>
              <w:rPr>
                <w:rFonts w:hint="eastAsia" w:ascii="宋体" w:hAnsi="宋体"/>
                <w:color w:val="000000"/>
                <w:szCs w:val="21"/>
              </w:rPr>
              <w:t>完成装置测试检定。</w:t>
            </w:r>
          </w:p>
          <w:p>
            <w:pPr>
              <w:numPr>
                <w:ilvl w:val="0"/>
                <w:numId w:val="4"/>
              </w:numPr>
              <w:spacing w:line="360" w:lineRule="auto"/>
              <w:rPr>
                <w:rFonts w:ascii="宋体" w:hAnsi="宋体" w:cs="宋体"/>
                <w:b/>
                <w:szCs w:val="21"/>
              </w:rPr>
            </w:pPr>
            <w:r>
              <w:rPr>
                <w:rFonts w:hint="eastAsia" w:ascii="宋体" w:hAnsi="宋体"/>
                <w:color w:val="000000"/>
                <w:szCs w:val="21"/>
              </w:rPr>
              <w:t>完成装置的现场使用调试。</w:t>
            </w:r>
          </w:p>
        </w:tc>
      </w:tr>
    </w:tbl>
    <w:p>
      <w:pPr>
        <w:pStyle w:val="2"/>
        <w:spacing w:line="360" w:lineRule="auto"/>
        <w:ind w:firstLine="422"/>
        <w:rPr>
          <w:rFonts w:ascii="宋体" w:hAnsi="宋体" w:eastAsia="宋体"/>
          <w:b/>
          <w:sz w:val="21"/>
          <w:szCs w:val="21"/>
        </w:rPr>
      </w:pPr>
      <w:bookmarkStart w:id="409" w:name="_Toc12023"/>
      <w:r>
        <w:rPr>
          <w:rFonts w:hint="eastAsia" w:ascii="宋体" w:hAnsi="宋体" w:eastAsia="宋体"/>
          <w:b/>
          <w:sz w:val="21"/>
          <w:szCs w:val="21"/>
        </w:rPr>
        <w:t>6 交付与验收</w:t>
      </w:r>
      <w:bookmarkEnd w:id="409"/>
    </w:p>
    <w:p>
      <w:pPr>
        <w:spacing w:line="360" w:lineRule="auto"/>
        <w:ind w:firstLine="420" w:firstLineChars="200"/>
        <w:outlineLvl w:val="1"/>
        <w:rPr>
          <w:rFonts w:ascii="宋体" w:hAnsi="宋体" w:cstheme="minorEastAsia"/>
          <w:color w:val="000000"/>
          <w:szCs w:val="21"/>
        </w:rPr>
      </w:pPr>
      <w:bookmarkStart w:id="410" w:name="_Toc3677"/>
      <w:bookmarkStart w:id="411" w:name="_Toc6687"/>
      <w:r>
        <w:rPr>
          <w:rFonts w:hint="eastAsia" w:ascii="宋体" w:hAnsi="宋体" w:cs="黑体"/>
          <w:bCs/>
          <w:szCs w:val="21"/>
        </w:rPr>
        <w:t>6.1 交付形式及数量要求</w:t>
      </w:r>
      <w:bookmarkEnd w:id="410"/>
      <w:bookmarkEnd w:id="411"/>
    </w:p>
    <w:p>
      <w:pPr>
        <w:pStyle w:val="334"/>
        <w:numPr>
          <w:ilvl w:val="0"/>
          <w:numId w:val="5"/>
        </w:numPr>
        <w:spacing w:line="360" w:lineRule="auto"/>
        <w:ind w:firstLineChars="0"/>
        <w:rPr>
          <w:rFonts w:ascii="宋体" w:hAnsi="宋体"/>
          <w:szCs w:val="21"/>
        </w:rPr>
      </w:pPr>
      <w:r>
        <w:rPr>
          <w:rFonts w:hint="eastAsia" w:ascii="宋体" w:hAnsi="宋体"/>
          <w:szCs w:val="21"/>
        </w:rPr>
        <w:t>项目交付</w:t>
      </w:r>
      <w:r>
        <w:rPr>
          <w:rFonts w:hint="eastAsia" w:ascii="宋体" w:hAnsi="宋体"/>
          <w:szCs w:val="21"/>
          <w:highlight w:val="none"/>
        </w:rPr>
        <w:t>物：</w:t>
      </w:r>
      <w:r>
        <w:rPr>
          <w:rFonts w:hint="eastAsia" w:ascii="宋体" w:hAnsi="宋体"/>
          <w:b/>
          <w:bCs/>
          <w:szCs w:val="21"/>
          <w:highlight w:val="none"/>
          <w:u w:val="single"/>
          <w:lang w:eastAsia="zh-CN"/>
        </w:rPr>
        <w:t>基于碳纤维复合材料的轻型脚扣</w:t>
      </w:r>
      <w:r>
        <w:rPr>
          <w:rFonts w:hint="eastAsia" w:ascii="宋体" w:hAnsi="宋体"/>
          <w:szCs w:val="21"/>
          <w:highlight w:val="none"/>
          <w:lang w:val="en-US" w:eastAsia="zh-CN"/>
        </w:rPr>
        <w:t>2</w:t>
      </w:r>
      <w:r>
        <w:rPr>
          <w:rFonts w:ascii="宋体" w:hAnsi="宋体"/>
          <w:szCs w:val="21"/>
          <w:highlight w:val="none"/>
        </w:rPr>
        <w:t>套</w:t>
      </w:r>
      <w:r>
        <w:rPr>
          <w:rFonts w:hint="eastAsia" w:ascii="宋体" w:hAnsi="宋体"/>
          <w:szCs w:val="21"/>
          <w:highlight w:val="none"/>
        </w:rPr>
        <w:t>。</w:t>
      </w:r>
      <w:bookmarkEnd w:id="398"/>
    </w:p>
    <w:p>
      <w:pPr>
        <w:pStyle w:val="334"/>
        <w:numPr>
          <w:ilvl w:val="0"/>
          <w:numId w:val="5"/>
        </w:numPr>
        <w:spacing w:line="360" w:lineRule="auto"/>
        <w:ind w:firstLineChars="0"/>
        <w:rPr>
          <w:rFonts w:ascii="宋体" w:hAnsi="宋体"/>
          <w:szCs w:val="21"/>
        </w:rPr>
      </w:pPr>
      <w:r>
        <w:rPr>
          <w:rFonts w:hint="eastAsia" w:ascii="宋体" w:hAnsi="宋体"/>
          <w:szCs w:val="21"/>
        </w:rPr>
        <w:t>项目专利交底书：1份</w:t>
      </w:r>
    </w:p>
    <w:p>
      <w:pPr>
        <w:pStyle w:val="334"/>
        <w:numPr>
          <w:ilvl w:val="0"/>
          <w:numId w:val="5"/>
        </w:numPr>
        <w:spacing w:line="360" w:lineRule="auto"/>
        <w:ind w:firstLineChars="0"/>
        <w:rPr>
          <w:rFonts w:ascii="宋体" w:hAnsi="宋体"/>
          <w:szCs w:val="21"/>
        </w:rPr>
      </w:pPr>
      <w:r>
        <w:rPr>
          <w:rFonts w:hint="eastAsia" w:ascii="宋体" w:hAnsi="宋体"/>
          <w:szCs w:val="21"/>
        </w:rPr>
        <w:t>项目论文初稿素材：1份</w:t>
      </w:r>
    </w:p>
    <w:p>
      <w:pPr>
        <w:pStyle w:val="334"/>
        <w:numPr>
          <w:ilvl w:val="0"/>
          <w:numId w:val="5"/>
        </w:numPr>
        <w:spacing w:line="360" w:lineRule="auto"/>
        <w:ind w:firstLineChars="0"/>
        <w:rPr>
          <w:rFonts w:ascii="宋体" w:hAnsi="宋体"/>
          <w:szCs w:val="21"/>
        </w:rPr>
      </w:pPr>
      <w:r>
        <w:rPr>
          <w:rFonts w:hint="eastAsia" w:ascii="宋体" w:hAnsi="宋体"/>
          <w:szCs w:val="21"/>
          <w:lang w:val="en-US" w:eastAsia="zh-CN"/>
        </w:rPr>
        <w:t>出厂</w:t>
      </w:r>
      <w:r>
        <w:rPr>
          <w:rFonts w:hint="eastAsia" w:ascii="宋体" w:hAnsi="宋体"/>
          <w:szCs w:val="21"/>
        </w:rPr>
        <w:t>检测报告：1份</w:t>
      </w:r>
    </w:p>
    <w:p>
      <w:pPr>
        <w:pStyle w:val="334"/>
        <w:numPr>
          <w:ilvl w:val="0"/>
          <w:numId w:val="5"/>
        </w:numPr>
        <w:spacing w:line="360" w:lineRule="auto"/>
        <w:ind w:firstLineChars="0"/>
        <w:rPr>
          <w:rFonts w:hint="eastAsia" w:ascii="宋体" w:hAnsi="宋体"/>
          <w:szCs w:val="21"/>
          <w:lang w:val="en-US" w:eastAsia="zh-CN"/>
        </w:rPr>
      </w:pPr>
      <w:r>
        <w:rPr>
          <w:rFonts w:hint="eastAsia" w:ascii="宋体" w:hAnsi="宋体"/>
          <w:szCs w:val="21"/>
          <w:lang w:val="en-US" w:eastAsia="zh-CN"/>
        </w:rPr>
        <w:t>项目宣传视频 1 套</w:t>
      </w:r>
    </w:p>
    <w:p>
      <w:pPr>
        <w:spacing w:line="360" w:lineRule="auto"/>
        <w:ind w:firstLine="420" w:firstLineChars="200"/>
        <w:outlineLvl w:val="1"/>
        <w:rPr>
          <w:rFonts w:ascii="宋体" w:hAnsi="宋体" w:cstheme="minorEastAsia"/>
          <w:color w:val="000000"/>
          <w:szCs w:val="21"/>
        </w:rPr>
      </w:pPr>
      <w:bookmarkStart w:id="412" w:name="_Toc30798"/>
      <w:bookmarkStart w:id="413" w:name="_Toc21560"/>
      <w:r>
        <w:rPr>
          <w:rFonts w:hint="eastAsia" w:ascii="宋体" w:hAnsi="宋体" w:cs="黑体"/>
          <w:bCs/>
          <w:szCs w:val="21"/>
        </w:rPr>
        <w:t>6.2 验收</w:t>
      </w:r>
      <w:bookmarkEnd w:id="412"/>
      <w:bookmarkEnd w:id="413"/>
      <w:bookmarkStart w:id="414" w:name="_Toc536"/>
      <w:bookmarkStart w:id="415" w:name="_Toc23588"/>
    </w:p>
    <w:bookmarkEnd w:id="414"/>
    <w:bookmarkEnd w:id="415"/>
    <w:p>
      <w:pPr>
        <w:spacing w:line="360" w:lineRule="auto"/>
        <w:ind w:firstLine="420" w:firstLineChars="200"/>
        <w:rPr>
          <w:rFonts w:ascii="宋体" w:hAnsi="宋体" w:cs="宋体"/>
          <w:szCs w:val="21"/>
          <w:lang w:bidi="ar"/>
        </w:rPr>
      </w:pPr>
      <w:r>
        <w:rPr>
          <w:rFonts w:hint="eastAsia" w:ascii="宋体" w:hAnsi="宋体" w:cs="宋体"/>
          <w:szCs w:val="21"/>
          <w:lang w:bidi="ar"/>
        </w:rPr>
        <w:t>1）按本技术条件书要求</w:t>
      </w:r>
      <w:r>
        <w:rPr>
          <w:rFonts w:hint="eastAsia" w:ascii="宋体" w:hAnsi="宋体" w:cs="宋体"/>
          <w:szCs w:val="21"/>
          <w:highlight w:val="none"/>
          <w:lang w:bidi="ar"/>
        </w:rPr>
        <w:t>，完成</w:t>
      </w:r>
      <w:r>
        <w:rPr>
          <w:rFonts w:hint="eastAsia" w:ascii="宋体" w:hAnsi="宋体"/>
          <w:b/>
          <w:bCs/>
          <w:szCs w:val="21"/>
          <w:highlight w:val="none"/>
          <w:u w:val="single"/>
          <w:lang w:eastAsia="zh-CN"/>
        </w:rPr>
        <w:t>基于碳纤维复合材料的轻型脚扣</w:t>
      </w:r>
      <w:r>
        <w:rPr>
          <w:rFonts w:hint="eastAsia" w:ascii="宋体" w:hAnsi="宋体"/>
          <w:szCs w:val="21"/>
          <w:highlight w:val="none"/>
        </w:rPr>
        <w:t>研发</w:t>
      </w:r>
      <w:r>
        <w:rPr>
          <w:rFonts w:hint="eastAsia" w:ascii="宋体" w:hAnsi="宋体" w:cs="宋体"/>
          <w:szCs w:val="21"/>
          <w:highlight w:val="none"/>
          <w:lang w:bidi="ar"/>
        </w:rPr>
        <w:t>。若</w:t>
      </w:r>
      <w:r>
        <w:rPr>
          <w:rFonts w:hint="eastAsia" w:ascii="宋体" w:hAnsi="宋体" w:cs="宋体"/>
          <w:szCs w:val="21"/>
          <w:lang w:bidi="ar"/>
        </w:rPr>
        <w:t>逾期交付成果</w:t>
      </w:r>
      <w:r>
        <w:rPr>
          <w:rFonts w:hint="eastAsia" w:ascii="宋体" w:hAnsi="宋体" w:cs="宋体"/>
          <w:szCs w:val="21"/>
          <w:lang w:val="en-US" w:eastAsia="zh-CN" w:bidi="ar"/>
        </w:rPr>
        <w:t>60</w:t>
      </w:r>
      <w:r>
        <w:rPr>
          <w:rFonts w:hint="eastAsia" w:ascii="宋体" w:hAnsi="宋体" w:cs="宋体"/>
          <w:szCs w:val="21"/>
          <w:lang w:bidi="ar"/>
        </w:rPr>
        <w:t>天，我方有权解除合同。</w:t>
      </w:r>
    </w:p>
    <w:p>
      <w:pPr>
        <w:spacing w:line="360" w:lineRule="auto"/>
        <w:ind w:firstLine="420" w:firstLineChars="200"/>
        <w:rPr>
          <w:rFonts w:hint="eastAsia" w:ascii="宋体" w:hAnsi="宋体" w:cs="宋体"/>
          <w:szCs w:val="21"/>
          <w:lang w:bidi="ar"/>
        </w:rPr>
      </w:pPr>
      <w:r>
        <w:rPr>
          <w:rFonts w:hint="eastAsia" w:ascii="宋体" w:hAnsi="宋体" w:cs="宋体"/>
          <w:szCs w:val="21"/>
          <w:lang w:bidi="ar"/>
        </w:rPr>
        <w:t>2)装置需经过严格的功能测试和性能测试，确保满足设计要求和加工要求，验收过程中，如发现装置存在质量问题或不符合设计要求，供应商需及时进行整改，直至满足验收标准，</w:t>
      </w:r>
    </w:p>
    <w:p>
      <w:pPr>
        <w:pStyle w:val="2"/>
        <w:spacing w:line="360" w:lineRule="auto"/>
        <w:ind w:firstLine="422"/>
        <w:rPr>
          <w:rFonts w:ascii="宋体" w:hAnsi="宋体" w:eastAsia="宋体"/>
          <w:b/>
          <w:sz w:val="21"/>
          <w:szCs w:val="21"/>
        </w:rPr>
      </w:pPr>
      <w:bookmarkStart w:id="416" w:name="_Toc13884"/>
      <w:r>
        <w:rPr>
          <w:rFonts w:hint="eastAsia" w:ascii="宋体" w:hAnsi="宋体" w:eastAsia="宋体"/>
          <w:b/>
          <w:sz w:val="21"/>
          <w:szCs w:val="21"/>
        </w:rPr>
        <w:t>7 其他</w:t>
      </w:r>
      <w:bookmarkEnd w:id="416"/>
    </w:p>
    <w:p>
      <w:pPr>
        <w:pStyle w:val="334"/>
        <w:numPr>
          <w:ilvl w:val="0"/>
          <w:numId w:val="6"/>
        </w:numPr>
        <w:spacing w:line="360" w:lineRule="auto"/>
        <w:ind w:firstLineChars="0"/>
        <w:rPr>
          <w:rFonts w:hint="eastAsia" w:ascii="宋体" w:hAnsi="宋体"/>
          <w:szCs w:val="21"/>
        </w:rPr>
      </w:pPr>
      <w:r>
        <w:rPr>
          <w:rFonts w:hint="eastAsia" w:ascii="宋体" w:hAnsi="宋体" w:cs="宋体"/>
          <w:szCs w:val="21"/>
        </w:rPr>
        <w:t>成交通知书发出</w:t>
      </w:r>
      <w:r>
        <w:rPr>
          <w:rFonts w:hint="eastAsia" w:ascii="宋体" w:hAnsi="宋体"/>
          <w:szCs w:val="21"/>
        </w:rPr>
        <w:t>后，至</w:t>
      </w:r>
      <w:r>
        <w:rPr>
          <w:rFonts w:hint="eastAsia" w:ascii="宋体" w:hAnsi="宋体"/>
          <w:szCs w:val="21"/>
          <w:lang w:val="en-US" w:eastAsia="zh-CN"/>
        </w:rPr>
        <w:t>XXXX</w:t>
      </w:r>
      <w:r>
        <w:rPr>
          <w:rFonts w:hint="eastAsia" w:ascii="宋体" w:hAnsi="宋体"/>
          <w:szCs w:val="21"/>
        </w:rPr>
        <w:t>年</w:t>
      </w:r>
      <w:r>
        <w:rPr>
          <w:rFonts w:hint="eastAsia" w:ascii="宋体" w:hAnsi="宋体"/>
          <w:szCs w:val="21"/>
          <w:lang w:val="en-US" w:eastAsia="zh-CN"/>
        </w:rPr>
        <w:t>XX</w:t>
      </w:r>
      <w:r>
        <w:rPr>
          <w:rFonts w:hint="eastAsia" w:ascii="宋体" w:hAnsi="宋体"/>
          <w:szCs w:val="21"/>
        </w:rPr>
        <w:t>月</w:t>
      </w:r>
      <w:r>
        <w:rPr>
          <w:rFonts w:hint="eastAsia" w:ascii="宋体" w:hAnsi="宋体"/>
          <w:szCs w:val="21"/>
          <w:lang w:val="en-US" w:eastAsia="zh-CN"/>
        </w:rPr>
        <w:t>XX</w:t>
      </w:r>
      <w:r>
        <w:rPr>
          <w:rFonts w:hint="eastAsia" w:ascii="宋体" w:hAnsi="宋体"/>
          <w:szCs w:val="21"/>
        </w:rPr>
        <w:t>日内完成采购要求内容。</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供应商须承诺至少安排一正式员工专职与甲方对接跟进项目工作，并配合项目开展试点应用工作；</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供应商需配合完成项目相关技术资料编写，包含但不限于加工、测试、技术总结报告、工作总结报告、项目验收资料等</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供应商需配合甲方完成试点应用，在项目实施期间需派正式员工定期驻点，进行现场交流、确认实施方案、现场测试、项目验收等。</w:t>
      </w:r>
    </w:p>
    <w:p>
      <w:pPr>
        <w:pStyle w:val="334"/>
        <w:numPr>
          <w:ilvl w:val="0"/>
          <w:numId w:val="6"/>
        </w:numPr>
        <w:spacing w:line="360" w:lineRule="auto"/>
        <w:ind w:firstLineChars="0"/>
        <w:rPr>
          <w:rFonts w:ascii="宋体" w:hAnsi="宋体"/>
          <w:szCs w:val="21"/>
        </w:rPr>
      </w:pPr>
      <w:r>
        <w:rPr>
          <w:rFonts w:hint="eastAsia" w:ascii="宋体" w:hAnsi="宋体"/>
          <w:szCs w:val="21"/>
        </w:rPr>
        <w:t>供应商如果不能按时按质完成，海南电网有限责任公司将按照南方电网公司相关规定对供应商采取相关处罚。</w:t>
      </w:r>
    </w:p>
    <w:p>
      <w:pPr>
        <w:pStyle w:val="2"/>
        <w:spacing w:line="360" w:lineRule="auto"/>
        <w:ind w:firstLine="422"/>
        <w:rPr>
          <w:rFonts w:ascii="宋体" w:hAnsi="宋体" w:eastAsia="宋体"/>
          <w:b/>
          <w:sz w:val="21"/>
          <w:szCs w:val="21"/>
        </w:rPr>
      </w:pPr>
      <w:bookmarkStart w:id="417" w:name="_Toc3248"/>
      <w:r>
        <w:rPr>
          <w:rFonts w:hint="eastAsia" w:ascii="宋体" w:hAnsi="宋体" w:eastAsia="宋体"/>
          <w:b/>
          <w:sz w:val="21"/>
          <w:szCs w:val="21"/>
        </w:rPr>
        <w:t>8 资格要求</w:t>
      </w:r>
      <w:bookmarkEnd w:id="417"/>
    </w:p>
    <w:tbl>
      <w:tblPr>
        <w:tblStyle w:val="84"/>
        <w:tblW w:w="9465" w:type="dxa"/>
        <w:tblInd w:w="93" w:type="dxa"/>
        <w:tblLayout w:type="autofit"/>
        <w:tblCellMar>
          <w:top w:w="0" w:type="dxa"/>
          <w:left w:w="108" w:type="dxa"/>
          <w:bottom w:w="0" w:type="dxa"/>
          <w:right w:w="108" w:type="dxa"/>
        </w:tblCellMar>
      </w:tblPr>
      <w:tblGrid>
        <w:gridCol w:w="648"/>
        <w:gridCol w:w="8817"/>
      </w:tblGrid>
      <w:tr>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kern w:val="0"/>
                <w:szCs w:val="21"/>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ascii="宋体" w:hAnsi="宋体" w:cs="微软雅黑"/>
                <w:color w:val="000000"/>
                <w:szCs w:val="21"/>
              </w:rPr>
            </w:pPr>
            <w:r>
              <w:rPr>
                <w:rFonts w:hint="eastAsia" w:ascii="宋体" w:hAnsi="宋体" w:cs="微软雅黑"/>
                <w:color w:val="000000"/>
                <w:kern w:val="0"/>
                <w:szCs w:val="21"/>
                <w:lang w:bidi="ar"/>
              </w:rPr>
              <w:t>需上传有效营业执照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ascii="宋体" w:hAnsi="宋体" w:cs="微软雅黑"/>
                <w:color w:val="000000"/>
                <w:kern w:val="0"/>
                <w:szCs w:val="21"/>
                <w:lang w:bidi="ar"/>
              </w:rPr>
            </w:pPr>
            <w:r>
              <w:rPr>
                <w:rFonts w:hint="eastAsia" w:ascii="宋体" w:hAnsi="宋体" w:cs="微软雅黑"/>
                <w:color w:val="000000"/>
                <w:kern w:val="0"/>
                <w:szCs w:val="21"/>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ascii="宋体" w:hAnsi="宋体" w:cs="微软雅黑"/>
                <w:color w:val="000000"/>
                <w:kern w:val="0"/>
                <w:szCs w:val="21"/>
                <w:lang w:bidi="ar"/>
              </w:rPr>
            </w:pPr>
            <w:r>
              <w:rPr>
                <w:rFonts w:hint="eastAsia" w:ascii="宋体" w:hAnsi="宋体" w:cs="微软雅黑"/>
                <w:color w:val="000000"/>
                <w:kern w:val="0"/>
                <w:szCs w:val="21"/>
                <w:lang w:bidi="ar"/>
              </w:rPr>
              <w:t>根据本技术条件书所明确列出的技术要求，投标方必须同时提交设计方案说明文件，否则</w:t>
            </w:r>
            <w:r>
              <w:rPr>
                <w:rFonts w:hint="eastAsia" w:ascii="宋体" w:hAnsi="宋体" w:cs="微软雅黑"/>
                <w:color w:val="000000"/>
                <w:szCs w:val="21"/>
              </w:rPr>
              <w:t>视为原则性不响应招标文件要求，作否决投标处理。</w:t>
            </w:r>
          </w:p>
        </w:tc>
      </w:tr>
      <w:tr>
        <w:trPr>
          <w:trHeight w:val="628"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hint="eastAsia" w:ascii="宋体" w:hAnsi="宋体" w:eastAsia="宋体" w:cs="微软雅黑"/>
                <w:color w:val="000000"/>
                <w:kern w:val="0"/>
                <w:szCs w:val="21"/>
                <w:lang w:val="en-US" w:eastAsia="zh-CN" w:bidi="ar"/>
              </w:rPr>
            </w:pPr>
            <w:r>
              <w:rPr>
                <w:rFonts w:hint="eastAsia" w:ascii="宋体" w:hAnsi="宋体" w:cs="微软雅黑"/>
                <w:color w:val="000000"/>
                <w:kern w:val="0"/>
                <w:szCs w:val="21"/>
                <w:lang w:val="en-US" w:eastAsia="zh-CN"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供应商需提供南方电网创新项目业绩证明，证明材料可以是成交通知、合同或发票等</w:t>
            </w:r>
          </w:p>
        </w:tc>
      </w:tr>
    </w:tbl>
    <w:p>
      <w:pPr>
        <w:spacing w:line="360" w:lineRule="auto"/>
        <w:rPr>
          <w:rFonts w:asciiTheme="minorEastAsia" w:hAnsiTheme="minorEastAsia" w:eastAsiaTheme="minorEastAsia"/>
          <w:szCs w:val="21"/>
        </w:rPr>
      </w:pP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02D794-BB57-45C8-AD47-84125786F4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2010600000101010101"/>
    <w:charset w:val="86"/>
    <w:family w:val="modern"/>
    <w:pitch w:val="default"/>
    <w:sig w:usb0="00000000" w:usb1="00000000" w:usb2="00000002" w:usb3="00000000" w:csb0="00040000" w:csb1="00000000"/>
  </w:font>
  <w:font w:name="仿宋_GB2312">
    <w:panose1 w:val="02010609030101010101"/>
    <w:charset w:val="86"/>
    <w:family w:val="auto"/>
    <w:pitch w:val="default"/>
    <w:sig w:usb0="00000001" w:usb1="080E0000" w:usb2="00000000" w:usb3="00000000" w:csb0="00040000" w:csb1="00000000"/>
    <w:embedRegular r:id="rId2" w:fontKey="{319EA16D-E154-4379-9B04-4AAB0FD23561}"/>
  </w:font>
  <w:font w:name="方正书宋简体">
    <w:altName w:val="宋体"/>
    <w:panose1 w:val="020B0604020202020204"/>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ˎ̥">
    <w:altName w:val="Times New Roman"/>
    <w:panose1 w:val="020B0604020202020204"/>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3" w:fontKey="{DBAB46DF-3633-4E0D-A61E-87CB664D2BEF}"/>
  </w:font>
  <w:font w:name="Plotter">
    <w:altName w:val="Times New Roman"/>
    <w:panose1 w:val="020B0604020202020204"/>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embedRegular r:id="rId4" w:fontKey="{3A0C6A07-CABE-4365-A9AB-8DD9CD19AF11}"/>
  </w:font>
  <w:font w:name="方正小标宋_GBK">
    <w:panose1 w:val="03000509000000000000"/>
    <w:charset w:val="86"/>
    <w:family w:val="script"/>
    <w:pitch w:val="default"/>
    <w:sig w:usb0="00000001" w:usb1="080E0000" w:usb2="00000000" w:usb3="00000000" w:csb0="00040000" w:csb1="00000000"/>
    <w:embedRegular r:id="rId5" w:fontKey="{86BD6A84-C0B1-4A5A-AF7C-742299B822EA}"/>
  </w:font>
  <w:font w:name="Trebuchet MS">
    <w:panose1 w:val="020B0603020202020204"/>
    <w:charset w:val="00"/>
    <w:family w:val="swiss"/>
    <w:pitch w:val="default"/>
    <w:sig w:usb0="00000687" w:usb1="00000000" w:usb2="00000000" w:usb3="00000000" w:csb0="2000009F" w:csb1="00000000"/>
    <w:embedRegular r:id="rId6" w:fontKey="{D06B2239-CB3B-4B4E-BFE6-8032983BF9E3}"/>
  </w:font>
  <w:font w:name="Segoe UI">
    <w:panose1 w:val="020B0502040204020203"/>
    <w:charset w:val="00"/>
    <w:family w:val="swiss"/>
    <w:pitch w:val="default"/>
    <w:sig w:usb0="E4002EFF" w:usb1="C000E47F" w:usb2="00000009" w:usb3="00000000" w:csb0="200001FF" w:csb1="00000000"/>
    <w:embedRegular r:id="rId7" w:fontKey="{E3884573-0D93-4631-83C5-71940ED4DB5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77FF37"/>
    <w:multiLevelType w:val="singleLevel"/>
    <w:tmpl w:val="DF77FF37"/>
    <w:lvl w:ilvl="0" w:tentative="0">
      <w:start w:val="1"/>
      <w:numFmt w:val="decimal"/>
      <w:suff w:val="nothing"/>
      <w:lvlText w:val="%1）"/>
      <w:lvlJc w:val="left"/>
    </w:lvl>
  </w:abstractNum>
  <w:abstractNum w:abstractNumId="1">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
    <w:nsid w:val="5BA4B5BD"/>
    <w:multiLevelType w:val="singleLevel"/>
    <w:tmpl w:val="5BA4B5BD"/>
    <w:lvl w:ilvl="0" w:tentative="0">
      <w:start w:val="1"/>
      <w:numFmt w:val="decimal"/>
      <w:lvlText w:val="%1)"/>
      <w:lvlJc w:val="left"/>
      <w:pPr>
        <w:ind w:left="425" w:hanging="425"/>
      </w:pPr>
      <w:rPr>
        <w:rFonts w:hint="default"/>
      </w:rPr>
    </w:lvl>
  </w:abstractNum>
  <w:abstractNum w:abstractNumId="5">
    <w:nsid w:val="5BA4B5D1"/>
    <w:multiLevelType w:val="singleLevel"/>
    <w:tmpl w:val="5BA4B5D1"/>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6654"/>
    <w:rsid w:val="002F4663"/>
    <w:rsid w:val="002F555D"/>
    <w:rsid w:val="00310647"/>
    <w:rsid w:val="0033379C"/>
    <w:rsid w:val="00335F4E"/>
    <w:rsid w:val="00346009"/>
    <w:rsid w:val="00362214"/>
    <w:rsid w:val="00372625"/>
    <w:rsid w:val="00392772"/>
    <w:rsid w:val="003B3344"/>
    <w:rsid w:val="003D1546"/>
    <w:rsid w:val="003D37BC"/>
    <w:rsid w:val="003E3C11"/>
    <w:rsid w:val="003E659A"/>
    <w:rsid w:val="003F6BA1"/>
    <w:rsid w:val="003F7D10"/>
    <w:rsid w:val="004029F9"/>
    <w:rsid w:val="0040310E"/>
    <w:rsid w:val="00440781"/>
    <w:rsid w:val="004535DE"/>
    <w:rsid w:val="00460F85"/>
    <w:rsid w:val="004A4E5B"/>
    <w:rsid w:val="004A54F2"/>
    <w:rsid w:val="004C1794"/>
    <w:rsid w:val="004D3834"/>
    <w:rsid w:val="004E40B0"/>
    <w:rsid w:val="004F37F3"/>
    <w:rsid w:val="005004A2"/>
    <w:rsid w:val="005061EC"/>
    <w:rsid w:val="005161CA"/>
    <w:rsid w:val="00526BC5"/>
    <w:rsid w:val="00535AFF"/>
    <w:rsid w:val="00535FBB"/>
    <w:rsid w:val="0054220D"/>
    <w:rsid w:val="00567BFE"/>
    <w:rsid w:val="00584BAC"/>
    <w:rsid w:val="005904C0"/>
    <w:rsid w:val="005A193F"/>
    <w:rsid w:val="005C59D1"/>
    <w:rsid w:val="005E3B91"/>
    <w:rsid w:val="00620098"/>
    <w:rsid w:val="00620E69"/>
    <w:rsid w:val="0063134B"/>
    <w:rsid w:val="006323C8"/>
    <w:rsid w:val="00643A01"/>
    <w:rsid w:val="0065500D"/>
    <w:rsid w:val="00657053"/>
    <w:rsid w:val="00662A72"/>
    <w:rsid w:val="0067761F"/>
    <w:rsid w:val="00681DDC"/>
    <w:rsid w:val="006D32C8"/>
    <w:rsid w:val="006F2CBC"/>
    <w:rsid w:val="006F5311"/>
    <w:rsid w:val="00701666"/>
    <w:rsid w:val="00744838"/>
    <w:rsid w:val="00747E1D"/>
    <w:rsid w:val="00753527"/>
    <w:rsid w:val="00770085"/>
    <w:rsid w:val="00794408"/>
    <w:rsid w:val="007B2AF2"/>
    <w:rsid w:val="007D29B6"/>
    <w:rsid w:val="007D4587"/>
    <w:rsid w:val="007E2B86"/>
    <w:rsid w:val="007F5B5F"/>
    <w:rsid w:val="008005C6"/>
    <w:rsid w:val="00803823"/>
    <w:rsid w:val="0081538D"/>
    <w:rsid w:val="00817700"/>
    <w:rsid w:val="00853551"/>
    <w:rsid w:val="00857F29"/>
    <w:rsid w:val="0086019E"/>
    <w:rsid w:val="008607BA"/>
    <w:rsid w:val="0086440B"/>
    <w:rsid w:val="00884D32"/>
    <w:rsid w:val="008B24DC"/>
    <w:rsid w:val="008B7D4D"/>
    <w:rsid w:val="008C4C4C"/>
    <w:rsid w:val="008D0729"/>
    <w:rsid w:val="008D74E0"/>
    <w:rsid w:val="008F5F8B"/>
    <w:rsid w:val="0092350E"/>
    <w:rsid w:val="009375C7"/>
    <w:rsid w:val="009532DB"/>
    <w:rsid w:val="00963B1F"/>
    <w:rsid w:val="00976D5E"/>
    <w:rsid w:val="00976F03"/>
    <w:rsid w:val="0097796F"/>
    <w:rsid w:val="00997D30"/>
    <w:rsid w:val="009A1900"/>
    <w:rsid w:val="009C373D"/>
    <w:rsid w:val="009D2E61"/>
    <w:rsid w:val="009E468B"/>
    <w:rsid w:val="00A033FB"/>
    <w:rsid w:val="00A27975"/>
    <w:rsid w:val="00A4425E"/>
    <w:rsid w:val="00A55096"/>
    <w:rsid w:val="00A80B50"/>
    <w:rsid w:val="00AB034A"/>
    <w:rsid w:val="00AB298D"/>
    <w:rsid w:val="00AB31E8"/>
    <w:rsid w:val="00AD00E9"/>
    <w:rsid w:val="00AD1B01"/>
    <w:rsid w:val="00AE61F3"/>
    <w:rsid w:val="00AF4F10"/>
    <w:rsid w:val="00B038A3"/>
    <w:rsid w:val="00B54937"/>
    <w:rsid w:val="00B72795"/>
    <w:rsid w:val="00B82EBF"/>
    <w:rsid w:val="00B8491E"/>
    <w:rsid w:val="00B871EB"/>
    <w:rsid w:val="00B904B5"/>
    <w:rsid w:val="00BB0402"/>
    <w:rsid w:val="00BB2EEF"/>
    <w:rsid w:val="00BC7BAF"/>
    <w:rsid w:val="00BE7A33"/>
    <w:rsid w:val="00BF4DA5"/>
    <w:rsid w:val="00C02287"/>
    <w:rsid w:val="00C05C32"/>
    <w:rsid w:val="00C36F77"/>
    <w:rsid w:val="00C4573C"/>
    <w:rsid w:val="00C60311"/>
    <w:rsid w:val="00C64E05"/>
    <w:rsid w:val="00C66B7A"/>
    <w:rsid w:val="00C8166D"/>
    <w:rsid w:val="00CA6A4E"/>
    <w:rsid w:val="00CC0312"/>
    <w:rsid w:val="00CD0787"/>
    <w:rsid w:val="00CD2806"/>
    <w:rsid w:val="00CF0BF9"/>
    <w:rsid w:val="00CF5C54"/>
    <w:rsid w:val="00D126AA"/>
    <w:rsid w:val="00D230F5"/>
    <w:rsid w:val="00D26F68"/>
    <w:rsid w:val="00D3461E"/>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A47C9"/>
    <w:rsid w:val="00EB1795"/>
    <w:rsid w:val="00EE0BB2"/>
    <w:rsid w:val="00EF6973"/>
    <w:rsid w:val="00F06654"/>
    <w:rsid w:val="00F1117F"/>
    <w:rsid w:val="00F1479F"/>
    <w:rsid w:val="00F506B0"/>
    <w:rsid w:val="00F60AC2"/>
    <w:rsid w:val="00F81652"/>
    <w:rsid w:val="00F964B9"/>
    <w:rsid w:val="00FA01A1"/>
    <w:rsid w:val="00FA7E93"/>
    <w:rsid w:val="00FB5778"/>
    <w:rsid w:val="00FC4609"/>
    <w:rsid w:val="00FC5C10"/>
    <w:rsid w:val="00FE419E"/>
    <w:rsid w:val="033C7182"/>
    <w:rsid w:val="0728468A"/>
    <w:rsid w:val="0BDE7A1C"/>
    <w:rsid w:val="0E4B0D79"/>
    <w:rsid w:val="0F2F123E"/>
    <w:rsid w:val="10196A58"/>
    <w:rsid w:val="12B667F9"/>
    <w:rsid w:val="17445F6B"/>
    <w:rsid w:val="1AFE7FBC"/>
    <w:rsid w:val="1CFF2872"/>
    <w:rsid w:val="1D3C3AC6"/>
    <w:rsid w:val="1D633D30"/>
    <w:rsid w:val="214D0B18"/>
    <w:rsid w:val="21CB5418"/>
    <w:rsid w:val="223157E9"/>
    <w:rsid w:val="2AB50609"/>
    <w:rsid w:val="2DD16ED0"/>
    <w:rsid w:val="2E52657B"/>
    <w:rsid w:val="326C4297"/>
    <w:rsid w:val="33F973D7"/>
    <w:rsid w:val="3B132789"/>
    <w:rsid w:val="3D100D91"/>
    <w:rsid w:val="3F7F6B1A"/>
    <w:rsid w:val="405745EF"/>
    <w:rsid w:val="424F62F7"/>
    <w:rsid w:val="440C767E"/>
    <w:rsid w:val="442E5432"/>
    <w:rsid w:val="45821C1C"/>
    <w:rsid w:val="4B3F34BA"/>
    <w:rsid w:val="4C63431C"/>
    <w:rsid w:val="4F730A4A"/>
    <w:rsid w:val="505435CD"/>
    <w:rsid w:val="508A00C9"/>
    <w:rsid w:val="53134CA6"/>
    <w:rsid w:val="549C2306"/>
    <w:rsid w:val="55C071AA"/>
    <w:rsid w:val="566961F6"/>
    <w:rsid w:val="56EC4B5D"/>
    <w:rsid w:val="58B71C77"/>
    <w:rsid w:val="5CCE0F99"/>
    <w:rsid w:val="66590B56"/>
    <w:rsid w:val="672B6C64"/>
    <w:rsid w:val="6740172B"/>
    <w:rsid w:val="6B91752B"/>
    <w:rsid w:val="6C187010"/>
    <w:rsid w:val="75BA5237"/>
    <w:rsid w:val="77AE55E9"/>
    <w:rsid w:val="77D624CF"/>
    <w:rsid w:val="7B5E286D"/>
    <w:rsid w:val="7C726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8</Pages>
  <Words>2967</Words>
  <Characters>3408</Characters>
  <Lines>30</Lines>
  <Paragraphs>8</Paragraphs>
  <TotalTime>12</TotalTime>
  <ScaleCrop>false</ScaleCrop>
  <LinksUpToDate>false</LinksUpToDate>
  <CharactersWithSpaces>3543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钱岱香</cp:lastModifiedBy>
  <cp:lastPrinted>2014-07-23T07:16:00Z</cp:lastPrinted>
  <dcterms:modified xsi:type="dcterms:W3CDTF">2025-11-24T07:02:10Z</dcterms:modified>
  <dc:title>（2009年版）</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eyJoZGlkIjoiMDE0NTM1Mjc1ZjI4MTJhODg5YzMxOWIzYzg4ZjcyYzEiLCJ1c2VySWQiOiIxMzg1OTMxOTA1In0=</vt:lpwstr>
  </property>
</Properties>
</file>