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附录G-2</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零星采购报价表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（适用三方比价或唯一供应商方式）</w:t>
      </w:r>
    </w:p>
    <w:p>
      <w:pPr>
        <w:widowControl w:val="0"/>
        <w:numPr>
          <w:ilvl w:val="0"/>
          <w:numId w:val="0"/>
        </w:numPr>
        <w:spacing w:line="360" w:lineRule="auto"/>
        <w:jc w:val="left"/>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海南电力产业发展有限责任公司</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我公司愿意按照贵</w:t>
      </w:r>
      <w:r>
        <w:rPr>
          <w:rFonts w:hint="eastAsia" w:asciiTheme="minorEastAsia" w:hAnsiTheme="minorEastAsia" w:eastAsiaTheme="minorEastAsia" w:cstheme="minorEastAsia"/>
          <w:color w:val="auto"/>
          <w:sz w:val="21"/>
          <w:szCs w:val="21"/>
          <w:highlight w:val="none"/>
          <w:u w:val="single"/>
          <w:lang w:val="en-US" w:eastAsia="zh-CN"/>
        </w:rPr>
        <w:t>单位</w:t>
      </w:r>
      <w:r>
        <w:rPr>
          <w:rFonts w:hint="eastAsia" w:asciiTheme="minorEastAsia" w:hAnsiTheme="minorEastAsia" w:eastAsiaTheme="minorEastAsia" w:cstheme="minorEastAsia"/>
          <w:color w:val="auto"/>
          <w:sz w:val="21"/>
          <w:szCs w:val="21"/>
          <w:highlight w:val="none"/>
          <w:lang w:val="en-US" w:eastAsia="zh-CN"/>
        </w:rPr>
        <w:t>要求，按照以下报价和承诺提供所需的</w:t>
      </w:r>
      <w:r>
        <w:rPr>
          <w:rFonts w:hint="eastAsia" w:asciiTheme="minorEastAsia" w:hAnsiTheme="minorEastAsia" w:eastAsiaTheme="minorEastAsia" w:cstheme="minorEastAsia"/>
          <w:color w:val="auto"/>
          <w:sz w:val="21"/>
          <w:szCs w:val="21"/>
          <w:highlight w:val="none"/>
          <w:u w:val="single"/>
          <w:lang w:val="en-US" w:eastAsia="zh-CN"/>
        </w:rPr>
        <w:t>货物</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一、报价情况</w:t>
      </w:r>
    </w:p>
    <w:tbl>
      <w:tblPr>
        <w:tblStyle w:val="6"/>
        <w:tblW w:w="9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1072"/>
        <w:gridCol w:w="1695"/>
        <w:gridCol w:w="1590"/>
        <w:gridCol w:w="705"/>
        <w:gridCol w:w="720"/>
        <w:gridCol w:w="1103"/>
        <w:gridCol w:w="600"/>
        <w:gridCol w:w="10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50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序号</w:t>
            </w:r>
          </w:p>
        </w:tc>
        <w:tc>
          <w:tcPr>
            <w:tcW w:w="1072"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名称</w:t>
            </w:r>
          </w:p>
        </w:tc>
        <w:tc>
          <w:tcPr>
            <w:tcW w:w="169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具体规格型号</w:t>
            </w:r>
          </w:p>
        </w:tc>
        <w:tc>
          <w:tcPr>
            <w:tcW w:w="159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技术参数</w:t>
            </w:r>
          </w:p>
        </w:tc>
        <w:tc>
          <w:tcPr>
            <w:tcW w:w="70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计量单位</w:t>
            </w:r>
          </w:p>
        </w:tc>
        <w:tc>
          <w:tcPr>
            <w:tcW w:w="72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数量</w:t>
            </w:r>
          </w:p>
        </w:tc>
        <w:tc>
          <w:tcPr>
            <w:tcW w:w="1103"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含税总价（元）</w:t>
            </w:r>
          </w:p>
        </w:tc>
        <w:tc>
          <w:tcPr>
            <w:tcW w:w="60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税率(%)</w:t>
            </w:r>
          </w:p>
        </w:tc>
        <w:tc>
          <w:tcPr>
            <w:tcW w:w="1037"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最快交付/履行日期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1072" w:type="dxa"/>
            <w:vAlign w:val="top"/>
          </w:tcPr>
          <w:p>
            <w:pPr>
              <w:keepNext w:val="0"/>
              <w:keepLines w:val="0"/>
              <w:suppressLineNumbers w:val="0"/>
              <w:spacing w:before="0" w:beforeAutospacing="0" w:after="0" w:afterAutospacing="0"/>
              <w:ind w:left="0" w:right="0"/>
              <w:jc w:val="center"/>
              <w:rPr>
                <w:rFonts w:hint="default" w:ascii="Times New Roman" w:hAnsi="Times New Roman" w:eastAsia="仿宋_GB2312" w:cs="Times New Roman"/>
                <w:color w:val="000000" w:themeColor="text1"/>
                <w:sz w:val="24"/>
                <w:szCs w:val="24"/>
                <w:lang w:val="en-US" w:eastAsia="zh-CN"/>
                <w14:textFill>
                  <w14:solidFill>
                    <w14:schemeClr w14:val="tx1"/>
                  </w14:solidFill>
                </w14:textFill>
              </w:rPr>
            </w:pPr>
            <w:r>
              <w:rPr>
                <w:rFonts w:hint="default" w:ascii="Times New Roman" w:hAnsi="Times New Roman" w:eastAsia="仿宋_GB2312" w:cs="Times New Roman"/>
                <w:color w:val="000000" w:themeColor="text1"/>
                <w:sz w:val="24"/>
                <w:szCs w:val="24"/>
                <w:lang w:val="en-US" w:eastAsia="zh-CN"/>
                <w14:textFill>
                  <w14:solidFill>
                    <w14:schemeClr w14:val="tx1"/>
                  </w14:solidFill>
                </w14:textFill>
              </w:rPr>
              <w:t>储能服务器</w:t>
            </w:r>
          </w:p>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2"/>
                <w:highlight w:val="none"/>
                <w:lang w:val="en-US" w:eastAsia="zh-CN" w:bidi="ar-SA"/>
              </w:rPr>
            </w:pPr>
            <w:r>
              <w:rPr>
                <w:rFonts w:hint="default" w:ascii="Times New Roman" w:hAnsi="Times New Roman" w:eastAsia="仿宋_GB2312" w:cs="Times New Roman"/>
                <w:color w:val="000000" w:themeColor="text1"/>
                <w:sz w:val="24"/>
                <w:szCs w:val="24"/>
                <w:lang w:val="en-US" w:eastAsia="zh-CN"/>
                <w14:textFill>
                  <w14:solidFill>
                    <w14:schemeClr w14:val="tx1"/>
                  </w14:solidFill>
                </w14:textFill>
              </w:rPr>
              <w:t>（路由器）</w:t>
            </w:r>
          </w:p>
        </w:tc>
        <w:tc>
          <w:tcPr>
            <w:tcW w:w="1695" w:type="dxa"/>
            <w:vMerge w:val="restart"/>
            <w:vAlign w:val="top"/>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0"/>
                <w:szCs w:val="21"/>
                <w:highlight w:val="none"/>
                <w:lang w:val="en-US" w:eastAsia="zh-CN" w:bidi="ar-SA"/>
              </w:rPr>
            </w:pPr>
            <w:r>
              <w:rPr>
                <w:rFonts w:hint="default" w:ascii="Times New Roman" w:hAnsi="Times New Roman" w:eastAsia="仿宋_GB2312" w:cs="Times New Roman"/>
                <w:color w:val="000000" w:themeColor="text1"/>
                <w:sz w:val="22"/>
                <w:szCs w:val="22"/>
                <w:lang w:val="en-US" w:eastAsia="zh-CN"/>
                <w14:textFill>
                  <w14:solidFill>
                    <w14:schemeClr w14:val="tx1"/>
                  </w14:solidFill>
                </w14:textFill>
              </w:rPr>
              <w:t>见“智慧储能数字化运营管控平台-储能子站接入集控-可研工程预算书”配置清单内性能指标要求</w:t>
            </w:r>
          </w:p>
        </w:tc>
        <w:tc>
          <w:tcPr>
            <w:tcW w:w="1590" w:type="dxa"/>
            <w:vMerge w:val="restart"/>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仿宋_GB2312" w:cs="Times New Roman"/>
                <w:color w:val="000000" w:themeColor="text1"/>
                <w:sz w:val="22"/>
                <w:szCs w:val="22"/>
                <w:lang w:val="en-US" w:eastAsia="zh-CN"/>
                <w14:textFill>
                  <w14:solidFill>
                    <w14:schemeClr w14:val="tx1"/>
                  </w14:solidFill>
                </w14:textFill>
              </w:rPr>
              <w:t>见“智慧储能数字化运营管控平台-储能子</w:t>
            </w:r>
            <w:bookmarkStart w:id="1" w:name="_GoBack"/>
            <w:bookmarkEnd w:id="1"/>
            <w:r>
              <w:rPr>
                <w:rFonts w:hint="default" w:ascii="Times New Roman" w:hAnsi="Times New Roman" w:eastAsia="仿宋_GB2312" w:cs="Times New Roman"/>
                <w:color w:val="000000" w:themeColor="text1"/>
                <w:sz w:val="22"/>
                <w:szCs w:val="22"/>
                <w:lang w:val="en-US" w:eastAsia="zh-CN"/>
                <w14:textFill>
                  <w14:solidFill>
                    <w14:schemeClr w14:val="tx1"/>
                  </w14:solidFill>
                </w14:textFill>
              </w:rPr>
              <w:t>站接入集控-可研工程预算书”配置清单内性能指标要求</w:t>
            </w:r>
          </w:p>
        </w:tc>
        <w:tc>
          <w:tcPr>
            <w:tcW w:w="705" w:type="dxa"/>
            <w:vAlign w:val="center"/>
          </w:tcPr>
          <w:p>
            <w:pPr>
              <w:widowControl/>
              <w:autoSpaceDE w:val="0"/>
              <w:autoSpaceDN w:val="0"/>
              <w:adjustRightIn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highlight w:val="none"/>
                <w:lang w:val="en-US" w:eastAsia="zh-CN"/>
              </w:rPr>
              <w:t>1</w:t>
            </w:r>
          </w:p>
        </w:tc>
        <w:tc>
          <w:tcPr>
            <w:tcW w:w="720" w:type="dxa"/>
            <w:vAlign w:val="center"/>
          </w:tcPr>
          <w:p>
            <w:pPr>
              <w:jc w:val="center"/>
              <w:rPr>
                <w:rFonts w:hint="eastAsia"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仿宋_GB2312" w:cs="Times New Roman"/>
                <w:color w:val="000000" w:themeColor="text1"/>
                <w:sz w:val="24"/>
                <w:szCs w:val="24"/>
                <w:vertAlign w:val="baseline"/>
                <w:lang w:val="en-US" w:eastAsia="zh-CN"/>
                <w14:textFill>
                  <w14:solidFill>
                    <w14:schemeClr w14:val="tx1"/>
                  </w14:solidFill>
                </w14:textFill>
              </w:rPr>
              <w:t>台</w:t>
            </w:r>
          </w:p>
        </w:tc>
        <w:tc>
          <w:tcPr>
            <w:tcW w:w="1103" w:type="dxa"/>
            <w:vMerge w:val="restart"/>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60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1037"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w:t>
            </w:r>
          </w:p>
        </w:tc>
        <w:tc>
          <w:tcPr>
            <w:tcW w:w="1072" w:type="dxa"/>
            <w:vAlign w:val="top"/>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2"/>
                <w:highlight w:val="none"/>
                <w:lang w:val="en-US" w:eastAsia="zh-CN" w:bidi="ar-SA"/>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正向隔离装置</w:t>
            </w:r>
          </w:p>
        </w:tc>
        <w:tc>
          <w:tcPr>
            <w:tcW w:w="1695" w:type="dxa"/>
            <w:vMerge w:val="continue"/>
            <w:vAlign w:val="top"/>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2"/>
                <w:highlight w:val="none"/>
                <w:lang w:val="en-US" w:eastAsia="zh-CN" w:bidi="ar-SA"/>
              </w:rPr>
            </w:pPr>
          </w:p>
        </w:tc>
        <w:tc>
          <w:tcPr>
            <w:tcW w:w="1590" w:type="dxa"/>
            <w:vMerge w:val="continue"/>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000000"/>
                <w:kern w:val="2"/>
                <w:sz w:val="20"/>
                <w:szCs w:val="20"/>
                <w:u w:val="none"/>
                <w:lang w:val="en-US" w:eastAsia="zh-CN" w:bidi="ar-SA"/>
              </w:rPr>
            </w:pPr>
          </w:p>
        </w:tc>
        <w:tc>
          <w:tcPr>
            <w:tcW w:w="705" w:type="dxa"/>
            <w:vAlign w:val="center"/>
          </w:tcPr>
          <w:p>
            <w:pPr>
              <w:widowControl/>
              <w:autoSpaceDE w:val="0"/>
              <w:autoSpaceDN w:val="0"/>
              <w:adjustRightInd w:val="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highlight w:val="none"/>
                <w:lang w:val="en-US" w:eastAsia="zh-CN"/>
              </w:rPr>
              <w:t>1</w:t>
            </w:r>
          </w:p>
        </w:tc>
        <w:tc>
          <w:tcPr>
            <w:tcW w:w="720" w:type="dxa"/>
            <w:vAlign w:val="center"/>
          </w:tcPr>
          <w:p>
            <w:pPr>
              <w:jc w:val="center"/>
              <w:rPr>
                <w:rFonts w:hint="eastAsia" w:ascii="Times New Roman" w:hAnsi="Times New Roman" w:eastAsia="宋体" w:cs="Times New Roman"/>
                <w:color w:val="auto"/>
                <w:kern w:val="0"/>
                <w:sz w:val="21"/>
                <w:szCs w:val="21"/>
                <w:highlight w:val="none"/>
                <w:lang w:val="en-US" w:eastAsia="zh-CN" w:bidi="ar-SA"/>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台</w:t>
            </w:r>
          </w:p>
        </w:tc>
        <w:tc>
          <w:tcPr>
            <w:tcW w:w="11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60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1037"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000000"/>
                <w:kern w:val="0"/>
                <w:sz w:val="24"/>
                <w:szCs w:val="24"/>
                <w:u w:val="none"/>
                <w:lang w:val="en-US" w:eastAsia="zh-CN" w:bidi="ar"/>
              </w:rPr>
            </w:pPr>
          </w:p>
        </w:tc>
        <w:tc>
          <w:tcPr>
            <w:tcW w:w="1072"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eastAsia" w:cs="Times New Roman"/>
                <w:i w:val="0"/>
                <w:iCs w:val="0"/>
                <w:color w:val="000000"/>
                <w:kern w:val="0"/>
                <w:sz w:val="22"/>
                <w:szCs w:val="22"/>
                <w:u w:val="none"/>
                <w:lang w:val="en-US" w:eastAsia="zh-CN" w:bidi="ar"/>
              </w:rPr>
              <w:t>合计</w:t>
            </w:r>
          </w:p>
        </w:tc>
        <w:tc>
          <w:tcPr>
            <w:tcW w:w="1695"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p>
        </w:tc>
        <w:tc>
          <w:tcPr>
            <w:tcW w:w="159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705"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eastAsia" w:cs="Times New Roman"/>
                <w:i w:val="0"/>
                <w:iCs w:val="0"/>
                <w:color w:val="000000"/>
                <w:kern w:val="0"/>
                <w:sz w:val="22"/>
                <w:szCs w:val="22"/>
                <w:u w:val="none"/>
                <w:lang w:val="en-US" w:eastAsia="zh-CN" w:bidi="ar"/>
              </w:rPr>
              <w:t>2</w:t>
            </w:r>
          </w:p>
        </w:tc>
        <w:tc>
          <w:tcPr>
            <w:tcW w:w="72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台</w:t>
            </w:r>
          </w:p>
        </w:tc>
        <w:tc>
          <w:tcPr>
            <w:tcW w:w="1103"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60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1037"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说明：安装费包括运输；总报价包括售后、税费等费用。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二、服务要求：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1.报价要求：报价金额应包括完成本项目的所有费用（含税），即完成交付本项服务的所有费用。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2.交付要求：本次送货所在地为海南省临高县。因项目需求紧急，需在发送成交通知书后需15日内完成货物交付。</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3.报价偏离要求：报价明显低于控制价的（70%及以上），投标人须提供相关成本说明材料。对于明显低于控制价且未提供书面说明或书面说明不合理的，视为无效报价。开标后采购人发现投标人的报价明显低于其他投标报价或低于成本价的，可要求投标人提供书面说明和相关证明材料，投标人不能提供或提供的材料不能合理说明报价的，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lang w:val="en-US" w:eastAsia="zh-CN"/>
        </w:rPr>
      </w:pPr>
      <w:r>
        <w:rPr>
          <w:rFonts w:hint="eastAsia" w:asciiTheme="minorEastAsia" w:hAnsiTheme="minorEastAsia" w:eastAsiaTheme="minorEastAsia" w:cstheme="minorEastAsia"/>
          <w:color w:val="auto"/>
          <w:sz w:val="21"/>
          <w:szCs w:val="21"/>
          <w:highlight w:val="none"/>
          <w:u w:val="none"/>
          <w:lang w:val="en-US" w:eastAsia="zh-CN"/>
        </w:rPr>
        <w:t>4、本次零星采购不签订合同。</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三、技术、商务承诺情况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（满足/不满足）要求。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四、交付、履约承诺情况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（满足/不满足）要求</w:t>
      </w:r>
      <w:r>
        <w:rPr>
          <w:rFonts w:hint="eastAsia" w:asciiTheme="minorEastAsia" w:hAnsiTheme="minorEastAsia" w:eastAsiaTheme="minorEastAsia" w:cstheme="minorEastAsia"/>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五、供应商需说明的其他事项（如有）</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五、联系方式</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联系人</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；联系电话</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Chars="0" w:firstLine="422" w:firstLineChars="200"/>
        <w:textAlignment w:val="auto"/>
        <w:outlineLvl w:val="9"/>
        <w:rPr>
          <w:rFonts w:hint="eastAsia" w:asciiTheme="minorEastAsia" w:hAnsiTheme="minorEastAsia" w:eastAsiaTheme="minorEastAsia" w:cstheme="minorEastAsia"/>
          <w:b/>
          <w:bCs/>
          <w:color w:val="auto"/>
          <w:kern w:val="2"/>
          <w:sz w:val="21"/>
          <w:szCs w:val="21"/>
          <w:highlight w:val="none"/>
          <w:lang w:val="en-US" w:eastAsia="zh-CN" w:bidi="ar-SA"/>
        </w:rPr>
      </w:pP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kern w:val="2"/>
          <w:sz w:val="21"/>
          <w:szCs w:val="21"/>
          <w:highlight w:val="none"/>
          <w:lang w:val="en-US" w:eastAsia="zh-CN" w:bidi="ar-SA"/>
        </w:rPr>
      </w:pPr>
      <w:bookmarkStart w:id="0" w:name="_Toc9877"/>
      <w:r>
        <w:rPr>
          <w:rFonts w:hint="eastAsia" w:asciiTheme="minorEastAsia" w:hAnsiTheme="minorEastAsia" w:eastAsiaTheme="minorEastAsia" w:cstheme="minorEastAsia"/>
          <w:b/>
          <w:bCs/>
          <w:color w:val="auto"/>
          <w:kern w:val="2"/>
          <w:sz w:val="21"/>
          <w:szCs w:val="21"/>
          <w:highlight w:val="none"/>
          <w:lang w:val="en-US" w:eastAsia="zh-CN" w:bidi="ar-SA"/>
        </w:rPr>
        <w:t>附件：</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pPr>
        <w:keepNext w:val="0"/>
        <w:keepLines w:val="0"/>
        <w:pageBreakBefore w:val="0"/>
        <w:widowControl w:val="0"/>
        <w:kinsoku/>
        <w:wordWrap/>
        <w:overflowPunct/>
        <w:topLinePunct w:val="0"/>
        <w:autoSpaceDE/>
        <w:autoSpaceDN/>
        <w:bidi w:val="0"/>
        <w:adjustRightInd/>
        <w:snapToGrid/>
        <w:spacing w:line="440" w:lineRule="exact"/>
        <w:ind w:left="4200" w:leftChars="2000"/>
        <w:jc w:val="left"/>
        <w:textAlignment w:val="auto"/>
        <w:rPr>
          <w:rFonts w:hint="eastAsia"/>
          <w:color w:val="auto"/>
          <w:sz w:val="24"/>
          <w:szCs w:val="24"/>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p>
      <w:pPr>
        <w:rPr>
          <w:rFonts w:hint="eastAsia" w:asciiTheme="minorEastAsia" w:hAnsiTheme="minorEastAsia" w:eastAsiaTheme="minorEastAsia" w:cstheme="minorEastAsia"/>
          <w:b/>
          <w:bCs/>
          <w:color w:val="auto"/>
          <w:sz w:val="21"/>
          <w:szCs w:val="21"/>
          <w:highlight w:val="none"/>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C31DF"/>
    <w:rsid w:val="00261772"/>
    <w:rsid w:val="0036699B"/>
    <w:rsid w:val="00441FF6"/>
    <w:rsid w:val="00A17A7F"/>
    <w:rsid w:val="00D340B6"/>
    <w:rsid w:val="00D536A5"/>
    <w:rsid w:val="01052CD3"/>
    <w:rsid w:val="015075C7"/>
    <w:rsid w:val="01992957"/>
    <w:rsid w:val="01A34AAF"/>
    <w:rsid w:val="01D16793"/>
    <w:rsid w:val="021B5217"/>
    <w:rsid w:val="02307EDB"/>
    <w:rsid w:val="02AC1C88"/>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730345"/>
    <w:rsid w:val="067E48BD"/>
    <w:rsid w:val="067E55B8"/>
    <w:rsid w:val="06834979"/>
    <w:rsid w:val="068633D2"/>
    <w:rsid w:val="06925249"/>
    <w:rsid w:val="072E7656"/>
    <w:rsid w:val="073C087D"/>
    <w:rsid w:val="075451A7"/>
    <w:rsid w:val="075B7ADB"/>
    <w:rsid w:val="0790215E"/>
    <w:rsid w:val="07BC254D"/>
    <w:rsid w:val="07C30522"/>
    <w:rsid w:val="07F836CF"/>
    <w:rsid w:val="0812791C"/>
    <w:rsid w:val="0830564D"/>
    <w:rsid w:val="084C1561"/>
    <w:rsid w:val="08521C88"/>
    <w:rsid w:val="085B11C8"/>
    <w:rsid w:val="08C4197C"/>
    <w:rsid w:val="09041C45"/>
    <w:rsid w:val="09AA20C6"/>
    <w:rsid w:val="09BA6DF9"/>
    <w:rsid w:val="0A1569A5"/>
    <w:rsid w:val="0A3F0E84"/>
    <w:rsid w:val="0A8B49E7"/>
    <w:rsid w:val="0AA13877"/>
    <w:rsid w:val="0AD77164"/>
    <w:rsid w:val="0ADF50AA"/>
    <w:rsid w:val="0AED0F9D"/>
    <w:rsid w:val="0AF030FB"/>
    <w:rsid w:val="0B2232A1"/>
    <w:rsid w:val="0B8228AE"/>
    <w:rsid w:val="0B83085A"/>
    <w:rsid w:val="0C1A6F03"/>
    <w:rsid w:val="0C657338"/>
    <w:rsid w:val="0C861073"/>
    <w:rsid w:val="0CB7053C"/>
    <w:rsid w:val="0CE84804"/>
    <w:rsid w:val="0CFC733B"/>
    <w:rsid w:val="0D12725F"/>
    <w:rsid w:val="0D5300AF"/>
    <w:rsid w:val="0D8A786E"/>
    <w:rsid w:val="0D9C4150"/>
    <w:rsid w:val="0DEC0777"/>
    <w:rsid w:val="0DF76B42"/>
    <w:rsid w:val="0E0273B8"/>
    <w:rsid w:val="0E1A0D51"/>
    <w:rsid w:val="0E4550FD"/>
    <w:rsid w:val="0E6635A9"/>
    <w:rsid w:val="0E6B5E1C"/>
    <w:rsid w:val="0EBE24B1"/>
    <w:rsid w:val="0ED11171"/>
    <w:rsid w:val="0EE42A26"/>
    <w:rsid w:val="0EF34A1C"/>
    <w:rsid w:val="0F1627B4"/>
    <w:rsid w:val="0F6A5F59"/>
    <w:rsid w:val="0F8C4A7F"/>
    <w:rsid w:val="0F9B0482"/>
    <w:rsid w:val="0FEA54DE"/>
    <w:rsid w:val="0FEF3EBD"/>
    <w:rsid w:val="0FF00104"/>
    <w:rsid w:val="104A50C0"/>
    <w:rsid w:val="106F00DE"/>
    <w:rsid w:val="10A741B6"/>
    <w:rsid w:val="10B677B7"/>
    <w:rsid w:val="10BD743F"/>
    <w:rsid w:val="10F94A33"/>
    <w:rsid w:val="10FF5126"/>
    <w:rsid w:val="10FF6B59"/>
    <w:rsid w:val="111D7433"/>
    <w:rsid w:val="11826EC3"/>
    <w:rsid w:val="11837EEC"/>
    <w:rsid w:val="11982747"/>
    <w:rsid w:val="11B7413A"/>
    <w:rsid w:val="11F701A3"/>
    <w:rsid w:val="120264F6"/>
    <w:rsid w:val="1279373C"/>
    <w:rsid w:val="12933BDD"/>
    <w:rsid w:val="12C36177"/>
    <w:rsid w:val="12F756AE"/>
    <w:rsid w:val="13461D1D"/>
    <w:rsid w:val="13887570"/>
    <w:rsid w:val="13B37D7B"/>
    <w:rsid w:val="13BE1066"/>
    <w:rsid w:val="13EC61D4"/>
    <w:rsid w:val="140E57FC"/>
    <w:rsid w:val="14B26405"/>
    <w:rsid w:val="153A37B3"/>
    <w:rsid w:val="1541713B"/>
    <w:rsid w:val="15483FEC"/>
    <w:rsid w:val="158C4EDB"/>
    <w:rsid w:val="15BC34ED"/>
    <w:rsid w:val="15DA10CA"/>
    <w:rsid w:val="164861BA"/>
    <w:rsid w:val="16504EA4"/>
    <w:rsid w:val="16CE6B54"/>
    <w:rsid w:val="16F97E0A"/>
    <w:rsid w:val="17490896"/>
    <w:rsid w:val="175D1EDD"/>
    <w:rsid w:val="17EB518E"/>
    <w:rsid w:val="17F0196C"/>
    <w:rsid w:val="180A22A7"/>
    <w:rsid w:val="181C0061"/>
    <w:rsid w:val="182D3A23"/>
    <w:rsid w:val="18364876"/>
    <w:rsid w:val="184A63B2"/>
    <w:rsid w:val="185D6634"/>
    <w:rsid w:val="18792D8F"/>
    <w:rsid w:val="18913C5D"/>
    <w:rsid w:val="18C7530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84B34"/>
    <w:rsid w:val="1B1F555D"/>
    <w:rsid w:val="1B561602"/>
    <w:rsid w:val="1BCD544B"/>
    <w:rsid w:val="1BFF2F2A"/>
    <w:rsid w:val="1C3278A2"/>
    <w:rsid w:val="1C854E61"/>
    <w:rsid w:val="1CB87552"/>
    <w:rsid w:val="1CC55619"/>
    <w:rsid w:val="1CD75E9E"/>
    <w:rsid w:val="1CDD7501"/>
    <w:rsid w:val="1D2D1991"/>
    <w:rsid w:val="1D671A74"/>
    <w:rsid w:val="1D6848B1"/>
    <w:rsid w:val="1D955B57"/>
    <w:rsid w:val="1DB40BC2"/>
    <w:rsid w:val="1DDE14F9"/>
    <w:rsid w:val="1DFA46BD"/>
    <w:rsid w:val="1E32167D"/>
    <w:rsid w:val="1E553C29"/>
    <w:rsid w:val="1EAA6EA3"/>
    <w:rsid w:val="1EBA3005"/>
    <w:rsid w:val="1EBF4978"/>
    <w:rsid w:val="1EC65F2B"/>
    <w:rsid w:val="1ED5429A"/>
    <w:rsid w:val="1EEA2AE5"/>
    <w:rsid w:val="1EFD452C"/>
    <w:rsid w:val="1F1E0604"/>
    <w:rsid w:val="1F394A1A"/>
    <w:rsid w:val="1F4C7B7C"/>
    <w:rsid w:val="1F5D1205"/>
    <w:rsid w:val="1F9B28EC"/>
    <w:rsid w:val="20714AAE"/>
    <w:rsid w:val="20A60D13"/>
    <w:rsid w:val="20A86920"/>
    <w:rsid w:val="20CC0CFF"/>
    <w:rsid w:val="211334B9"/>
    <w:rsid w:val="217C4225"/>
    <w:rsid w:val="21832BAA"/>
    <w:rsid w:val="21BC3288"/>
    <w:rsid w:val="21E15E19"/>
    <w:rsid w:val="222A6014"/>
    <w:rsid w:val="222D400C"/>
    <w:rsid w:val="224A54B1"/>
    <w:rsid w:val="22845402"/>
    <w:rsid w:val="22D63FD3"/>
    <w:rsid w:val="22E50B1B"/>
    <w:rsid w:val="22F37FF6"/>
    <w:rsid w:val="22FB6A43"/>
    <w:rsid w:val="2311115B"/>
    <w:rsid w:val="23270B9D"/>
    <w:rsid w:val="23332D20"/>
    <w:rsid w:val="233C17D3"/>
    <w:rsid w:val="233C218A"/>
    <w:rsid w:val="23655EB5"/>
    <w:rsid w:val="23C01687"/>
    <w:rsid w:val="23D61DCF"/>
    <w:rsid w:val="24011FC7"/>
    <w:rsid w:val="242238CD"/>
    <w:rsid w:val="24320B70"/>
    <w:rsid w:val="24466245"/>
    <w:rsid w:val="24C0590D"/>
    <w:rsid w:val="24F65BDA"/>
    <w:rsid w:val="2558697E"/>
    <w:rsid w:val="25640486"/>
    <w:rsid w:val="256B5F2C"/>
    <w:rsid w:val="257310D3"/>
    <w:rsid w:val="25804A91"/>
    <w:rsid w:val="25EA626C"/>
    <w:rsid w:val="25EC4553"/>
    <w:rsid w:val="261F7870"/>
    <w:rsid w:val="26907ADB"/>
    <w:rsid w:val="26B2175F"/>
    <w:rsid w:val="271F513D"/>
    <w:rsid w:val="275B2E00"/>
    <w:rsid w:val="276B09A0"/>
    <w:rsid w:val="27EB7834"/>
    <w:rsid w:val="28492804"/>
    <w:rsid w:val="28577BD0"/>
    <w:rsid w:val="285C363D"/>
    <w:rsid w:val="28DD06E4"/>
    <w:rsid w:val="29240D31"/>
    <w:rsid w:val="29490A77"/>
    <w:rsid w:val="296E5E83"/>
    <w:rsid w:val="297577B0"/>
    <w:rsid w:val="297F66B8"/>
    <w:rsid w:val="29AF1BBE"/>
    <w:rsid w:val="29E34D42"/>
    <w:rsid w:val="29E95409"/>
    <w:rsid w:val="2A690897"/>
    <w:rsid w:val="2A7175FC"/>
    <w:rsid w:val="2AB35DB5"/>
    <w:rsid w:val="2ABF1539"/>
    <w:rsid w:val="2AD01847"/>
    <w:rsid w:val="2AD21A3A"/>
    <w:rsid w:val="2AFE0FB0"/>
    <w:rsid w:val="2B1A083B"/>
    <w:rsid w:val="2B2B16AB"/>
    <w:rsid w:val="2B3D3DE8"/>
    <w:rsid w:val="2B3F49D4"/>
    <w:rsid w:val="2B454D0C"/>
    <w:rsid w:val="2B480004"/>
    <w:rsid w:val="2B6037FD"/>
    <w:rsid w:val="2B7E3134"/>
    <w:rsid w:val="2B8B1D17"/>
    <w:rsid w:val="2B9A10C7"/>
    <w:rsid w:val="2BED77C0"/>
    <w:rsid w:val="2C074D38"/>
    <w:rsid w:val="2C1A1E0C"/>
    <w:rsid w:val="2C6B6BA2"/>
    <w:rsid w:val="2C9C70A5"/>
    <w:rsid w:val="2CC91D13"/>
    <w:rsid w:val="2CCE70C7"/>
    <w:rsid w:val="2CD361DC"/>
    <w:rsid w:val="2D051540"/>
    <w:rsid w:val="2D3879B8"/>
    <w:rsid w:val="2D391F64"/>
    <w:rsid w:val="2D6B0EA3"/>
    <w:rsid w:val="2DD97F04"/>
    <w:rsid w:val="2DFF3ADD"/>
    <w:rsid w:val="2E1C79CC"/>
    <w:rsid w:val="2E2B32D6"/>
    <w:rsid w:val="2E392D33"/>
    <w:rsid w:val="2E536FE5"/>
    <w:rsid w:val="2E667816"/>
    <w:rsid w:val="2E791687"/>
    <w:rsid w:val="2E912BDE"/>
    <w:rsid w:val="2EA875B9"/>
    <w:rsid w:val="2ED42148"/>
    <w:rsid w:val="2EDF1EFA"/>
    <w:rsid w:val="2EFE3107"/>
    <w:rsid w:val="2F1B63D1"/>
    <w:rsid w:val="2F53760D"/>
    <w:rsid w:val="2F5F30A6"/>
    <w:rsid w:val="2F966180"/>
    <w:rsid w:val="2FB86AD7"/>
    <w:rsid w:val="2FC03B68"/>
    <w:rsid w:val="2FCC5EB5"/>
    <w:rsid w:val="2FDD356D"/>
    <w:rsid w:val="300A4FB0"/>
    <w:rsid w:val="300D7EEF"/>
    <w:rsid w:val="30125D53"/>
    <w:rsid w:val="3082103C"/>
    <w:rsid w:val="309E271A"/>
    <w:rsid w:val="30A56E68"/>
    <w:rsid w:val="30E61555"/>
    <w:rsid w:val="31123409"/>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4184422"/>
    <w:rsid w:val="3419414A"/>
    <w:rsid w:val="343D09E4"/>
    <w:rsid w:val="344158AC"/>
    <w:rsid w:val="344E6363"/>
    <w:rsid w:val="34520E23"/>
    <w:rsid w:val="347D51D4"/>
    <w:rsid w:val="34B87C7C"/>
    <w:rsid w:val="34BC0BA7"/>
    <w:rsid w:val="34F7189E"/>
    <w:rsid w:val="350E3C3F"/>
    <w:rsid w:val="3528599B"/>
    <w:rsid w:val="352C5572"/>
    <w:rsid w:val="353B717A"/>
    <w:rsid w:val="356A2E49"/>
    <w:rsid w:val="35742D7C"/>
    <w:rsid w:val="35F25969"/>
    <w:rsid w:val="365015FB"/>
    <w:rsid w:val="366B0578"/>
    <w:rsid w:val="367A5F64"/>
    <w:rsid w:val="36825B5E"/>
    <w:rsid w:val="36917E84"/>
    <w:rsid w:val="369D03B9"/>
    <w:rsid w:val="36AD4C2F"/>
    <w:rsid w:val="36EF37FF"/>
    <w:rsid w:val="37093174"/>
    <w:rsid w:val="371D7C60"/>
    <w:rsid w:val="377208C5"/>
    <w:rsid w:val="37765619"/>
    <w:rsid w:val="379F48CB"/>
    <w:rsid w:val="37A0201B"/>
    <w:rsid w:val="37BE13CA"/>
    <w:rsid w:val="37EE1745"/>
    <w:rsid w:val="381A2C58"/>
    <w:rsid w:val="381A5CE2"/>
    <w:rsid w:val="381F70F8"/>
    <w:rsid w:val="38924F5A"/>
    <w:rsid w:val="38AD2E41"/>
    <w:rsid w:val="38D45199"/>
    <w:rsid w:val="394E0D6C"/>
    <w:rsid w:val="39502B2E"/>
    <w:rsid w:val="3953230A"/>
    <w:rsid w:val="397E04AE"/>
    <w:rsid w:val="39913760"/>
    <w:rsid w:val="3A7A3E35"/>
    <w:rsid w:val="3A92327C"/>
    <w:rsid w:val="3AAE4F47"/>
    <w:rsid w:val="3ABD0833"/>
    <w:rsid w:val="3ABF661E"/>
    <w:rsid w:val="3B1A4B3E"/>
    <w:rsid w:val="3B3048F1"/>
    <w:rsid w:val="3B3E6FAC"/>
    <w:rsid w:val="3BDD6A37"/>
    <w:rsid w:val="3BE82348"/>
    <w:rsid w:val="3C06070B"/>
    <w:rsid w:val="3C1444AC"/>
    <w:rsid w:val="3C274111"/>
    <w:rsid w:val="3C547E24"/>
    <w:rsid w:val="3C584DA1"/>
    <w:rsid w:val="3D941735"/>
    <w:rsid w:val="3DA64451"/>
    <w:rsid w:val="3DB24F3D"/>
    <w:rsid w:val="3DDE3DAC"/>
    <w:rsid w:val="3DFC5237"/>
    <w:rsid w:val="3E27562C"/>
    <w:rsid w:val="3E4D6FC1"/>
    <w:rsid w:val="3E6947CF"/>
    <w:rsid w:val="3E8A454C"/>
    <w:rsid w:val="3E987474"/>
    <w:rsid w:val="3E9C5D59"/>
    <w:rsid w:val="3ED360BC"/>
    <w:rsid w:val="3F710124"/>
    <w:rsid w:val="3FBB51A3"/>
    <w:rsid w:val="3FDF25E9"/>
    <w:rsid w:val="3FF07D85"/>
    <w:rsid w:val="3FF1642A"/>
    <w:rsid w:val="3FFE26F4"/>
    <w:rsid w:val="40282EED"/>
    <w:rsid w:val="403C1224"/>
    <w:rsid w:val="40831863"/>
    <w:rsid w:val="40894C4D"/>
    <w:rsid w:val="412679DC"/>
    <w:rsid w:val="41517F9D"/>
    <w:rsid w:val="416A3034"/>
    <w:rsid w:val="417D1029"/>
    <w:rsid w:val="42090E50"/>
    <w:rsid w:val="42441F00"/>
    <w:rsid w:val="425A1705"/>
    <w:rsid w:val="42E95491"/>
    <w:rsid w:val="431C6421"/>
    <w:rsid w:val="43576B7D"/>
    <w:rsid w:val="43C30956"/>
    <w:rsid w:val="43C75166"/>
    <w:rsid w:val="43F3399B"/>
    <w:rsid w:val="442A0023"/>
    <w:rsid w:val="44437104"/>
    <w:rsid w:val="44504F16"/>
    <w:rsid w:val="44537F59"/>
    <w:rsid w:val="44666BE9"/>
    <w:rsid w:val="446F62CC"/>
    <w:rsid w:val="44825D97"/>
    <w:rsid w:val="44986652"/>
    <w:rsid w:val="44B1746D"/>
    <w:rsid w:val="44B944D1"/>
    <w:rsid w:val="458C70A2"/>
    <w:rsid w:val="45A568D9"/>
    <w:rsid w:val="45BA1F04"/>
    <w:rsid w:val="461006F0"/>
    <w:rsid w:val="4619214D"/>
    <w:rsid w:val="46372D24"/>
    <w:rsid w:val="465763C5"/>
    <w:rsid w:val="46BA756A"/>
    <w:rsid w:val="46D8403F"/>
    <w:rsid w:val="47073246"/>
    <w:rsid w:val="472E48D7"/>
    <w:rsid w:val="4756428D"/>
    <w:rsid w:val="475A27A2"/>
    <w:rsid w:val="475B4DF8"/>
    <w:rsid w:val="476D4066"/>
    <w:rsid w:val="477026E0"/>
    <w:rsid w:val="47872991"/>
    <w:rsid w:val="479D546F"/>
    <w:rsid w:val="47A077D0"/>
    <w:rsid w:val="47B3747A"/>
    <w:rsid w:val="47F22F39"/>
    <w:rsid w:val="48056A58"/>
    <w:rsid w:val="481529AD"/>
    <w:rsid w:val="483D0495"/>
    <w:rsid w:val="48467A91"/>
    <w:rsid w:val="487C6301"/>
    <w:rsid w:val="48892517"/>
    <w:rsid w:val="488B79F3"/>
    <w:rsid w:val="490F6373"/>
    <w:rsid w:val="494738A9"/>
    <w:rsid w:val="495449CB"/>
    <w:rsid w:val="49597175"/>
    <w:rsid w:val="49A40931"/>
    <w:rsid w:val="49A67127"/>
    <w:rsid w:val="49FA51AE"/>
    <w:rsid w:val="4A2475AE"/>
    <w:rsid w:val="4A7C7998"/>
    <w:rsid w:val="4A8243E2"/>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C491E5A"/>
    <w:rsid w:val="4CD13956"/>
    <w:rsid w:val="4CDB3F00"/>
    <w:rsid w:val="4CE34EB6"/>
    <w:rsid w:val="4CEB77DA"/>
    <w:rsid w:val="4D036CAF"/>
    <w:rsid w:val="4D6A28CB"/>
    <w:rsid w:val="4D830DAC"/>
    <w:rsid w:val="4D8E0BDE"/>
    <w:rsid w:val="4D9A6DB9"/>
    <w:rsid w:val="4DD557B0"/>
    <w:rsid w:val="4DF60BDA"/>
    <w:rsid w:val="4E245FAE"/>
    <w:rsid w:val="4E312DA4"/>
    <w:rsid w:val="4E41544D"/>
    <w:rsid w:val="4E464A84"/>
    <w:rsid w:val="4E50608C"/>
    <w:rsid w:val="4E526F74"/>
    <w:rsid w:val="4E537667"/>
    <w:rsid w:val="4E6148F7"/>
    <w:rsid w:val="4E6536C4"/>
    <w:rsid w:val="4E7724EA"/>
    <w:rsid w:val="4EC46589"/>
    <w:rsid w:val="4ECD720D"/>
    <w:rsid w:val="4F0405C9"/>
    <w:rsid w:val="4F461CC5"/>
    <w:rsid w:val="4F4D396E"/>
    <w:rsid w:val="4FA7036F"/>
    <w:rsid w:val="4FAF700C"/>
    <w:rsid w:val="4FDE262D"/>
    <w:rsid w:val="500314A7"/>
    <w:rsid w:val="5003382A"/>
    <w:rsid w:val="50375193"/>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B8787C"/>
    <w:rsid w:val="52C83255"/>
    <w:rsid w:val="52EA4D85"/>
    <w:rsid w:val="530E44DA"/>
    <w:rsid w:val="534862D9"/>
    <w:rsid w:val="53497A9A"/>
    <w:rsid w:val="5360134E"/>
    <w:rsid w:val="53664FB3"/>
    <w:rsid w:val="5387554D"/>
    <w:rsid w:val="53960E6A"/>
    <w:rsid w:val="53C8196B"/>
    <w:rsid w:val="53E41DB4"/>
    <w:rsid w:val="53F26B45"/>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C559F6"/>
    <w:rsid w:val="57FA22BB"/>
    <w:rsid w:val="58A34B5E"/>
    <w:rsid w:val="58CB312B"/>
    <w:rsid w:val="58D9172E"/>
    <w:rsid w:val="58F16EE8"/>
    <w:rsid w:val="591D4EAF"/>
    <w:rsid w:val="59272A43"/>
    <w:rsid w:val="593747CE"/>
    <w:rsid w:val="59454223"/>
    <w:rsid w:val="595906C0"/>
    <w:rsid w:val="5960038C"/>
    <w:rsid w:val="597611C4"/>
    <w:rsid w:val="59A20FEB"/>
    <w:rsid w:val="59B54BD9"/>
    <w:rsid w:val="59C07E99"/>
    <w:rsid w:val="59F15C04"/>
    <w:rsid w:val="5A3E01A8"/>
    <w:rsid w:val="5A605ED4"/>
    <w:rsid w:val="5AA13442"/>
    <w:rsid w:val="5AAE67C0"/>
    <w:rsid w:val="5ADD7B90"/>
    <w:rsid w:val="5B1F7022"/>
    <w:rsid w:val="5B2F6628"/>
    <w:rsid w:val="5B4336C7"/>
    <w:rsid w:val="5B53316D"/>
    <w:rsid w:val="5B7F122D"/>
    <w:rsid w:val="5BA40A1E"/>
    <w:rsid w:val="5BCA1444"/>
    <w:rsid w:val="5BCA2F69"/>
    <w:rsid w:val="5BD74586"/>
    <w:rsid w:val="5C00101B"/>
    <w:rsid w:val="5C5E119E"/>
    <w:rsid w:val="5C74521A"/>
    <w:rsid w:val="5CC9755E"/>
    <w:rsid w:val="5CD0066D"/>
    <w:rsid w:val="5CD75CFE"/>
    <w:rsid w:val="5D215347"/>
    <w:rsid w:val="5D5E347F"/>
    <w:rsid w:val="5D6A291B"/>
    <w:rsid w:val="5D890C96"/>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2173821"/>
    <w:rsid w:val="622307EE"/>
    <w:rsid w:val="626342D1"/>
    <w:rsid w:val="626559D3"/>
    <w:rsid w:val="626B432C"/>
    <w:rsid w:val="63146E6D"/>
    <w:rsid w:val="63696824"/>
    <w:rsid w:val="63C10D97"/>
    <w:rsid w:val="63C75ED9"/>
    <w:rsid w:val="63D11A20"/>
    <w:rsid w:val="63E6019D"/>
    <w:rsid w:val="6430755C"/>
    <w:rsid w:val="6431190B"/>
    <w:rsid w:val="64367A85"/>
    <w:rsid w:val="645F4F0D"/>
    <w:rsid w:val="64695B5E"/>
    <w:rsid w:val="646E21D5"/>
    <w:rsid w:val="647D794E"/>
    <w:rsid w:val="647E0C7E"/>
    <w:rsid w:val="648C03F1"/>
    <w:rsid w:val="64AA310F"/>
    <w:rsid w:val="64B2314C"/>
    <w:rsid w:val="64C86861"/>
    <w:rsid w:val="64E20D10"/>
    <w:rsid w:val="65467B84"/>
    <w:rsid w:val="656B3FC6"/>
    <w:rsid w:val="658F5BB8"/>
    <w:rsid w:val="65BF100D"/>
    <w:rsid w:val="65DB41B5"/>
    <w:rsid w:val="65DE1C89"/>
    <w:rsid w:val="65ED6758"/>
    <w:rsid w:val="65EE308C"/>
    <w:rsid w:val="660437C1"/>
    <w:rsid w:val="66153F7B"/>
    <w:rsid w:val="66670035"/>
    <w:rsid w:val="667A22D3"/>
    <w:rsid w:val="66911095"/>
    <w:rsid w:val="66C7396A"/>
    <w:rsid w:val="66F47A75"/>
    <w:rsid w:val="67240821"/>
    <w:rsid w:val="67265308"/>
    <w:rsid w:val="67456B62"/>
    <w:rsid w:val="676475B1"/>
    <w:rsid w:val="682942F3"/>
    <w:rsid w:val="688F1BA0"/>
    <w:rsid w:val="68AB3B96"/>
    <w:rsid w:val="68AB5173"/>
    <w:rsid w:val="68CF1655"/>
    <w:rsid w:val="68D21289"/>
    <w:rsid w:val="68F00547"/>
    <w:rsid w:val="68F84251"/>
    <w:rsid w:val="6986402B"/>
    <w:rsid w:val="698C3790"/>
    <w:rsid w:val="69966862"/>
    <w:rsid w:val="69A10D94"/>
    <w:rsid w:val="69A92343"/>
    <w:rsid w:val="69BF4E9F"/>
    <w:rsid w:val="69D65C3D"/>
    <w:rsid w:val="69DC76D7"/>
    <w:rsid w:val="69E61105"/>
    <w:rsid w:val="69FC2319"/>
    <w:rsid w:val="6A1859A9"/>
    <w:rsid w:val="6A41119E"/>
    <w:rsid w:val="6A6416BC"/>
    <w:rsid w:val="6A652369"/>
    <w:rsid w:val="6A6B53FF"/>
    <w:rsid w:val="6A723D74"/>
    <w:rsid w:val="6A8B5F11"/>
    <w:rsid w:val="6A9036B8"/>
    <w:rsid w:val="6ADC6E06"/>
    <w:rsid w:val="6AF538FA"/>
    <w:rsid w:val="6B103298"/>
    <w:rsid w:val="6B17564A"/>
    <w:rsid w:val="6B544599"/>
    <w:rsid w:val="6B715BAF"/>
    <w:rsid w:val="6B8B3DF7"/>
    <w:rsid w:val="6BF27B47"/>
    <w:rsid w:val="6C110E17"/>
    <w:rsid w:val="6C112F6C"/>
    <w:rsid w:val="6C2708F2"/>
    <w:rsid w:val="6C490D2F"/>
    <w:rsid w:val="6C82470C"/>
    <w:rsid w:val="6CBB3210"/>
    <w:rsid w:val="6CE83EE8"/>
    <w:rsid w:val="6D0836E2"/>
    <w:rsid w:val="6D42667C"/>
    <w:rsid w:val="6D46511E"/>
    <w:rsid w:val="6D875DC9"/>
    <w:rsid w:val="6D9B48E4"/>
    <w:rsid w:val="6D9E7027"/>
    <w:rsid w:val="6DBF7C53"/>
    <w:rsid w:val="6E12125B"/>
    <w:rsid w:val="6E640393"/>
    <w:rsid w:val="6E8B1F5C"/>
    <w:rsid w:val="6E954457"/>
    <w:rsid w:val="6EB6197B"/>
    <w:rsid w:val="6EDA2C9A"/>
    <w:rsid w:val="6EDA6A71"/>
    <w:rsid w:val="6EDF5A03"/>
    <w:rsid w:val="6EEC7185"/>
    <w:rsid w:val="6F13656B"/>
    <w:rsid w:val="6F16595B"/>
    <w:rsid w:val="6F293B03"/>
    <w:rsid w:val="6F96567B"/>
    <w:rsid w:val="6FCF5335"/>
    <w:rsid w:val="6FDD1E5B"/>
    <w:rsid w:val="70343BCF"/>
    <w:rsid w:val="707A66C4"/>
    <w:rsid w:val="708151EA"/>
    <w:rsid w:val="70F87367"/>
    <w:rsid w:val="71095FD4"/>
    <w:rsid w:val="71096A30"/>
    <w:rsid w:val="7140764A"/>
    <w:rsid w:val="714A3FDC"/>
    <w:rsid w:val="7154029E"/>
    <w:rsid w:val="716B75F7"/>
    <w:rsid w:val="71A830A3"/>
    <w:rsid w:val="71B71858"/>
    <w:rsid w:val="71BD4504"/>
    <w:rsid w:val="71C614F8"/>
    <w:rsid w:val="72063630"/>
    <w:rsid w:val="72170C58"/>
    <w:rsid w:val="723D3ED5"/>
    <w:rsid w:val="725C0C0D"/>
    <w:rsid w:val="7292018E"/>
    <w:rsid w:val="72945FFF"/>
    <w:rsid w:val="72B93937"/>
    <w:rsid w:val="72C41547"/>
    <w:rsid w:val="72F17306"/>
    <w:rsid w:val="73085912"/>
    <w:rsid w:val="73696B97"/>
    <w:rsid w:val="739946F0"/>
    <w:rsid w:val="73D53CDE"/>
    <w:rsid w:val="73E51C1F"/>
    <w:rsid w:val="73F802B0"/>
    <w:rsid w:val="740C0775"/>
    <w:rsid w:val="740C2E8C"/>
    <w:rsid w:val="747932C9"/>
    <w:rsid w:val="747F2524"/>
    <w:rsid w:val="7499313E"/>
    <w:rsid w:val="749C7286"/>
    <w:rsid w:val="74A94359"/>
    <w:rsid w:val="74C91B20"/>
    <w:rsid w:val="74EC20A2"/>
    <w:rsid w:val="752D6294"/>
    <w:rsid w:val="7543356F"/>
    <w:rsid w:val="757A53EF"/>
    <w:rsid w:val="75952926"/>
    <w:rsid w:val="75A1642C"/>
    <w:rsid w:val="765B6397"/>
    <w:rsid w:val="768A341C"/>
    <w:rsid w:val="76FA7507"/>
    <w:rsid w:val="77686DDD"/>
    <w:rsid w:val="778D2E4C"/>
    <w:rsid w:val="778F0849"/>
    <w:rsid w:val="77BB02EC"/>
    <w:rsid w:val="77D26432"/>
    <w:rsid w:val="77F630ED"/>
    <w:rsid w:val="7872426F"/>
    <w:rsid w:val="78EE6C97"/>
    <w:rsid w:val="792E7F32"/>
    <w:rsid w:val="7951288A"/>
    <w:rsid w:val="7973270F"/>
    <w:rsid w:val="79855155"/>
    <w:rsid w:val="79D844FD"/>
    <w:rsid w:val="7A284234"/>
    <w:rsid w:val="7A447A33"/>
    <w:rsid w:val="7A816C87"/>
    <w:rsid w:val="7A8E697E"/>
    <w:rsid w:val="7B3518EB"/>
    <w:rsid w:val="7B35614B"/>
    <w:rsid w:val="7B513D99"/>
    <w:rsid w:val="7BA258DC"/>
    <w:rsid w:val="7BD11C6F"/>
    <w:rsid w:val="7C0410BC"/>
    <w:rsid w:val="7C113E9E"/>
    <w:rsid w:val="7C3E4C06"/>
    <w:rsid w:val="7C492F6E"/>
    <w:rsid w:val="7C657CBD"/>
    <w:rsid w:val="7C6C04D3"/>
    <w:rsid w:val="7D3E33A5"/>
    <w:rsid w:val="7D975BC1"/>
    <w:rsid w:val="7D977F48"/>
    <w:rsid w:val="7DBF6346"/>
    <w:rsid w:val="7DEC7618"/>
    <w:rsid w:val="7E0004E7"/>
    <w:rsid w:val="7E80479B"/>
    <w:rsid w:val="7E9C4A70"/>
    <w:rsid w:val="7EC07239"/>
    <w:rsid w:val="7F042CA5"/>
    <w:rsid w:val="7F4A021E"/>
    <w:rsid w:val="7FAD6879"/>
    <w:rsid w:val="7FD174B1"/>
    <w:rsid w:val="7FE177E2"/>
    <w:rsid w:val="7FEC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rPr>
      <w:kern w:val="0"/>
      <w:sz w:val="20"/>
    </w:rPr>
  </w:style>
  <w:style w:type="paragraph" w:styleId="3">
    <w:name w:val="Body Text"/>
    <w:basedOn w:val="1"/>
    <w:next w:val="4"/>
    <w:qFormat/>
    <w:uiPriority w:val="0"/>
    <w:pPr>
      <w:spacing w:after="120" w:line="240" w:lineRule="auto"/>
    </w:pPr>
  </w:style>
  <w:style w:type="paragraph" w:styleId="4">
    <w:name w:val="Title"/>
    <w:basedOn w:val="1"/>
    <w:next w:val="1"/>
    <w:qFormat/>
    <w:uiPriority w:val="0"/>
    <w:pPr>
      <w:spacing w:before="240" w:beforeLines="0" w:after="60" w:afterLines="0"/>
      <w:jc w:val="center"/>
      <w:outlineLvl w:val="0"/>
    </w:pPr>
    <w:rPr>
      <w:rFonts w:ascii="Arial" w:hAnsi="Arial"/>
      <w:b/>
      <w:bCs/>
      <w:sz w:val="32"/>
      <w:szCs w:val="32"/>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00206991_hn</cp:lastModifiedBy>
  <dcterms:modified xsi:type="dcterms:W3CDTF">2025-11-26T08:32:04Z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53E92004596E4EA2A0FD80C3048AC975</vt:lpwstr>
  </property>
</Properties>
</file>