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B262D9">
      <w:pPr>
        <w:pStyle w:val="2"/>
        <w:jc w:val="center"/>
        <w:rPr>
          <w:rFonts w:hint="eastAsia"/>
          <w:color w:val="auto"/>
        </w:rPr>
      </w:pPr>
      <w:r>
        <w:rPr>
          <w:rFonts w:hint="eastAsia"/>
          <w:color w:val="auto"/>
        </w:rPr>
        <w:t>项目</w:t>
      </w:r>
      <w:r>
        <w:rPr>
          <w:rFonts w:hint="eastAsia"/>
          <w:color w:val="auto"/>
          <w:lang w:val="en-US" w:eastAsia="zh-CN"/>
        </w:rPr>
        <w:t>服务</w:t>
      </w:r>
      <w:r>
        <w:rPr>
          <w:rFonts w:hint="eastAsia"/>
          <w:color w:val="auto"/>
        </w:rPr>
        <w:t>要求</w:t>
      </w:r>
    </w:p>
    <w:p w14:paraId="4CAEF23D">
      <w:pPr>
        <w:jc w:val="both"/>
        <w:outlineLvl w:val="0"/>
        <w:rPr>
          <w:rFonts w:hint="eastAsia" w:asciiTheme="minorEastAsia" w:hAnsiTheme="minorEastAsia"/>
          <w:b/>
          <w:bCs/>
          <w:sz w:val="28"/>
          <w:szCs w:val="28"/>
        </w:rPr>
      </w:pPr>
    </w:p>
    <w:p w14:paraId="05964B9B">
      <w:pPr>
        <w:jc w:val="both"/>
        <w:outlineLvl w:val="0"/>
        <w:rPr>
          <w:rFonts w:hint="eastAsia"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1</w:t>
      </w:r>
      <w:r>
        <w:rPr>
          <w:rFonts w:hint="eastAsia" w:asciiTheme="minorEastAsia" w:hAnsiTheme="minorEastAsia"/>
          <w:b/>
          <w:bCs/>
          <w:sz w:val="28"/>
          <w:szCs w:val="28"/>
          <w:lang w:eastAsia="zh-CN"/>
        </w:rPr>
        <w:t>.</w:t>
      </w:r>
      <w:r>
        <w:rPr>
          <w:rFonts w:hint="eastAsia" w:asciiTheme="minorEastAsia" w:hAnsiTheme="minorEastAsia"/>
          <w:b/>
          <w:bCs/>
          <w:sz w:val="28"/>
          <w:szCs w:val="28"/>
        </w:rPr>
        <w:t xml:space="preserve"> 项目概述</w:t>
      </w:r>
    </w:p>
    <w:p w14:paraId="44A308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outlineLvl w:val="9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ab/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ab/>
      </w:r>
      <w:r>
        <w:rPr>
          <w:rFonts w:hint="eastAsia" w:asciiTheme="minorEastAsia" w:hAnsiTheme="minorEastAsia"/>
          <w:sz w:val="28"/>
          <w:szCs w:val="28"/>
        </w:rPr>
        <w:t>本项目为送变电业务能力流程框架确认及业务架构梳理咨询服务，旨在通过审核、梳理和优化送变电公司各部门的业务域能力与流程信息，确保流程框架的规范性和完整性。项目内容包括：</w:t>
      </w:r>
    </w:p>
    <w:p w14:paraId="2A3A69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</w:t>
      </w:r>
      <w:r>
        <w:rPr>
          <w:rFonts w:hint="eastAsia" w:asciiTheme="minorEastAsia" w:hAnsiTheme="minorEastAsia"/>
          <w:sz w:val="28"/>
          <w:szCs w:val="28"/>
        </w:rPr>
        <w:t>审核各部门业务域能力、流程信息的准确性和完整性，提出修改建议并指导修正。</w:t>
      </w:r>
    </w:p>
    <w:p w14:paraId="34F843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/>
          <w:sz w:val="28"/>
          <w:szCs w:val="28"/>
        </w:rPr>
        <w:t>梳理送变电业务架构制品，编制企业级与专业级统筹关系表。</w:t>
      </w:r>
    </w:p>
    <w:p w14:paraId="30DD36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</w:t>
      </w:r>
      <w:r>
        <w:rPr>
          <w:rFonts w:hint="eastAsia" w:asciiTheme="minorEastAsia" w:hAnsiTheme="minorEastAsia"/>
          <w:sz w:val="28"/>
          <w:szCs w:val="28"/>
        </w:rPr>
        <w:t>绘制送变电公司业务架构蓝图，并协助完成报告的初版编制。</w:t>
      </w:r>
    </w:p>
    <w:p w14:paraId="57E7F4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Theme="minorEastAsia" w:hAnsiTheme="minorEastAsia"/>
          <w:b/>
          <w:bCs/>
          <w:sz w:val="28"/>
          <w:szCs w:val="28"/>
        </w:rPr>
      </w:pPr>
    </w:p>
    <w:p w14:paraId="318AEF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outlineLvl w:val="0"/>
        <w:rPr>
          <w:rFonts w:hint="eastAsia"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2</w:t>
      </w:r>
      <w:r>
        <w:rPr>
          <w:rFonts w:hint="eastAsia" w:asciiTheme="minorEastAsia" w:hAnsiTheme="minorEastAsia"/>
          <w:b/>
          <w:bCs/>
          <w:sz w:val="28"/>
          <w:szCs w:val="28"/>
          <w:lang w:eastAsia="zh-CN"/>
        </w:rPr>
        <w:t>.</w:t>
      </w:r>
      <w:r>
        <w:rPr>
          <w:rFonts w:hint="eastAsia" w:asciiTheme="minorEastAsia" w:hAnsiTheme="minorEastAsia"/>
          <w:b/>
          <w:bCs/>
          <w:sz w:val="28"/>
          <w:szCs w:val="28"/>
        </w:rPr>
        <w:t xml:space="preserve"> 总体</w:t>
      </w:r>
      <w:r>
        <w:rPr>
          <w:rFonts w:hint="eastAsia" w:asciiTheme="minorEastAsia" w:hAnsiTheme="minorEastAsia"/>
          <w:b/>
          <w:bCs/>
          <w:sz w:val="28"/>
          <w:szCs w:val="28"/>
          <w:lang w:val="en-US" w:eastAsia="zh-CN"/>
        </w:rPr>
        <w:t>服务</w:t>
      </w:r>
      <w:r>
        <w:rPr>
          <w:rFonts w:hint="eastAsia" w:asciiTheme="minorEastAsia" w:hAnsiTheme="minorEastAsia"/>
          <w:b/>
          <w:bCs/>
          <w:sz w:val="28"/>
          <w:szCs w:val="28"/>
        </w:rPr>
        <w:t>要求</w:t>
      </w:r>
    </w:p>
    <w:p w14:paraId="3A1768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2.1服务目标：</w:t>
      </w:r>
    </w:p>
    <w:p w14:paraId="636E496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260" w:leftChars="0" w:hanging="420" w:firstLineChars="0"/>
        <w:jc w:val="both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/>
          <w:sz w:val="28"/>
          <w:szCs w:val="28"/>
          <w:lang w:val="en-US" w:eastAsia="zh-CN"/>
        </w:rPr>
        <w:t>确保送变电公司业务能力流程框架的准确性和完整性。</w:t>
      </w:r>
    </w:p>
    <w:p w14:paraId="1962C14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260" w:leftChars="0" w:hanging="420" w:firstLineChars="0"/>
        <w:jc w:val="both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/>
          <w:sz w:val="28"/>
          <w:szCs w:val="28"/>
          <w:lang w:val="en-US" w:eastAsia="zh-CN"/>
        </w:rPr>
        <w:t>提供清晰、规范的业务架构制品和蓝图，支持企业级与专业级的统筹管理。</w:t>
      </w:r>
    </w:p>
    <w:p w14:paraId="457E50D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260" w:leftChars="0" w:hanging="420" w:firstLineChars="0"/>
        <w:jc w:val="both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/>
          <w:sz w:val="28"/>
          <w:szCs w:val="28"/>
          <w:lang w:val="en-US" w:eastAsia="zh-CN"/>
        </w:rPr>
        <w:t>协助送变电单位完成蓝图报告的修改和初版编制。</w:t>
      </w:r>
    </w:p>
    <w:p w14:paraId="6CEE05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2.2服务范围：</w:t>
      </w:r>
    </w:p>
    <w:p w14:paraId="60C46E19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260" w:leftChars="0" w:hanging="420" w:firstLineChars="0"/>
        <w:jc w:val="both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审核各部门业务域能力、流程信息。</w:t>
      </w:r>
    </w:p>
    <w:p w14:paraId="6916E33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260" w:leftChars="0" w:hanging="420" w:firstLineChars="0"/>
        <w:jc w:val="both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梳理业务架构制品，编制统筹关系表。</w:t>
      </w:r>
    </w:p>
    <w:p w14:paraId="2DE4C3C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260" w:leftChars="0" w:hanging="420" w:firstLineChars="0"/>
        <w:jc w:val="both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绘制业务架构蓝图，协助报告编制。</w:t>
      </w:r>
    </w:p>
    <w:p w14:paraId="038E7E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2.3服务标准：</w:t>
      </w:r>
    </w:p>
    <w:p w14:paraId="26903D9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260" w:leftChars="0" w:hanging="420" w:firstLineChars="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符合国家及行业相关标准和规范。</w:t>
      </w:r>
    </w:p>
    <w:p w14:paraId="774529E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260" w:leftChars="0" w:hanging="420" w:firstLineChars="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确保交付物的准确性、完整性和可操作性。</w:t>
      </w:r>
    </w:p>
    <w:p w14:paraId="6B466A41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260" w:leftChars="0" w:hanging="420" w:firstLineChars="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提供高质量的咨询服务，满足送变电单位的实际需求。</w:t>
      </w:r>
    </w:p>
    <w:p w14:paraId="45B168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jc w:val="both"/>
        <w:textAlignment w:val="auto"/>
        <w:rPr>
          <w:rFonts w:hint="eastAsia" w:asciiTheme="minorEastAsia" w:hAnsiTheme="minorEastAsia"/>
          <w:sz w:val="28"/>
          <w:szCs w:val="28"/>
        </w:rPr>
      </w:pPr>
    </w:p>
    <w:p w14:paraId="00682A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outlineLvl w:val="0"/>
        <w:rPr>
          <w:rFonts w:hint="eastAsia"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3</w:t>
      </w:r>
      <w:r>
        <w:rPr>
          <w:rFonts w:hint="eastAsia" w:asciiTheme="minorEastAsia" w:hAnsiTheme="minorEastAsia"/>
          <w:b/>
          <w:bCs/>
          <w:sz w:val="28"/>
          <w:szCs w:val="28"/>
          <w:lang w:eastAsia="zh-CN"/>
        </w:rPr>
        <w:t>.</w:t>
      </w:r>
      <w:r>
        <w:rPr>
          <w:rFonts w:hint="eastAsia" w:asciiTheme="minorEastAsia" w:hAnsiTheme="minorEastAsia"/>
          <w:b/>
          <w:bCs/>
          <w:sz w:val="28"/>
          <w:szCs w:val="28"/>
        </w:rPr>
        <w:t xml:space="preserve"> 详细</w:t>
      </w:r>
      <w:r>
        <w:rPr>
          <w:rFonts w:hint="eastAsia" w:asciiTheme="minorEastAsia" w:hAnsiTheme="minorEastAsia"/>
          <w:b/>
          <w:bCs/>
          <w:sz w:val="28"/>
          <w:szCs w:val="28"/>
          <w:lang w:val="en-US" w:eastAsia="zh-CN"/>
        </w:rPr>
        <w:t>服务</w:t>
      </w:r>
      <w:r>
        <w:rPr>
          <w:rFonts w:hint="eastAsia" w:asciiTheme="minorEastAsia" w:hAnsiTheme="minorEastAsia"/>
          <w:b/>
          <w:bCs/>
          <w:sz w:val="28"/>
          <w:szCs w:val="28"/>
        </w:rPr>
        <w:t>需求</w:t>
      </w:r>
    </w:p>
    <w:p w14:paraId="7D2D79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jc w:val="both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审核各部门业务域能力、流程信息的准确性和完整性，提出修改建议并指导修正，确保流程框架规范；基于收集的各部门业务域能力、流程框架信息，梳理业务架构制品，确保其逻辑清晰、内容完整；基于业务架构制品的能力、流程关系，编制企业级与专业级统筹关系表，确保其结构合理、内容准确；基于收集和梳理的业务能力框架、制品等信息，绘制业务架构能力流程蓝图，确保其规范性、可读性和可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操作性；协助修改业务架构蓝图绘制内容，并完成报告的初版编制，确保报告内容完整、逻辑清晰，符合送变电单位的需求。</w:t>
      </w:r>
    </w:p>
    <w:p w14:paraId="501C83E0">
      <w:pPr>
        <w:spacing w:line="360" w:lineRule="auto"/>
        <w:jc w:val="both"/>
        <w:rPr>
          <w:rFonts w:hint="eastAsia" w:asciiTheme="minorEastAsia" w:hAnsiTheme="minorEastAsia"/>
          <w:b/>
          <w:bCs/>
          <w:sz w:val="28"/>
          <w:szCs w:val="28"/>
        </w:rPr>
      </w:pPr>
    </w:p>
    <w:p w14:paraId="01BAB214">
      <w:pPr>
        <w:spacing w:line="360" w:lineRule="auto"/>
        <w:jc w:val="both"/>
      </w:pPr>
    </w:p>
    <w:sectPr>
      <w:footerReference r:id="rId5" w:type="default"/>
      <w:pgSz w:w="12240" w:h="15840"/>
      <w:pgMar w:top="1440" w:right="1800" w:bottom="1440" w:left="1800" w:header="708" w:footer="708" w:gutter="0"/>
      <w:pgNumType w:fmt="decimal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A5109A">
    <w:pPr>
      <w:pStyle w:val="3"/>
      <w:tabs>
        <w:tab w:val="clear" w:pos="4153"/>
      </w:tabs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240584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240584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BEA418"/>
    <w:multiLevelType w:val="singleLevel"/>
    <w:tmpl w:val="8FBEA418"/>
    <w:lvl w:ilvl="0" w:tentative="0">
      <w:start w:val="1"/>
      <w:numFmt w:val="bullet"/>
      <w:lvlText w:val=""/>
      <w:lvlJc w:val="left"/>
      <w:pPr>
        <w:tabs>
          <w:tab w:val="left" w:pos="840"/>
        </w:tabs>
        <w:ind w:left="126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BE6E82"/>
    <w:rsid w:val="04D928C9"/>
    <w:rsid w:val="1D0B2A80"/>
    <w:rsid w:val="39BE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kern w:val="2"/>
      <w:sz w:val="22"/>
      <w:szCs w:val="22"/>
      <w:lang w:val="en-US" w:eastAsia="zh-CN" w:bidi="ar-SA"/>
      <w14:ligatures w14:val="standardContextual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54A1" w:themeColor="accent1" w:themeShade="BF"/>
      <w:sz w:val="40"/>
      <w:szCs w:val="4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639</Words>
  <Characters>651</Characters>
  <Lines>0</Lines>
  <Paragraphs>0</Paragraphs>
  <TotalTime>10</TotalTime>
  <ScaleCrop>false</ScaleCrop>
  <LinksUpToDate>false</LinksUpToDate>
  <CharactersWithSpaces>657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2025-11-21T02:11:00Z</dcterms:created>
  <dc:creator>WPS_1176907309</dc:creator>
  <cp:lastModifiedBy>章坤</cp:lastModifiedBy>
  <dcterms:modified xsi:type="dcterms:W3CDTF">2025-11-24T03:11:44Z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C302D5C6BDB64157B65EC7ACA00811F4_13</vt:lpwstr>
  </property>
  <property fmtid="{D5CDD505-2E9C-101B-9397-08002B2CF9AE}" pid="4" name="KSOTemplateDocerSaveRecord">
    <vt:lpwstr>eyJoZGlkIjoiMzEwNTM5NzYwMDRjMzkwZTVkZjY2ODkwMGIxNGU0OTUiLCJ1c2VySWQiOiIxMzE4MTA5MjQ2In0=</vt:lpwstr>
  </property>
</Properties>
</file>