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spacing w:line="360" w:lineRule="auto"/>
        <w:rPr>
          <w:rFonts w:hint="eastAsia" w:ascii="Times New Roman" w:hAnsi="Times New Roman"/>
        </w:rPr>
      </w:pPr>
    </w:p>
    <w:p>
      <w:pPr>
        <w:bidi w:val="0"/>
        <w:spacing w:line="360" w:lineRule="auto"/>
        <w:rPr>
          <w:rFonts w:hint="eastAsia" w:ascii="Times New Roman" w:hAnsi="Times New Roman"/>
        </w:rPr>
      </w:pPr>
    </w:p>
    <w:p>
      <w:pPr>
        <w:bidi w:val="0"/>
        <w:spacing w:line="360" w:lineRule="auto"/>
        <w:rPr>
          <w:rFonts w:hint="eastAsia" w:ascii="Times New Roman" w:hAnsi="Times New Roman"/>
        </w:rPr>
      </w:pPr>
    </w:p>
    <w:p>
      <w:pPr>
        <w:bidi w:val="0"/>
        <w:spacing w:line="360" w:lineRule="auto"/>
        <w:rPr>
          <w:rFonts w:hint="eastAsia" w:ascii="Times New Roman" w:hAnsi="Times New Roman"/>
        </w:rPr>
      </w:pPr>
    </w:p>
    <w:p>
      <w:pPr>
        <w:bidi w:val="0"/>
        <w:spacing w:line="360" w:lineRule="auto"/>
        <w:rPr>
          <w:rFonts w:hint="eastAsia" w:ascii="Times New Roman" w:hAnsi="Times New Roman"/>
        </w:rPr>
      </w:pPr>
    </w:p>
    <w:p>
      <w:pPr>
        <w:bidi w:val="0"/>
        <w:spacing w:line="360" w:lineRule="auto"/>
        <w:jc w:val="center"/>
        <w:rPr>
          <w:rFonts w:hint="eastAsia" w:ascii="Times New Roman" w:hAnsi="Times New Roman"/>
          <w:sz w:val="52"/>
          <w:szCs w:val="52"/>
        </w:rPr>
      </w:pPr>
      <w:r>
        <w:rPr>
          <w:rFonts w:hint="eastAsia" w:ascii="Times New Roman" w:hAnsi="Times New Roman"/>
          <w:sz w:val="52"/>
          <w:szCs w:val="52"/>
        </w:rPr>
        <w:t>基于“动态分级触发式”抽检流程研究</w:t>
      </w:r>
    </w:p>
    <w:p>
      <w:pPr>
        <w:bidi w:val="0"/>
        <w:spacing w:line="360" w:lineRule="auto"/>
        <w:jc w:val="center"/>
        <w:rPr>
          <w:rFonts w:hint="eastAsia" w:ascii="Times New Roman" w:hAnsi="Times New Roman"/>
          <w:sz w:val="52"/>
          <w:szCs w:val="52"/>
        </w:rPr>
      </w:pPr>
    </w:p>
    <w:p>
      <w:pPr>
        <w:bidi w:val="0"/>
        <w:spacing w:line="360" w:lineRule="auto"/>
        <w:jc w:val="center"/>
        <w:rPr>
          <w:rFonts w:hint="eastAsia" w:ascii="Times New Roman" w:hAnsi="Times New Roman"/>
          <w:sz w:val="52"/>
          <w:szCs w:val="52"/>
        </w:rPr>
      </w:pPr>
    </w:p>
    <w:p>
      <w:pPr>
        <w:bidi w:val="0"/>
        <w:spacing w:line="360" w:lineRule="auto"/>
        <w:jc w:val="center"/>
        <w:rPr>
          <w:rFonts w:hint="eastAsia" w:ascii="Times New Roman" w:hAnsi="Times New Roman"/>
          <w:sz w:val="52"/>
          <w:szCs w:val="52"/>
          <w:lang w:val="en-US" w:eastAsia="zh-CN"/>
        </w:rPr>
      </w:pPr>
      <w:r>
        <w:rPr>
          <w:rFonts w:hint="eastAsia" w:ascii="Times New Roman" w:hAnsi="Times New Roman"/>
          <w:sz w:val="52"/>
          <w:szCs w:val="52"/>
          <w:lang w:val="en-US" w:eastAsia="zh-CN"/>
        </w:rPr>
        <w:t>技术规范书</w:t>
      </w:r>
    </w:p>
    <w:p>
      <w:pPr>
        <w:bidi w:val="0"/>
        <w:spacing w:line="360" w:lineRule="auto"/>
        <w:rPr>
          <w:rFonts w:hint="eastAsia" w:ascii="Times New Roman" w:hAnsi="Times New Roman"/>
          <w:sz w:val="52"/>
          <w:szCs w:val="52"/>
          <w:lang w:val="en-US" w:eastAsia="zh-CN"/>
        </w:rPr>
      </w:pPr>
    </w:p>
    <w:p>
      <w:pPr>
        <w:bidi w:val="0"/>
        <w:spacing w:line="360" w:lineRule="auto"/>
        <w:rPr>
          <w:rFonts w:hint="eastAsia" w:ascii="Times New Roman" w:hAnsi="Times New Roman"/>
          <w:sz w:val="52"/>
          <w:szCs w:val="52"/>
          <w:lang w:val="en-US" w:eastAsia="zh-CN"/>
        </w:rPr>
      </w:pPr>
    </w:p>
    <w:p>
      <w:pPr>
        <w:bidi w:val="0"/>
        <w:spacing w:line="360" w:lineRule="auto"/>
        <w:rPr>
          <w:rFonts w:hint="eastAsia" w:ascii="Times New Roman" w:hAnsi="Times New Roman"/>
          <w:sz w:val="52"/>
          <w:szCs w:val="52"/>
          <w:lang w:val="en-US" w:eastAsia="zh-CN"/>
        </w:rPr>
      </w:pPr>
    </w:p>
    <w:p>
      <w:pPr>
        <w:bidi w:val="0"/>
        <w:spacing w:line="360" w:lineRule="auto"/>
        <w:rPr>
          <w:rFonts w:hint="eastAsia" w:ascii="Times New Roman" w:hAnsi="Times New Roman"/>
          <w:sz w:val="52"/>
          <w:szCs w:val="52"/>
          <w:lang w:val="en-US" w:eastAsia="zh-CN"/>
        </w:rPr>
      </w:pPr>
    </w:p>
    <w:p>
      <w:pPr>
        <w:bidi w:val="0"/>
        <w:spacing w:line="360" w:lineRule="auto"/>
        <w:rPr>
          <w:rFonts w:hint="eastAsia" w:ascii="Times New Roman" w:hAnsi="Times New Roman"/>
          <w:sz w:val="52"/>
          <w:szCs w:val="52"/>
          <w:lang w:val="en-US" w:eastAsia="zh-CN"/>
        </w:rPr>
      </w:pPr>
    </w:p>
    <w:p>
      <w:pPr>
        <w:bidi w:val="0"/>
        <w:spacing w:line="360" w:lineRule="auto"/>
        <w:jc w:val="center"/>
        <w:rPr>
          <w:rFonts w:hint="eastAsia" w:ascii="Times New Roman" w:hAnsi="Times New Roman"/>
          <w:sz w:val="36"/>
          <w:szCs w:val="36"/>
          <w:lang w:val="en-US" w:eastAsia="zh-CN"/>
        </w:rPr>
      </w:pPr>
      <w:r>
        <w:rPr>
          <w:rFonts w:hint="eastAsia" w:ascii="Times New Roman" w:hAnsi="Times New Roman"/>
          <w:sz w:val="36"/>
          <w:szCs w:val="36"/>
          <w:lang w:val="en-US" w:eastAsia="zh-CN"/>
        </w:rPr>
        <w:t>2025年11月</w:t>
      </w:r>
    </w:p>
    <w:p>
      <w:pPr>
        <w:bidi w:val="0"/>
        <w:spacing w:line="360" w:lineRule="auto"/>
        <w:rPr>
          <w:rFonts w:hint="eastAsia" w:ascii="Times New Roman" w:hAnsi="Times New Roman"/>
          <w:lang w:val="en-US" w:eastAsia="zh-CN"/>
        </w:rPr>
      </w:pPr>
    </w:p>
    <w:p>
      <w:pPr>
        <w:bidi w:val="0"/>
        <w:spacing w:line="360" w:lineRule="auto"/>
        <w:rPr>
          <w:rFonts w:hint="eastAsia" w:ascii="Times New Roman" w:hAnsi="Times New Roman"/>
          <w:lang w:val="en-US" w:eastAsia="zh-CN"/>
        </w:rPr>
      </w:pPr>
    </w:p>
    <w:p>
      <w:pPr>
        <w:bidi w:val="0"/>
        <w:spacing w:line="360" w:lineRule="auto"/>
        <w:rPr>
          <w:rFonts w:hint="eastAsia" w:ascii="Times New Roman" w:hAnsi="Times New Roman"/>
          <w:lang w:val="en-US" w:eastAsia="zh-CN"/>
        </w:rPr>
      </w:pPr>
    </w:p>
    <w:p>
      <w:pPr>
        <w:bidi w:val="0"/>
        <w:spacing w:line="360" w:lineRule="auto"/>
        <w:rPr>
          <w:rFonts w:hint="eastAsia" w:ascii="Times New Roman" w:hAnsi="Times New Roman"/>
          <w:lang w:val="en-US" w:eastAsia="zh-CN"/>
        </w:rPr>
      </w:pPr>
    </w:p>
    <w:sdt>
      <w:sdtPr>
        <w:rPr>
          <w:rFonts w:ascii="Times New Roman" w:hAnsi="Times New Roman" w:eastAsia="宋体" w:cstheme="minorBidi"/>
          <w:kern w:val="2"/>
          <w:sz w:val="21"/>
          <w:szCs w:val="22"/>
          <w:lang w:val="en-US" w:eastAsia="zh-CN" w:bidi="ar-SA"/>
        </w:rPr>
        <w:id w:val="147479600"/>
        <w15:color w:val="DBDBDB"/>
        <w:docPartObj>
          <w:docPartGallery w:val="Table of Contents"/>
          <w:docPartUnique/>
        </w:docPartObj>
      </w:sdtPr>
      <w:sdtEndPr>
        <w:rPr>
          <w:rFonts w:hint="eastAsia" w:ascii="Times New Roman" w:hAnsi="Times New Roman" w:eastAsia="宋体" w:cstheme="minorBidi"/>
          <w:bCs/>
          <w:kern w:val="2"/>
          <w:sz w:val="28"/>
          <w:szCs w:val="28"/>
          <w:lang w:val="en-US" w:eastAsia="zh-CN" w:bidi="ar-SA"/>
        </w:rPr>
      </w:sdtEndPr>
      <w:sdtContent>
        <w:p>
          <w:pPr>
            <w:spacing w:before="0" w:beforeLines="0" w:after="0" w:afterLines="0" w:line="240" w:lineRule="auto"/>
            <w:ind w:left="0" w:leftChars="0" w:right="0" w:rightChars="0" w:firstLine="0" w:firstLineChars="0"/>
            <w:jc w:val="center"/>
            <w:rPr>
              <w:rFonts w:ascii="Times New Roman" w:hAnsi="Times New Roman"/>
              <w:b/>
              <w:bCs/>
              <w:sz w:val="30"/>
              <w:szCs w:val="30"/>
            </w:rPr>
          </w:pPr>
          <w:r>
            <w:rPr>
              <w:rFonts w:ascii="Times New Roman" w:hAnsi="Times New Roman" w:eastAsia="宋体"/>
              <w:b/>
              <w:bCs/>
              <w:sz w:val="30"/>
              <w:szCs w:val="30"/>
            </w:rPr>
            <w:t>目录</w:t>
          </w:r>
        </w:p>
        <w:p>
          <w:pPr>
            <w:pStyle w:val="15"/>
            <w:tabs>
              <w:tab w:val="right" w:leader="dot" w:pos="8421"/>
            </w:tabs>
            <w:rPr>
              <w:rFonts w:ascii="Times New Roman" w:hAnsi="Times New Roman"/>
            </w:rPr>
          </w:pPr>
          <w:r>
            <w:rPr>
              <w:rFonts w:hint="eastAsia" w:ascii="Times New Roman" w:hAnsi="Times New Roman"/>
              <w:b/>
              <w:bCs/>
              <w:sz w:val="36"/>
              <w:szCs w:val="28"/>
            </w:rPr>
            <w:fldChar w:fldCharType="begin"/>
          </w:r>
          <w:r>
            <w:rPr>
              <w:rFonts w:hint="eastAsia" w:ascii="Times New Roman" w:hAnsi="Times New Roman"/>
              <w:b/>
              <w:bCs/>
              <w:sz w:val="36"/>
              <w:szCs w:val="28"/>
            </w:rPr>
            <w:instrText xml:space="preserve">TOC \o "1-3" \h \u </w:instrText>
          </w:r>
          <w:r>
            <w:rPr>
              <w:rFonts w:hint="eastAsia" w:ascii="Times New Roman" w:hAnsi="Times New Roman"/>
              <w:b/>
              <w:bCs/>
              <w:sz w:val="36"/>
              <w:szCs w:val="28"/>
            </w:rPr>
            <w:fldChar w:fldCharType="separate"/>
          </w:r>
          <w:r>
            <w:rPr>
              <w:rFonts w:hint="eastAsia" w:ascii="Times New Roman" w:hAnsi="Times New Roman"/>
              <w:bCs/>
              <w:szCs w:val="28"/>
            </w:rPr>
            <w:fldChar w:fldCharType="begin"/>
          </w:r>
          <w:r>
            <w:rPr>
              <w:rFonts w:hint="eastAsia" w:ascii="Times New Roman" w:hAnsi="Times New Roman"/>
              <w:bCs/>
              <w:szCs w:val="28"/>
            </w:rPr>
            <w:instrText xml:space="preserve"> HYPERLINK \l _Toc30718 </w:instrText>
          </w:r>
          <w:r>
            <w:rPr>
              <w:rFonts w:hint="eastAsia" w:ascii="Times New Roman" w:hAnsi="Times New Roman"/>
              <w:bCs/>
              <w:szCs w:val="28"/>
            </w:rPr>
            <w:fldChar w:fldCharType="separate"/>
          </w:r>
          <w:r>
            <w:rPr>
              <w:rFonts w:hint="default" w:ascii="Times New Roman" w:hAnsi="Times New Roman"/>
            </w:rPr>
            <w:t xml:space="preserve">1. </w:t>
          </w:r>
          <w:r>
            <w:rPr>
              <w:rFonts w:hint="eastAsia" w:ascii="Times New Roman" w:hAnsi="Times New Roman"/>
            </w:rPr>
            <w:t>标的概况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_Toc30718 \h </w:instrText>
          </w:r>
          <w:r>
            <w:rPr>
              <w:rFonts w:ascii="Times New Roman" w:hAnsi="Times New Roman"/>
            </w:rPr>
            <w:fldChar w:fldCharType="separate"/>
          </w:r>
          <w:r>
            <w:rPr>
              <w:rFonts w:ascii="Times New Roman" w:hAnsi="Times New Roman"/>
            </w:rPr>
            <w:t>4</w:t>
          </w:r>
          <w:r>
            <w:rPr>
              <w:rFonts w:ascii="Times New Roman" w:hAnsi="Times New Roman"/>
            </w:rPr>
            <w:fldChar w:fldCharType="end"/>
          </w:r>
          <w:r>
            <w:rPr>
              <w:rFonts w:hint="eastAsia" w:ascii="Times New Roman" w:hAnsi="Times New Roman"/>
              <w:bCs/>
              <w:szCs w:val="28"/>
            </w:rPr>
            <w:fldChar w:fldCharType="end"/>
          </w:r>
        </w:p>
        <w:p>
          <w:pPr>
            <w:pStyle w:val="15"/>
            <w:tabs>
              <w:tab w:val="right" w:leader="dot" w:pos="8421"/>
            </w:tabs>
            <w:rPr>
              <w:rFonts w:ascii="Times New Roman" w:hAnsi="Times New Roman"/>
            </w:rPr>
          </w:pPr>
          <w:r>
            <w:rPr>
              <w:rFonts w:hint="eastAsia" w:ascii="Times New Roman" w:hAnsi="Times New Roman"/>
              <w:bCs/>
              <w:szCs w:val="28"/>
            </w:rPr>
            <w:fldChar w:fldCharType="begin"/>
          </w:r>
          <w:r>
            <w:rPr>
              <w:rFonts w:hint="eastAsia" w:ascii="Times New Roman" w:hAnsi="Times New Roman"/>
              <w:bCs/>
              <w:szCs w:val="28"/>
            </w:rPr>
            <w:instrText xml:space="preserve"> HYPERLINK \l _Toc6712 </w:instrText>
          </w:r>
          <w:r>
            <w:rPr>
              <w:rFonts w:hint="eastAsia" w:ascii="Times New Roman" w:hAnsi="Times New Roman"/>
              <w:bCs/>
              <w:szCs w:val="28"/>
            </w:rPr>
            <w:fldChar w:fldCharType="separate"/>
          </w:r>
          <w:r>
            <w:rPr>
              <w:rFonts w:hint="default" w:ascii="Times New Roman" w:hAnsi="Times New Roman"/>
            </w:rPr>
            <w:t xml:space="preserve">2. </w:t>
          </w:r>
          <w:r>
            <w:rPr>
              <w:rFonts w:hint="eastAsia" w:ascii="Times New Roman" w:hAnsi="Times New Roman"/>
            </w:rPr>
            <w:t>测试/化验项目要求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_Toc6712 \h </w:instrText>
          </w:r>
          <w:r>
            <w:rPr>
              <w:rFonts w:ascii="Times New Roman" w:hAnsi="Times New Roman"/>
            </w:rPr>
            <w:fldChar w:fldCharType="separate"/>
          </w:r>
          <w:r>
            <w:rPr>
              <w:rFonts w:ascii="Times New Roman" w:hAnsi="Times New Roman"/>
            </w:rPr>
            <w:t>4</w:t>
          </w:r>
          <w:r>
            <w:rPr>
              <w:rFonts w:ascii="Times New Roman" w:hAnsi="Times New Roman"/>
            </w:rPr>
            <w:fldChar w:fldCharType="end"/>
          </w:r>
          <w:r>
            <w:rPr>
              <w:rFonts w:hint="eastAsia" w:ascii="Times New Roman" w:hAnsi="Times New Roman"/>
              <w:bCs/>
              <w:szCs w:val="28"/>
            </w:rPr>
            <w:fldChar w:fldCharType="end"/>
          </w:r>
        </w:p>
        <w:p>
          <w:pPr>
            <w:pStyle w:val="16"/>
            <w:tabs>
              <w:tab w:val="right" w:leader="dot" w:pos="8421"/>
            </w:tabs>
            <w:rPr>
              <w:rFonts w:ascii="Times New Roman" w:hAnsi="Times New Roman"/>
            </w:rPr>
          </w:pPr>
          <w:r>
            <w:rPr>
              <w:rFonts w:hint="eastAsia" w:ascii="Times New Roman" w:hAnsi="Times New Roman"/>
              <w:bCs/>
              <w:szCs w:val="28"/>
            </w:rPr>
            <w:fldChar w:fldCharType="begin"/>
          </w:r>
          <w:r>
            <w:rPr>
              <w:rFonts w:hint="eastAsia" w:ascii="Times New Roman" w:hAnsi="Times New Roman"/>
              <w:bCs/>
              <w:szCs w:val="28"/>
            </w:rPr>
            <w:instrText xml:space="preserve"> HYPERLINK \l _Toc27179 </w:instrText>
          </w:r>
          <w:r>
            <w:rPr>
              <w:rFonts w:hint="eastAsia" w:ascii="Times New Roman" w:hAnsi="Times New Roman"/>
              <w:bCs/>
              <w:szCs w:val="28"/>
            </w:rPr>
            <w:fldChar w:fldCharType="separate"/>
          </w:r>
          <w:r>
            <w:rPr>
              <w:rFonts w:hint="default" w:ascii="Times New Roman" w:hAnsi="Times New Roman"/>
            </w:rPr>
            <w:t xml:space="preserve">2.1. </w:t>
          </w:r>
          <w:r>
            <w:rPr>
              <w:rFonts w:hint="eastAsia" w:ascii="Times New Roman" w:hAnsi="Times New Roman"/>
            </w:rPr>
            <w:t>项目及标准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_Toc27179 \h </w:instrText>
          </w:r>
          <w:r>
            <w:rPr>
              <w:rFonts w:ascii="Times New Roman" w:hAnsi="Times New Roman"/>
            </w:rPr>
            <w:fldChar w:fldCharType="separate"/>
          </w:r>
          <w:r>
            <w:rPr>
              <w:rFonts w:ascii="Times New Roman" w:hAnsi="Times New Roman"/>
            </w:rPr>
            <w:t>4</w:t>
          </w:r>
          <w:r>
            <w:rPr>
              <w:rFonts w:ascii="Times New Roman" w:hAnsi="Times New Roman"/>
            </w:rPr>
            <w:fldChar w:fldCharType="end"/>
          </w:r>
          <w:r>
            <w:rPr>
              <w:rFonts w:hint="eastAsia" w:ascii="Times New Roman" w:hAnsi="Times New Roman"/>
              <w:bCs/>
              <w:szCs w:val="28"/>
            </w:rPr>
            <w:fldChar w:fldCharType="end"/>
          </w:r>
        </w:p>
        <w:p>
          <w:pPr>
            <w:pStyle w:val="15"/>
            <w:tabs>
              <w:tab w:val="right" w:leader="dot" w:pos="8421"/>
            </w:tabs>
            <w:rPr>
              <w:rFonts w:ascii="Times New Roman" w:hAnsi="Times New Roman"/>
            </w:rPr>
          </w:pPr>
          <w:r>
            <w:rPr>
              <w:rFonts w:hint="eastAsia" w:ascii="Times New Roman" w:hAnsi="Times New Roman"/>
              <w:bCs/>
              <w:szCs w:val="28"/>
            </w:rPr>
            <w:fldChar w:fldCharType="begin"/>
          </w:r>
          <w:r>
            <w:rPr>
              <w:rFonts w:hint="eastAsia" w:ascii="Times New Roman" w:hAnsi="Times New Roman"/>
              <w:bCs/>
              <w:szCs w:val="28"/>
            </w:rPr>
            <w:instrText xml:space="preserve"> HYPERLINK \l _Toc16155 </w:instrText>
          </w:r>
          <w:r>
            <w:rPr>
              <w:rFonts w:hint="eastAsia" w:ascii="Times New Roman" w:hAnsi="Times New Roman"/>
              <w:bCs/>
              <w:szCs w:val="28"/>
            </w:rPr>
            <w:fldChar w:fldCharType="separate"/>
          </w:r>
          <w:r>
            <w:rPr>
              <w:rFonts w:hint="default" w:ascii="Times New Roman" w:hAnsi="Times New Roman"/>
            </w:rPr>
            <w:t xml:space="preserve">3. </w:t>
          </w:r>
          <w:r>
            <w:rPr>
              <w:rFonts w:hint="eastAsia" w:ascii="Times New Roman" w:hAnsi="Times New Roman"/>
            </w:rPr>
            <w:t>技术服务的要求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_Toc16155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hint="eastAsia" w:ascii="Times New Roman" w:hAnsi="Times New Roman"/>
              <w:bCs/>
              <w:szCs w:val="28"/>
            </w:rPr>
            <w:fldChar w:fldCharType="end"/>
          </w:r>
        </w:p>
        <w:p>
          <w:pPr>
            <w:pStyle w:val="16"/>
            <w:tabs>
              <w:tab w:val="right" w:leader="dot" w:pos="8421"/>
            </w:tabs>
            <w:rPr>
              <w:rFonts w:ascii="Times New Roman" w:hAnsi="Times New Roman"/>
            </w:rPr>
          </w:pPr>
          <w:r>
            <w:rPr>
              <w:rFonts w:hint="eastAsia" w:ascii="Times New Roman" w:hAnsi="Times New Roman"/>
              <w:bCs/>
              <w:szCs w:val="28"/>
            </w:rPr>
            <w:fldChar w:fldCharType="begin"/>
          </w:r>
          <w:r>
            <w:rPr>
              <w:rFonts w:hint="eastAsia" w:ascii="Times New Roman" w:hAnsi="Times New Roman"/>
              <w:bCs/>
              <w:szCs w:val="28"/>
            </w:rPr>
            <w:instrText xml:space="preserve"> HYPERLINK \l _Toc30688 </w:instrText>
          </w:r>
          <w:r>
            <w:rPr>
              <w:rFonts w:hint="eastAsia" w:ascii="Times New Roman" w:hAnsi="Times New Roman"/>
              <w:bCs/>
              <w:szCs w:val="28"/>
            </w:rPr>
            <w:fldChar w:fldCharType="separate"/>
          </w:r>
          <w:r>
            <w:rPr>
              <w:rFonts w:hint="default" w:ascii="Times New Roman" w:hAnsi="Times New Roman"/>
            </w:rPr>
            <w:t xml:space="preserve">3.1. </w:t>
          </w:r>
          <w:r>
            <w:rPr>
              <w:rFonts w:hint="eastAsia" w:ascii="Times New Roman" w:hAnsi="Times New Roman"/>
            </w:rPr>
            <w:t>人员、设备及场地要求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_Toc30688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hint="eastAsia" w:ascii="Times New Roman" w:hAnsi="Times New Roman"/>
              <w:bCs/>
              <w:szCs w:val="28"/>
            </w:rPr>
            <w:fldChar w:fldCharType="end"/>
          </w:r>
        </w:p>
        <w:p>
          <w:pPr>
            <w:pStyle w:val="16"/>
            <w:tabs>
              <w:tab w:val="right" w:leader="dot" w:pos="8421"/>
            </w:tabs>
            <w:rPr>
              <w:rFonts w:ascii="Times New Roman" w:hAnsi="Times New Roman"/>
            </w:rPr>
          </w:pPr>
          <w:r>
            <w:rPr>
              <w:rFonts w:hint="eastAsia" w:ascii="Times New Roman" w:hAnsi="Times New Roman"/>
              <w:bCs/>
              <w:szCs w:val="28"/>
            </w:rPr>
            <w:fldChar w:fldCharType="begin"/>
          </w:r>
          <w:r>
            <w:rPr>
              <w:rFonts w:hint="eastAsia" w:ascii="Times New Roman" w:hAnsi="Times New Roman"/>
              <w:bCs/>
              <w:szCs w:val="28"/>
            </w:rPr>
            <w:instrText xml:space="preserve"> HYPERLINK \l _Toc21761 </w:instrText>
          </w:r>
          <w:r>
            <w:rPr>
              <w:rFonts w:hint="eastAsia" w:ascii="Times New Roman" w:hAnsi="Times New Roman"/>
              <w:bCs/>
              <w:szCs w:val="28"/>
            </w:rPr>
            <w:fldChar w:fldCharType="separate"/>
          </w:r>
          <w:r>
            <w:rPr>
              <w:rFonts w:hint="default" w:ascii="Times New Roman" w:hAnsi="Times New Roman"/>
            </w:rPr>
            <w:t xml:space="preserve">3.2. </w:t>
          </w:r>
          <w:r>
            <w:rPr>
              <w:rFonts w:hint="eastAsia" w:ascii="Times New Roman" w:hAnsi="Times New Roman"/>
            </w:rPr>
            <w:t>信息保密要求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_Toc21761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hint="eastAsia" w:ascii="Times New Roman" w:hAnsi="Times New Roman"/>
              <w:bCs/>
              <w:szCs w:val="28"/>
            </w:rPr>
            <w:fldChar w:fldCharType="end"/>
          </w:r>
        </w:p>
        <w:p>
          <w:pPr>
            <w:pStyle w:val="16"/>
            <w:tabs>
              <w:tab w:val="right" w:leader="dot" w:pos="8421"/>
            </w:tabs>
            <w:rPr>
              <w:rFonts w:ascii="Times New Roman" w:hAnsi="Times New Roman"/>
            </w:rPr>
          </w:pPr>
          <w:r>
            <w:rPr>
              <w:rFonts w:hint="eastAsia" w:ascii="Times New Roman" w:hAnsi="Times New Roman"/>
              <w:bCs/>
              <w:szCs w:val="28"/>
            </w:rPr>
            <w:fldChar w:fldCharType="begin"/>
          </w:r>
          <w:r>
            <w:rPr>
              <w:rFonts w:hint="eastAsia" w:ascii="Times New Roman" w:hAnsi="Times New Roman"/>
              <w:bCs/>
              <w:szCs w:val="28"/>
            </w:rPr>
            <w:instrText xml:space="preserve"> HYPERLINK \l _Toc23746 </w:instrText>
          </w:r>
          <w:r>
            <w:rPr>
              <w:rFonts w:hint="eastAsia" w:ascii="Times New Roman" w:hAnsi="Times New Roman"/>
              <w:bCs/>
              <w:szCs w:val="28"/>
            </w:rPr>
            <w:fldChar w:fldCharType="separate"/>
          </w:r>
          <w:r>
            <w:rPr>
              <w:rFonts w:hint="default" w:ascii="Times New Roman" w:hAnsi="Times New Roman"/>
            </w:rPr>
            <w:t xml:space="preserve">3.3. </w:t>
          </w:r>
          <w:r>
            <w:rPr>
              <w:rFonts w:hint="eastAsia" w:ascii="Times New Roman" w:hAnsi="Times New Roman"/>
            </w:rPr>
            <w:t>其他要求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_Toc23746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hint="eastAsia" w:ascii="Times New Roman" w:hAnsi="Times New Roman"/>
              <w:bCs/>
              <w:szCs w:val="28"/>
            </w:rPr>
            <w:fldChar w:fldCharType="end"/>
          </w:r>
        </w:p>
        <w:p>
          <w:pPr>
            <w:pStyle w:val="15"/>
            <w:tabs>
              <w:tab w:val="right" w:leader="dot" w:pos="8421"/>
            </w:tabs>
            <w:rPr>
              <w:rFonts w:ascii="Times New Roman" w:hAnsi="Times New Roman"/>
            </w:rPr>
          </w:pPr>
          <w:r>
            <w:rPr>
              <w:rFonts w:hint="eastAsia" w:ascii="Times New Roman" w:hAnsi="Times New Roman"/>
              <w:bCs/>
              <w:szCs w:val="28"/>
            </w:rPr>
            <w:fldChar w:fldCharType="begin"/>
          </w:r>
          <w:r>
            <w:rPr>
              <w:rFonts w:hint="eastAsia" w:ascii="Times New Roman" w:hAnsi="Times New Roman"/>
              <w:bCs/>
              <w:szCs w:val="28"/>
            </w:rPr>
            <w:instrText xml:space="preserve"> HYPERLINK \l _Toc1988 </w:instrText>
          </w:r>
          <w:r>
            <w:rPr>
              <w:rFonts w:hint="eastAsia" w:ascii="Times New Roman" w:hAnsi="Times New Roman"/>
              <w:bCs/>
              <w:szCs w:val="28"/>
            </w:rPr>
            <w:fldChar w:fldCharType="separate"/>
          </w:r>
          <w:r>
            <w:rPr>
              <w:rFonts w:hint="default" w:ascii="Times New Roman" w:hAnsi="Times New Roman"/>
            </w:rPr>
            <w:t xml:space="preserve">4. </w:t>
          </w:r>
          <w:r>
            <w:rPr>
              <w:rFonts w:hint="eastAsia" w:ascii="Times New Roman" w:hAnsi="Times New Roman"/>
            </w:rPr>
            <w:t>时间进度要求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_Toc1988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hint="eastAsia" w:ascii="Times New Roman" w:hAnsi="Times New Roman"/>
              <w:bCs/>
              <w:szCs w:val="28"/>
            </w:rPr>
            <w:fldChar w:fldCharType="end"/>
          </w:r>
        </w:p>
        <w:p>
          <w:pPr>
            <w:pStyle w:val="15"/>
            <w:tabs>
              <w:tab w:val="right" w:leader="dot" w:pos="8421"/>
            </w:tabs>
            <w:rPr>
              <w:rFonts w:ascii="Times New Roman" w:hAnsi="Times New Roman"/>
            </w:rPr>
          </w:pPr>
          <w:r>
            <w:rPr>
              <w:rFonts w:hint="eastAsia" w:ascii="Times New Roman" w:hAnsi="Times New Roman"/>
              <w:bCs/>
              <w:szCs w:val="28"/>
            </w:rPr>
            <w:fldChar w:fldCharType="begin"/>
          </w:r>
          <w:r>
            <w:rPr>
              <w:rFonts w:hint="eastAsia" w:ascii="Times New Roman" w:hAnsi="Times New Roman"/>
              <w:bCs/>
              <w:szCs w:val="28"/>
            </w:rPr>
            <w:instrText xml:space="preserve"> HYPERLINK \l _Toc8418 </w:instrText>
          </w:r>
          <w:r>
            <w:rPr>
              <w:rFonts w:hint="eastAsia" w:ascii="Times New Roman" w:hAnsi="Times New Roman"/>
              <w:bCs/>
              <w:szCs w:val="28"/>
            </w:rPr>
            <w:fldChar w:fldCharType="separate"/>
          </w:r>
          <w:r>
            <w:rPr>
              <w:rFonts w:hint="default" w:ascii="Times New Roman" w:hAnsi="Times New Roman"/>
            </w:rPr>
            <w:t xml:space="preserve">5. </w:t>
          </w:r>
          <w:r>
            <w:rPr>
              <w:rFonts w:hint="eastAsia" w:ascii="Times New Roman" w:hAnsi="Times New Roman"/>
            </w:rPr>
            <w:t>交付与验收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_Toc8418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hint="eastAsia" w:ascii="Times New Roman" w:hAnsi="Times New Roman"/>
              <w:bCs/>
              <w:szCs w:val="28"/>
            </w:rPr>
            <w:fldChar w:fldCharType="end"/>
          </w:r>
        </w:p>
        <w:p>
          <w:pPr>
            <w:pStyle w:val="16"/>
            <w:tabs>
              <w:tab w:val="right" w:leader="dot" w:pos="8421"/>
            </w:tabs>
            <w:rPr>
              <w:rFonts w:ascii="Times New Roman" w:hAnsi="Times New Roman"/>
            </w:rPr>
          </w:pPr>
          <w:r>
            <w:rPr>
              <w:rFonts w:hint="eastAsia" w:ascii="Times New Roman" w:hAnsi="Times New Roman"/>
              <w:bCs/>
              <w:szCs w:val="28"/>
            </w:rPr>
            <w:fldChar w:fldCharType="begin"/>
          </w:r>
          <w:r>
            <w:rPr>
              <w:rFonts w:hint="eastAsia" w:ascii="Times New Roman" w:hAnsi="Times New Roman"/>
              <w:bCs/>
              <w:szCs w:val="28"/>
            </w:rPr>
            <w:instrText xml:space="preserve"> HYPERLINK \l _Toc9286 </w:instrText>
          </w:r>
          <w:r>
            <w:rPr>
              <w:rFonts w:hint="eastAsia" w:ascii="Times New Roman" w:hAnsi="Times New Roman"/>
              <w:bCs/>
              <w:szCs w:val="28"/>
            </w:rPr>
            <w:fldChar w:fldCharType="separate"/>
          </w:r>
          <w:r>
            <w:rPr>
              <w:rFonts w:hint="default" w:ascii="Times New Roman" w:hAnsi="Times New Roman"/>
            </w:rPr>
            <w:t xml:space="preserve">5.1. </w:t>
          </w:r>
          <w:r>
            <w:rPr>
              <w:rFonts w:hint="eastAsia" w:ascii="Times New Roman" w:hAnsi="Times New Roman"/>
            </w:rPr>
            <w:t>交付形式及数量要求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_Toc9286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hint="eastAsia" w:ascii="Times New Roman" w:hAnsi="Times New Roman"/>
              <w:bCs/>
              <w:szCs w:val="28"/>
            </w:rPr>
            <w:fldChar w:fldCharType="end"/>
          </w:r>
        </w:p>
        <w:p>
          <w:pPr>
            <w:pStyle w:val="12"/>
            <w:tabs>
              <w:tab w:val="right" w:leader="dot" w:pos="8421"/>
            </w:tabs>
            <w:rPr>
              <w:rFonts w:ascii="Times New Roman" w:hAnsi="Times New Roman"/>
            </w:rPr>
          </w:pPr>
          <w:r>
            <w:rPr>
              <w:rFonts w:hint="eastAsia" w:ascii="Times New Roman" w:hAnsi="Times New Roman"/>
              <w:bCs/>
              <w:szCs w:val="28"/>
            </w:rPr>
            <w:fldChar w:fldCharType="begin"/>
          </w:r>
          <w:r>
            <w:rPr>
              <w:rFonts w:hint="eastAsia" w:ascii="Times New Roman" w:hAnsi="Times New Roman"/>
              <w:bCs/>
              <w:szCs w:val="28"/>
            </w:rPr>
            <w:instrText xml:space="preserve"> HYPERLINK \l _Toc5709 </w:instrText>
          </w:r>
          <w:r>
            <w:rPr>
              <w:rFonts w:hint="eastAsia" w:ascii="Times New Roman" w:hAnsi="Times New Roman"/>
              <w:bCs/>
              <w:szCs w:val="28"/>
            </w:rPr>
            <w:fldChar w:fldCharType="separate"/>
          </w:r>
          <w:r>
            <w:rPr>
              <w:rFonts w:hint="default" w:ascii="Times New Roman" w:hAnsi="Times New Roman"/>
              <w:bCs/>
            </w:rPr>
            <w:t xml:space="preserve">5.1.1. </w:t>
          </w:r>
          <w:r>
            <w:rPr>
              <w:rFonts w:hint="eastAsia" w:ascii="Times New Roman" w:hAnsi="Times New Roman"/>
              <w:bCs/>
            </w:rPr>
            <w:t>应用系统</w:t>
          </w:r>
          <w:r>
            <w:rPr>
              <w:rFonts w:ascii="Times New Roman" w:hAnsi="Times New Roman"/>
            </w:rPr>
            <w:tab/>
          </w:r>
          <w:r>
            <w:rPr>
              <w:rFonts w:ascii="Times New Roman" w:hAnsi="Times New Roman"/>
            </w:rPr>
            <w:fldChar w:fldCharType="begin"/>
          </w:r>
          <w:r>
            <w:rPr>
              <w:rFonts w:ascii="Times New Roman" w:hAnsi="Times New Roman"/>
            </w:rPr>
            <w:instrText xml:space="preserve"> PAGEREF _Toc5709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hint="eastAsia" w:ascii="Times New Roman" w:hAnsi="Times New Roman"/>
              <w:bCs/>
              <w:szCs w:val="28"/>
            </w:rPr>
            <w:fldChar w:fldCharType="end"/>
          </w:r>
        </w:p>
        <w:p>
          <w:pPr>
            <w:pStyle w:val="12"/>
            <w:tabs>
              <w:tab w:val="right" w:leader="dot" w:pos="8421"/>
            </w:tabs>
            <w:rPr>
              <w:rFonts w:ascii="Times New Roman" w:hAnsi="Times New Roman"/>
            </w:rPr>
          </w:pPr>
          <w:r>
            <w:rPr>
              <w:rFonts w:hint="eastAsia" w:ascii="Times New Roman" w:hAnsi="Times New Roman"/>
              <w:bCs/>
              <w:szCs w:val="28"/>
            </w:rPr>
            <w:fldChar w:fldCharType="begin"/>
          </w:r>
          <w:r>
            <w:rPr>
              <w:rFonts w:hint="eastAsia" w:ascii="Times New Roman" w:hAnsi="Times New Roman"/>
              <w:bCs/>
              <w:szCs w:val="28"/>
            </w:rPr>
            <w:instrText xml:space="preserve"> HYPERLINK \l _Toc21074 </w:instrText>
          </w:r>
          <w:r>
            <w:rPr>
              <w:rFonts w:hint="eastAsia" w:ascii="Times New Roman" w:hAnsi="Times New Roman"/>
              <w:bCs/>
              <w:szCs w:val="28"/>
            </w:rPr>
            <w:fldChar w:fldCharType="separate"/>
          </w:r>
          <w:r>
            <w:rPr>
              <w:rFonts w:hint="default" w:ascii="Times New Roman" w:hAnsi="Times New Roman"/>
              <w:bCs/>
            </w:rPr>
            <w:t xml:space="preserve">5.1.2. </w:t>
          </w:r>
          <w:r>
            <w:rPr>
              <w:rFonts w:hint="eastAsia" w:ascii="Times New Roman" w:hAnsi="Times New Roman"/>
              <w:bCs/>
            </w:rPr>
            <w:t>报告</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_Toc21074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hint="eastAsia" w:ascii="Times New Roman" w:hAnsi="Times New Roman"/>
              <w:bCs/>
              <w:szCs w:val="28"/>
            </w:rPr>
            <w:fldChar w:fldCharType="end"/>
          </w:r>
        </w:p>
        <w:p>
          <w:pPr>
            <w:pStyle w:val="16"/>
            <w:tabs>
              <w:tab w:val="right" w:leader="dot" w:pos="8421"/>
            </w:tabs>
            <w:rPr>
              <w:rFonts w:ascii="Times New Roman" w:hAnsi="Times New Roman"/>
            </w:rPr>
          </w:pPr>
          <w:r>
            <w:rPr>
              <w:rFonts w:hint="eastAsia" w:ascii="Times New Roman" w:hAnsi="Times New Roman"/>
              <w:bCs/>
              <w:szCs w:val="28"/>
            </w:rPr>
            <w:fldChar w:fldCharType="begin"/>
          </w:r>
          <w:r>
            <w:rPr>
              <w:rFonts w:hint="eastAsia" w:ascii="Times New Roman" w:hAnsi="Times New Roman"/>
              <w:bCs/>
              <w:szCs w:val="28"/>
            </w:rPr>
            <w:instrText xml:space="preserve"> HYPERLINK \l _Toc5091 </w:instrText>
          </w:r>
          <w:r>
            <w:rPr>
              <w:rFonts w:hint="eastAsia" w:ascii="Times New Roman" w:hAnsi="Times New Roman"/>
              <w:bCs/>
              <w:szCs w:val="28"/>
            </w:rPr>
            <w:fldChar w:fldCharType="separate"/>
          </w:r>
          <w:r>
            <w:rPr>
              <w:rFonts w:hint="default" w:ascii="Times New Roman" w:hAnsi="Times New Roman"/>
            </w:rPr>
            <w:t xml:space="preserve">5.2. </w:t>
          </w:r>
          <w:r>
            <w:rPr>
              <w:rFonts w:hint="eastAsia" w:ascii="Times New Roman" w:hAnsi="Times New Roman"/>
            </w:rPr>
            <w:t>验收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_Toc5091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hint="eastAsia" w:ascii="Times New Roman" w:hAnsi="Times New Roman"/>
              <w:bCs/>
              <w:szCs w:val="28"/>
            </w:rPr>
            <w:fldChar w:fldCharType="end"/>
          </w:r>
        </w:p>
        <w:p>
          <w:pPr>
            <w:pStyle w:val="15"/>
            <w:tabs>
              <w:tab w:val="right" w:leader="dot" w:pos="8421"/>
            </w:tabs>
            <w:rPr>
              <w:rFonts w:ascii="Times New Roman" w:hAnsi="Times New Roman"/>
            </w:rPr>
          </w:pPr>
          <w:r>
            <w:rPr>
              <w:rFonts w:hint="eastAsia" w:ascii="Times New Roman" w:hAnsi="Times New Roman"/>
              <w:bCs/>
              <w:szCs w:val="28"/>
            </w:rPr>
            <w:fldChar w:fldCharType="begin"/>
          </w:r>
          <w:r>
            <w:rPr>
              <w:rFonts w:hint="eastAsia" w:ascii="Times New Roman" w:hAnsi="Times New Roman"/>
              <w:bCs/>
              <w:szCs w:val="28"/>
            </w:rPr>
            <w:instrText xml:space="preserve"> HYPERLINK \l _Toc10877 </w:instrText>
          </w:r>
          <w:r>
            <w:rPr>
              <w:rFonts w:hint="eastAsia" w:ascii="Times New Roman" w:hAnsi="Times New Roman"/>
              <w:bCs/>
              <w:szCs w:val="28"/>
            </w:rPr>
            <w:fldChar w:fldCharType="separate"/>
          </w:r>
          <w:r>
            <w:rPr>
              <w:rFonts w:hint="default" w:ascii="Times New Roman" w:hAnsi="Times New Roman"/>
            </w:rPr>
            <w:t xml:space="preserve">6. </w:t>
          </w:r>
          <w:r>
            <w:rPr>
              <w:rFonts w:hint="eastAsia" w:ascii="Times New Roman" w:hAnsi="Times New Roman"/>
            </w:rPr>
            <w:t>投标技术文件要求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_Toc10877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hint="eastAsia" w:ascii="Times New Roman" w:hAnsi="Times New Roman"/>
              <w:bCs/>
              <w:szCs w:val="28"/>
            </w:rPr>
            <w:fldChar w:fldCharType="end"/>
          </w:r>
        </w:p>
        <w:p>
          <w:pPr>
            <w:pStyle w:val="16"/>
            <w:tabs>
              <w:tab w:val="right" w:leader="dot" w:pos="8421"/>
            </w:tabs>
            <w:rPr>
              <w:rFonts w:ascii="Times New Roman" w:hAnsi="Times New Roman"/>
            </w:rPr>
          </w:pPr>
          <w:r>
            <w:rPr>
              <w:rFonts w:hint="eastAsia" w:ascii="Times New Roman" w:hAnsi="Times New Roman"/>
              <w:bCs/>
              <w:szCs w:val="28"/>
            </w:rPr>
            <w:fldChar w:fldCharType="begin"/>
          </w:r>
          <w:r>
            <w:rPr>
              <w:rFonts w:hint="eastAsia" w:ascii="Times New Roman" w:hAnsi="Times New Roman"/>
              <w:bCs/>
              <w:szCs w:val="28"/>
            </w:rPr>
            <w:instrText xml:space="preserve"> HYPERLINK \l _Toc24636 </w:instrText>
          </w:r>
          <w:r>
            <w:rPr>
              <w:rFonts w:hint="eastAsia" w:ascii="Times New Roman" w:hAnsi="Times New Roman"/>
              <w:bCs/>
              <w:szCs w:val="28"/>
            </w:rPr>
            <w:fldChar w:fldCharType="separate"/>
          </w:r>
          <w:r>
            <w:rPr>
              <w:rFonts w:hint="default" w:ascii="Times New Roman" w:hAnsi="Times New Roman"/>
            </w:rPr>
            <w:t xml:space="preserve">6.1. </w:t>
          </w:r>
          <w:r>
            <w:rPr>
              <w:rFonts w:hint="eastAsia" w:ascii="Times New Roman" w:hAnsi="Times New Roman"/>
            </w:rPr>
            <w:t>项目管理实施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_Toc24636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hint="eastAsia" w:ascii="Times New Roman" w:hAnsi="Times New Roman"/>
              <w:bCs/>
              <w:szCs w:val="28"/>
            </w:rPr>
            <w:fldChar w:fldCharType="end"/>
          </w:r>
        </w:p>
        <w:p>
          <w:pPr>
            <w:pStyle w:val="16"/>
            <w:tabs>
              <w:tab w:val="right" w:leader="dot" w:pos="8421"/>
            </w:tabs>
            <w:rPr>
              <w:rFonts w:ascii="Times New Roman" w:hAnsi="Times New Roman"/>
            </w:rPr>
          </w:pPr>
          <w:r>
            <w:rPr>
              <w:rFonts w:hint="eastAsia" w:ascii="Times New Roman" w:hAnsi="Times New Roman"/>
              <w:bCs/>
              <w:szCs w:val="28"/>
            </w:rPr>
            <w:fldChar w:fldCharType="begin"/>
          </w:r>
          <w:r>
            <w:rPr>
              <w:rFonts w:hint="eastAsia" w:ascii="Times New Roman" w:hAnsi="Times New Roman"/>
              <w:bCs/>
              <w:szCs w:val="28"/>
            </w:rPr>
            <w:instrText xml:space="preserve"> HYPERLINK \l _Toc28685 </w:instrText>
          </w:r>
          <w:r>
            <w:rPr>
              <w:rFonts w:hint="eastAsia" w:ascii="Times New Roman" w:hAnsi="Times New Roman"/>
              <w:bCs/>
              <w:szCs w:val="28"/>
            </w:rPr>
            <w:fldChar w:fldCharType="separate"/>
          </w:r>
          <w:r>
            <w:rPr>
              <w:rFonts w:hint="default" w:ascii="Times New Roman" w:hAnsi="Times New Roman"/>
            </w:rPr>
            <w:t xml:space="preserve">6.2. </w:t>
          </w:r>
          <w:r>
            <w:rPr>
              <w:rFonts w:hint="eastAsia" w:ascii="Times New Roman" w:hAnsi="Times New Roman"/>
            </w:rPr>
            <w:t>项目技术支撑能力</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_Toc28685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hint="eastAsia" w:ascii="Times New Roman" w:hAnsi="Times New Roman"/>
              <w:bCs/>
              <w:szCs w:val="28"/>
            </w:rPr>
            <w:fldChar w:fldCharType="end"/>
          </w:r>
        </w:p>
        <w:p>
          <w:pPr>
            <w:pStyle w:val="16"/>
            <w:tabs>
              <w:tab w:val="right" w:leader="dot" w:pos="8421"/>
            </w:tabs>
            <w:rPr>
              <w:rFonts w:ascii="Times New Roman" w:hAnsi="Times New Roman"/>
            </w:rPr>
          </w:pPr>
          <w:r>
            <w:rPr>
              <w:rFonts w:hint="eastAsia" w:ascii="Times New Roman" w:hAnsi="Times New Roman"/>
              <w:bCs/>
              <w:szCs w:val="28"/>
            </w:rPr>
            <w:fldChar w:fldCharType="begin"/>
          </w:r>
          <w:r>
            <w:rPr>
              <w:rFonts w:hint="eastAsia" w:ascii="Times New Roman" w:hAnsi="Times New Roman"/>
              <w:bCs/>
              <w:szCs w:val="28"/>
            </w:rPr>
            <w:instrText xml:space="preserve"> HYPERLINK \l _Toc5218 </w:instrText>
          </w:r>
          <w:r>
            <w:rPr>
              <w:rFonts w:hint="eastAsia" w:ascii="Times New Roman" w:hAnsi="Times New Roman"/>
              <w:bCs/>
              <w:szCs w:val="28"/>
            </w:rPr>
            <w:fldChar w:fldCharType="separate"/>
          </w:r>
          <w:r>
            <w:rPr>
              <w:rFonts w:hint="default" w:ascii="Times New Roman" w:hAnsi="Times New Roman"/>
            </w:rPr>
            <w:t xml:space="preserve">6.3. </w:t>
          </w:r>
          <w:r>
            <w:rPr>
              <w:rFonts w:hint="eastAsia" w:ascii="Times New Roman" w:hAnsi="Times New Roman"/>
            </w:rPr>
            <w:t>技术支持与售后服务</w:t>
          </w:r>
          <w:r>
            <w:rPr>
              <w:rFonts w:ascii="Times New Roman" w:hAnsi="Times New Roman"/>
            </w:rPr>
            <w:tab/>
          </w:r>
          <w:r>
            <w:rPr>
              <w:rFonts w:ascii="Times New Roman" w:hAnsi="Times New Roman"/>
            </w:rPr>
            <w:fldChar w:fldCharType="begin"/>
          </w:r>
          <w:r>
            <w:rPr>
              <w:rFonts w:ascii="Times New Roman" w:hAnsi="Times New Roman"/>
            </w:rPr>
            <w:instrText xml:space="preserve"> PAGEREF _Toc5218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hint="eastAsia" w:ascii="Times New Roman" w:hAnsi="Times New Roman"/>
              <w:bCs/>
              <w:szCs w:val="28"/>
            </w:rPr>
            <w:fldChar w:fldCharType="end"/>
          </w:r>
        </w:p>
        <w:p>
          <w:pPr>
            <w:pStyle w:val="16"/>
            <w:tabs>
              <w:tab w:val="right" w:leader="dot" w:pos="8421"/>
            </w:tabs>
            <w:rPr>
              <w:rFonts w:ascii="Times New Roman" w:hAnsi="Times New Roman"/>
            </w:rPr>
          </w:pPr>
          <w:r>
            <w:rPr>
              <w:rFonts w:hint="eastAsia" w:ascii="Times New Roman" w:hAnsi="Times New Roman"/>
              <w:bCs/>
              <w:szCs w:val="28"/>
            </w:rPr>
            <w:fldChar w:fldCharType="begin"/>
          </w:r>
          <w:r>
            <w:rPr>
              <w:rFonts w:hint="eastAsia" w:ascii="Times New Roman" w:hAnsi="Times New Roman"/>
              <w:bCs/>
              <w:szCs w:val="28"/>
            </w:rPr>
            <w:instrText xml:space="preserve"> HYPERLINK \l _Toc14136 </w:instrText>
          </w:r>
          <w:r>
            <w:rPr>
              <w:rFonts w:hint="eastAsia" w:ascii="Times New Roman" w:hAnsi="Times New Roman"/>
              <w:bCs/>
              <w:szCs w:val="28"/>
            </w:rPr>
            <w:fldChar w:fldCharType="separate"/>
          </w:r>
          <w:r>
            <w:rPr>
              <w:rFonts w:hint="default" w:ascii="Times New Roman" w:hAnsi="Times New Roman"/>
            </w:rPr>
            <w:t xml:space="preserve">6.4. </w:t>
          </w:r>
          <w:r>
            <w:rPr>
              <w:rFonts w:hint="eastAsia" w:ascii="Times New Roman" w:hAnsi="Times New Roman"/>
            </w:rPr>
            <w:t>技术差异表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_Toc14136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hint="eastAsia" w:ascii="Times New Roman" w:hAnsi="Times New Roman"/>
              <w:bCs/>
              <w:szCs w:val="28"/>
            </w:rPr>
            <w:fldChar w:fldCharType="end"/>
          </w:r>
        </w:p>
        <w:p>
          <w:pPr>
            <w:pStyle w:val="16"/>
            <w:tabs>
              <w:tab w:val="right" w:leader="dot" w:pos="8421"/>
            </w:tabs>
            <w:rPr>
              <w:rFonts w:ascii="Times New Roman" w:hAnsi="Times New Roman"/>
            </w:rPr>
          </w:pPr>
          <w:r>
            <w:rPr>
              <w:rFonts w:hint="eastAsia" w:ascii="Times New Roman" w:hAnsi="Times New Roman"/>
              <w:bCs/>
              <w:szCs w:val="28"/>
            </w:rPr>
            <w:fldChar w:fldCharType="begin"/>
          </w:r>
          <w:r>
            <w:rPr>
              <w:rFonts w:hint="eastAsia" w:ascii="Times New Roman" w:hAnsi="Times New Roman"/>
              <w:bCs/>
              <w:szCs w:val="28"/>
            </w:rPr>
            <w:instrText xml:space="preserve"> HYPERLINK \l _Toc15783 </w:instrText>
          </w:r>
          <w:r>
            <w:rPr>
              <w:rFonts w:hint="eastAsia" w:ascii="Times New Roman" w:hAnsi="Times New Roman"/>
              <w:bCs/>
              <w:szCs w:val="28"/>
            </w:rPr>
            <w:fldChar w:fldCharType="separate"/>
          </w:r>
          <w:r>
            <w:rPr>
              <w:rFonts w:hint="default" w:ascii="Times New Roman" w:hAnsi="Times New Roman"/>
              <w:szCs w:val="28"/>
            </w:rPr>
            <w:t xml:space="preserve">6.5. </w:t>
          </w:r>
          <w:r>
            <w:rPr>
              <w:rFonts w:hint="eastAsia" w:ascii="Times New Roman" w:hAnsi="Times New Roman"/>
              <w:szCs w:val="28"/>
            </w:rPr>
            <w:t>其它补充说明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_Toc15783 \h </w:instrText>
          </w:r>
          <w:r>
            <w:rPr>
              <w:rFonts w:ascii="Times New Roman" w:hAnsi="Times New Roman"/>
            </w:rPr>
            <w:fldChar w:fldCharType="separate"/>
          </w:r>
          <w:r>
            <w:rPr>
              <w:rFonts w:ascii="Times New Roman" w:hAnsi="Times New Roman"/>
            </w:rPr>
            <w:t>7</w:t>
          </w:r>
          <w:r>
            <w:rPr>
              <w:rFonts w:ascii="Times New Roman" w:hAnsi="Times New Roman"/>
            </w:rPr>
            <w:fldChar w:fldCharType="end"/>
          </w:r>
          <w:r>
            <w:rPr>
              <w:rFonts w:hint="eastAsia" w:ascii="Times New Roman" w:hAnsi="Times New Roman"/>
              <w:bCs/>
              <w:szCs w:val="28"/>
            </w:rPr>
            <w:fldChar w:fldCharType="end"/>
          </w:r>
        </w:p>
        <w:p>
          <w:pPr>
            <w:bidi w:val="0"/>
            <w:spacing w:line="360" w:lineRule="auto"/>
            <w:jc w:val="center"/>
            <w:rPr>
              <w:rFonts w:hint="eastAsia" w:ascii="Times New Roman" w:hAnsi="Times New Roman" w:eastAsia="宋体" w:cstheme="minorBidi"/>
              <w:bCs/>
              <w:kern w:val="2"/>
              <w:sz w:val="28"/>
              <w:szCs w:val="28"/>
              <w:lang w:val="en-US" w:eastAsia="zh-CN" w:bidi="ar-SA"/>
            </w:rPr>
          </w:pPr>
          <w:r>
            <w:rPr>
              <w:rFonts w:hint="eastAsia" w:ascii="Times New Roman" w:hAnsi="Times New Roman"/>
              <w:bCs/>
              <w:szCs w:val="28"/>
            </w:rPr>
            <w:fldChar w:fldCharType="end"/>
          </w:r>
        </w:p>
      </w:sdtContent>
    </w:sdt>
    <w:p>
      <w:pPr>
        <w:bidi w:val="0"/>
        <w:spacing w:line="360" w:lineRule="auto"/>
        <w:jc w:val="center"/>
        <w:rPr>
          <w:rFonts w:hint="eastAsia" w:ascii="Times New Roman" w:hAnsi="Times New Roman" w:eastAsia="宋体" w:cstheme="minorBidi"/>
          <w:bCs/>
          <w:kern w:val="2"/>
          <w:sz w:val="28"/>
          <w:szCs w:val="28"/>
          <w:lang w:val="en-US" w:eastAsia="zh-CN" w:bidi="ar-SA"/>
        </w:rPr>
      </w:pPr>
    </w:p>
    <w:p>
      <w:pPr>
        <w:bidi w:val="0"/>
        <w:spacing w:line="360" w:lineRule="auto"/>
        <w:jc w:val="center"/>
        <w:rPr>
          <w:rFonts w:hint="eastAsia" w:ascii="Times New Roman" w:hAnsi="Times New Roman" w:eastAsia="宋体" w:cstheme="minorBidi"/>
          <w:bCs/>
          <w:kern w:val="2"/>
          <w:sz w:val="28"/>
          <w:szCs w:val="28"/>
          <w:lang w:val="en-US" w:eastAsia="zh-CN" w:bidi="ar-SA"/>
        </w:rPr>
      </w:pPr>
    </w:p>
    <w:p>
      <w:pPr>
        <w:bidi w:val="0"/>
        <w:spacing w:line="360" w:lineRule="auto"/>
        <w:jc w:val="center"/>
        <w:rPr>
          <w:rFonts w:hint="eastAsia" w:ascii="Times New Roman" w:hAnsi="Times New Roman" w:eastAsia="宋体" w:cstheme="minorBidi"/>
          <w:bCs/>
          <w:kern w:val="2"/>
          <w:sz w:val="28"/>
          <w:szCs w:val="28"/>
          <w:lang w:val="en-US" w:eastAsia="zh-CN" w:bidi="ar-SA"/>
        </w:rPr>
      </w:pPr>
    </w:p>
    <w:p>
      <w:pPr>
        <w:bidi w:val="0"/>
        <w:spacing w:line="360" w:lineRule="auto"/>
        <w:jc w:val="center"/>
        <w:rPr>
          <w:rFonts w:hint="eastAsia" w:ascii="Times New Roman" w:hAnsi="Times New Roman" w:eastAsia="宋体" w:cstheme="minorBidi"/>
          <w:bCs/>
          <w:kern w:val="2"/>
          <w:sz w:val="28"/>
          <w:szCs w:val="28"/>
          <w:lang w:val="en-US" w:eastAsia="zh-CN" w:bidi="ar-SA"/>
        </w:rPr>
      </w:pPr>
    </w:p>
    <w:p>
      <w:pPr>
        <w:bidi w:val="0"/>
        <w:spacing w:line="360" w:lineRule="auto"/>
        <w:jc w:val="center"/>
        <w:rPr>
          <w:rFonts w:hint="eastAsia" w:ascii="Times New Roman" w:hAnsi="Times New Roman" w:eastAsia="宋体" w:cstheme="minorBidi"/>
          <w:bCs/>
          <w:kern w:val="2"/>
          <w:sz w:val="28"/>
          <w:szCs w:val="28"/>
          <w:lang w:val="en-US" w:eastAsia="zh-CN" w:bidi="ar-SA"/>
        </w:rPr>
      </w:pPr>
    </w:p>
    <w:p>
      <w:pPr>
        <w:bidi w:val="0"/>
        <w:spacing w:line="360" w:lineRule="auto"/>
        <w:jc w:val="center"/>
        <w:rPr>
          <w:rFonts w:hint="eastAsia" w:ascii="Times New Roman" w:hAnsi="Times New Roman" w:eastAsia="宋体" w:cstheme="minorBidi"/>
          <w:bCs/>
          <w:kern w:val="2"/>
          <w:sz w:val="28"/>
          <w:szCs w:val="28"/>
          <w:lang w:val="en-US" w:eastAsia="zh-CN" w:bidi="ar-SA"/>
        </w:rPr>
      </w:pPr>
    </w:p>
    <w:p>
      <w:pPr>
        <w:bidi w:val="0"/>
        <w:spacing w:line="360" w:lineRule="auto"/>
        <w:jc w:val="center"/>
        <w:rPr>
          <w:rFonts w:hint="eastAsia" w:ascii="Times New Roman" w:hAnsi="Times New Roman"/>
          <w:b/>
          <w:bCs/>
          <w:sz w:val="36"/>
          <w:szCs w:val="28"/>
        </w:rPr>
      </w:pPr>
      <w:r>
        <w:rPr>
          <w:rFonts w:hint="eastAsia" w:ascii="Times New Roman" w:hAnsi="Times New Roman"/>
          <w:b/>
          <w:bCs/>
          <w:sz w:val="36"/>
          <w:szCs w:val="28"/>
        </w:rPr>
        <w:t>总则</w:t>
      </w:r>
    </w:p>
    <w:p>
      <w:pPr>
        <w:bidi w:val="0"/>
        <w:spacing w:line="360" w:lineRule="auto"/>
        <w:rPr>
          <w:rFonts w:hint="eastAsia" w:ascii="Times New Roman" w:hAnsi="Times New Roman"/>
        </w:rPr>
      </w:pPr>
      <w:r>
        <w:rPr>
          <w:rFonts w:hint="eastAsia" w:ascii="Times New Roman" w:hAnsi="Times New Roman"/>
        </w:rPr>
        <w:t>1.本文件为该采购项目的技术招标文件。</w:t>
      </w:r>
    </w:p>
    <w:p>
      <w:pPr>
        <w:bidi w:val="0"/>
        <w:spacing w:line="360" w:lineRule="auto"/>
        <w:rPr>
          <w:rFonts w:hint="eastAsia" w:ascii="Times New Roman" w:hAnsi="Times New Roman"/>
        </w:rPr>
      </w:pPr>
      <w:r>
        <w:rPr>
          <w:rFonts w:hint="eastAsia" w:ascii="Times New Roman" w:hAnsi="Times New Roman"/>
        </w:rPr>
        <w:t>2.本文件所描述的各项技术要求仅供投标方编制投标文件之用。</w:t>
      </w:r>
    </w:p>
    <w:p>
      <w:pPr>
        <w:bidi w:val="0"/>
        <w:spacing w:line="360" w:lineRule="auto"/>
        <w:rPr>
          <w:rFonts w:hint="eastAsia" w:ascii="Times New Roman" w:hAnsi="Times New Roman"/>
        </w:rPr>
      </w:pPr>
      <w:r>
        <w:rPr>
          <w:rFonts w:hint="eastAsia" w:ascii="Times New Roman" w:hAnsi="Times New Roman"/>
        </w:rPr>
        <w:t>3.本标书仅描述基本的技术需求，并未对一切技术细节做出规定，也未充分引述有关标准和技术条文，投标方应根据需求目标提供进一步具体的可满足要求的技术指标。</w:t>
      </w:r>
    </w:p>
    <w:p>
      <w:pPr>
        <w:bidi w:val="0"/>
        <w:spacing w:line="360" w:lineRule="auto"/>
        <w:rPr>
          <w:rFonts w:hint="eastAsia" w:ascii="Times New Roman" w:hAnsi="Times New Roman"/>
        </w:rPr>
      </w:pPr>
      <w:r>
        <w:rPr>
          <w:rFonts w:hint="eastAsia" w:ascii="Times New Roman" w:hAnsi="Times New Roman"/>
        </w:rPr>
        <w:t>4.投标技术文件要求文字精练、数据准确、表述及图示清晰明确，具有针对性。</w:t>
      </w:r>
    </w:p>
    <w:p>
      <w:pPr>
        <w:bidi w:val="0"/>
        <w:spacing w:line="360" w:lineRule="auto"/>
        <w:rPr>
          <w:rFonts w:hint="eastAsia" w:ascii="Times New Roman" w:hAnsi="Times New Roman"/>
        </w:rPr>
      </w:pPr>
      <w:r>
        <w:rPr>
          <w:rFonts w:hint="eastAsia" w:ascii="Times New Roman" w:hAnsi="Times New Roman"/>
        </w:rPr>
        <w:t>5.投标方在投标技术文件中应对本标书逐项予以说明和答复，应如实反映投标服务与本技术规范书的技术差异。如果投标方没有提出技术差异，而在执行合同的过程中，招标方发现投标方提供的服务与其投标技术文件的条文存在差异，招标方将追究投标方违约责任。</w:t>
      </w:r>
    </w:p>
    <w:p>
      <w:pPr>
        <w:bidi w:val="0"/>
        <w:spacing w:line="360" w:lineRule="auto"/>
        <w:rPr>
          <w:rFonts w:hint="eastAsia" w:ascii="Times New Roman" w:hAnsi="Times New Roman"/>
        </w:rPr>
      </w:pPr>
      <w:r>
        <w:rPr>
          <w:rFonts w:hint="eastAsia" w:ascii="Times New Roman" w:hAnsi="Times New Roman"/>
        </w:rPr>
        <w:t>6.投标方应在投标技术部分按本技术规范书的要求内容如实详细填写投标服务的范围及明细，并在投标商务部分</w:t>
      </w:r>
      <w:r>
        <w:rPr>
          <w:rFonts w:hint="eastAsia" w:ascii="Times New Roman" w:hAnsi="Times New Roman"/>
          <w:lang w:eastAsia="zh-CN"/>
        </w:rPr>
        <w:t>（</w:t>
      </w:r>
      <w:r>
        <w:rPr>
          <w:rFonts w:hint="eastAsia" w:ascii="Times New Roman" w:hAnsi="Times New Roman"/>
        </w:rPr>
        <w:t>或报价部分</w:t>
      </w:r>
      <w:r>
        <w:rPr>
          <w:rFonts w:hint="eastAsia" w:ascii="Times New Roman" w:hAnsi="Times New Roman"/>
          <w:lang w:eastAsia="zh-CN"/>
        </w:rPr>
        <w:t>）</w:t>
      </w:r>
      <w:r>
        <w:rPr>
          <w:rFonts w:hint="eastAsia" w:ascii="Times New Roman" w:hAnsi="Times New Roman"/>
        </w:rPr>
        <w:t>按此范围及明细进行分项报价，如发现总报价与分项报价有矛盾之处，将按有利于招标方的条款执行。</w:t>
      </w:r>
    </w:p>
    <w:p>
      <w:pPr>
        <w:bidi w:val="0"/>
        <w:spacing w:line="360" w:lineRule="auto"/>
        <w:rPr>
          <w:rFonts w:hint="eastAsia" w:ascii="Times New Roman" w:hAnsi="Times New Roman"/>
        </w:rPr>
      </w:pPr>
      <w:r>
        <w:rPr>
          <w:rFonts w:hint="eastAsia" w:ascii="Times New Roman" w:hAnsi="Times New Roman"/>
        </w:rPr>
        <w:t>7.投标方必须仔细阅读采购文件的全部条款，并作出明确响应。采购文件带“★”号的条款及要求，投标方必须满足，若有一项不满足将否决投标。</w:t>
      </w:r>
    </w:p>
    <w:p>
      <w:pPr>
        <w:bidi w:val="0"/>
        <w:spacing w:line="360" w:lineRule="auto"/>
        <w:rPr>
          <w:rFonts w:hint="eastAsia" w:ascii="Times New Roman" w:hAnsi="Times New Roman"/>
        </w:rPr>
      </w:pPr>
      <w:r>
        <w:rPr>
          <w:rFonts w:hint="eastAsia" w:ascii="Times New Roman" w:hAnsi="Times New Roman"/>
        </w:rPr>
        <w:t>8.本技术规范书未尽事宜，由双方协商确定。</w:t>
      </w:r>
    </w:p>
    <w:p>
      <w:pPr>
        <w:bidi w:val="0"/>
        <w:spacing w:line="360" w:lineRule="auto"/>
        <w:rPr>
          <w:rFonts w:hint="eastAsia" w:ascii="Times New Roman" w:hAnsi="Times New Roman"/>
        </w:rPr>
      </w:pPr>
      <w:r>
        <w:rPr>
          <w:rFonts w:hint="eastAsia" w:ascii="Times New Roman" w:hAnsi="Times New Roman"/>
        </w:rPr>
        <w:t>9.本标书的最终解释权归招标方。</w:t>
      </w:r>
    </w:p>
    <w:p>
      <w:pPr>
        <w:bidi w:val="0"/>
        <w:spacing w:line="360" w:lineRule="auto"/>
        <w:rPr>
          <w:rFonts w:hint="eastAsia" w:ascii="Times New Roman" w:hAnsi="Times New Roman"/>
        </w:rPr>
        <w:sectPr>
          <w:pgSz w:w="11900" w:h="16840"/>
          <w:pgMar w:top="1431" w:right="1779" w:bottom="1027" w:left="1700" w:header="0" w:footer="901" w:gutter="0"/>
          <w:cols w:space="720" w:num="1"/>
        </w:sectPr>
      </w:pPr>
    </w:p>
    <w:p>
      <w:pPr>
        <w:pStyle w:val="2"/>
        <w:bidi w:val="0"/>
        <w:rPr>
          <w:rFonts w:hint="eastAsia" w:ascii="Times New Roman" w:hAnsi="Times New Roman"/>
        </w:rPr>
      </w:pPr>
      <w:bookmarkStart w:id="0" w:name="_Toc30718"/>
      <w:r>
        <w:rPr>
          <w:rFonts w:hint="eastAsia" w:ascii="Times New Roman" w:hAnsi="Times New Roman"/>
        </w:rPr>
        <w:t>标的概况</w:t>
      </w:r>
      <w:bookmarkEnd w:id="0"/>
    </w:p>
    <w:p>
      <w:pPr>
        <w:bidi w:val="0"/>
        <w:spacing w:line="360" w:lineRule="auto"/>
        <w:rPr>
          <w:rFonts w:hint="eastAsia" w:ascii="Times New Roman" w:hAnsi="Times New Roman"/>
          <w:lang w:eastAsia="zh-CN"/>
        </w:rPr>
      </w:pPr>
      <w:r>
        <w:rPr>
          <w:rFonts w:hint="eastAsia" w:ascii="Times New Roman" w:hAnsi="Times New Roman"/>
        </w:rPr>
        <w:t>标的名称：</w:t>
      </w:r>
      <w:r>
        <w:rPr>
          <w:rFonts w:hint="eastAsia" w:ascii="Times New Roman" w:hAnsi="Times New Roman"/>
          <w:lang w:eastAsia="zh-CN"/>
        </w:rPr>
        <w:t>基于“动态分级触发式”抽检流程研究</w:t>
      </w:r>
    </w:p>
    <w:p>
      <w:pPr>
        <w:bidi w:val="0"/>
        <w:spacing w:line="360" w:lineRule="auto"/>
        <w:rPr>
          <w:rFonts w:hint="eastAsia" w:ascii="Times New Roman" w:hAnsi="Times New Roman"/>
          <w:lang w:eastAsia="zh-CN"/>
        </w:rPr>
      </w:pPr>
      <w:r>
        <w:rPr>
          <w:rFonts w:hint="eastAsia" w:ascii="Times New Roman" w:hAnsi="Times New Roman"/>
        </w:rPr>
        <w:t>标包名称：</w:t>
      </w:r>
      <w:r>
        <w:rPr>
          <w:rFonts w:hint="eastAsia" w:ascii="Times New Roman" w:hAnsi="Times New Roman"/>
          <w:lang w:eastAsia="zh-CN"/>
        </w:rPr>
        <w:t>基于“动态分级触发式”抽检流程研究</w:t>
      </w:r>
    </w:p>
    <w:p>
      <w:pPr>
        <w:bidi w:val="0"/>
        <w:spacing w:line="360" w:lineRule="auto"/>
        <w:rPr>
          <w:rFonts w:hint="eastAsia" w:ascii="Times New Roman" w:hAnsi="Times New Roman"/>
        </w:rPr>
      </w:pPr>
      <w:r>
        <w:rPr>
          <w:rFonts w:hint="eastAsia" w:ascii="Times New Roman" w:hAnsi="Times New Roman"/>
        </w:rPr>
        <w:t>概况：本项目旨在构建基于多源数据融合的规范化模型与本地化智能决策应用，通过多元回归及时间序列分析将“质劣多检”等定性战略转化为可执行的量化算法，利用多因子动态加权评分模型解决传统随机抽样的局限，在平衡供应商风险与年度目标的基础上实现月度计划的全局最优解；同时通过独立的硬性约束逻辑层，确保“一厂一年一检”等政策要求的100%刚性合规。最终交付一套系统，实现对风险供应商的监控与品控资源的优化配置，保障2025年关键物资抽检覆盖率达标，为公司“数字品控”体系建设提供完整、可追溯的决策支撑。</w:t>
      </w:r>
    </w:p>
    <w:p>
      <w:pPr>
        <w:bidi w:val="0"/>
        <w:spacing w:line="360" w:lineRule="auto"/>
        <w:rPr>
          <w:rFonts w:hint="eastAsia" w:ascii="Times New Roman" w:hAnsi="Times New Roman"/>
          <w:lang w:eastAsia="zh-CN"/>
        </w:rPr>
      </w:pPr>
      <w:r>
        <w:rPr>
          <w:rFonts w:hint="eastAsia" w:ascii="Times New Roman" w:hAnsi="Times New Roman"/>
        </w:rPr>
        <w:t>测试化验地点：</w:t>
      </w:r>
      <w:r>
        <w:rPr>
          <w:rFonts w:hint="eastAsia" w:ascii="Times New Roman" w:hAnsi="Times New Roman"/>
          <w:lang w:val="en-US" w:eastAsia="zh-CN"/>
        </w:rPr>
        <w:t>海南省海口市</w:t>
      </w:r>
    </w:p>
    <w:p>
      <w:pPr>
        <w:bidi w:val="0"/>
        <w:spacing w:line="360" w:lineRule="auto"/>
        <w:rPr>
          <w:rFonts w:hint="eastAsia" w:ascii="Times New Roman" w:hAnsi="Times New Roman"/>
        </w:rPr>
      </w:pPr>
      <w:r>
        <w:rPr>
          <w:rFonts w:hint="eastAsia" w:ascii="Times New Roman" w:hAnsi="Times New Roman"/>
        </w:rPr>
        <w:t>工期：自合同签订生效之日起20天内</w:t>
      </w:r>
      <w:bookmarkStart w:id="33" w:name="_GoBack"/>
      <w:bookmarkEnd w:id="33"/>
    </w:p>
    <w:p>
      <w:pPr>
        <w:pStyle w:val="2"/>
        <w:bidi w:val="0"/>
        <w:rPr>
          <w:rFonts w:hint="eastAsia" w:ascii="Times New Roman" w:hAnsi="Times New Roman"/>
        </w:rPr>
      </w:pPr>
      <w:bookmarkStart w:id="1" w:name="_Toc6712"/>
      <w:r>
        <w:rPr>
          <w:rFonts w:hint="eastAsia" w:ascii="Times New Roman" w:hAnsi="Times New Roman"/>
        </w:rPr>
        <w:t>测试/化验项目要求</w:t>
      </w:r>
      <w:bookmarkEnd w:id="1"/>
    </w:p>
    <w:p>
      <w:pPr>
        <w:pStyle w:val="3"/>
        <w:bidi w:val="0"/>
        <w:rPr>
          <w:rFonts w:hint="eastAsia" w:ascii="Times New Roman" w:hAnsi="Times New Roman"/>
        </w:rPr>
      </w:pPr>
      <w:bookmarkStart w:id="2" w:name="_Toc27179"/>
      <w:r>
        <w:rPr>
          <w:rFonts w:hint="eastAsia" w:ascii="Times New Roman" w:hAnsi="Times New Roman"/>
        </w:rPr>
        <w:t>项目及标准</w:t>
      </w:r>
      <w:bookmarkEnd w:id="2"/>
    </w:p>
    <w:p>
      <w:pPr>
        <w:bidi w:val="0"/>
        <w:spacing w:line="360" w:lineRule="auto"/>
        <w:rPr>
          <w:rFonts w:hint="eastAsia" w:ascii="Times New Roman" w:hAnsi="Times New Roman"/>
        </w:rPr>
      </w:pPr>
      <w:r>
        <w:rPr>
          <w:rFonts w:hint="eastAsia" w:ascii="Times New Roman" w:hAnsi="Times New Roman"/>
        </w:rPr>
        <w:t>研究内容：</w:t>
      </w:r>
    </w:p>
    <w:p>
      <w:pPr>
        <w:bidi w:val="0"/>
        <w:spacing w:line="360" w:lineRule="auto"/>
        <w:rPr>
          <w:rFonts w:hint="eastAsia" w:ascii="Times New Roman" w:hAnsi="Times New Roman"/>
        </w:rPr>
      </w:pPr>
      <w:r>
        <w:rPr>
          <w:rFonts w:hint="eastAsia" w:ascii="Times New Roman" w:hAnsi="Times New Roman"/>
        </w:rPr>
        <w:t>（1）构建并规范化系统所需的数据模型，明确供应商、物资、到货及历史品控等多源数据的整合标准与接口。</w:t>
      </w:r>
    </w:p>
    <w:p>
      <w:pPr>
        <w:bidi w:val="0"/>
        <w:spacing w:line="360" w:lineRule="auto"/>
        <w:rPr>
          <w:rFonts w:hint="eastAsia" w:ascii="Times New Roman" w:hAnsi="Times New Roman"/>
        </w:rPr>
      </w:pPr>
      <w:r>
        <w:rPr>
          <w:rFonts w:hint="eastAsia" w:ascii="Times New Roman" w:hAnsi="Times New Roman"/>
        </w:rPr>
        <w:t>（2）设计、开发并验证多因子加权优先算法，包括对各因子权重系数的科学标定与优化。</w:t>
      </w:r>
    </w:p>
    <w:p>
      <w:pPr>
        <w:bidi w:val="0"/>
        <w:spacing w:line="360" w:lineRule="auto"/>
        <w:rPr>
          <w:rFonts w:hint="eastAsia" w:ascii="Times New Roman" w:hAnsi="Times New Roman"/>
        </w:rPr>
      </w:pPr>
      <w:r>
        <w:rPr>
          <w:rFonts w:hint="eastAsia" w:ascii="Times New Roman" w:hAnsi="Times New Roman"/>
        </w:rPr>
        <w:t>（3）完成本地应用程序的软件开发，实现算法的自动化执行，并能生成格式规范的月度《品控物资专项抽检工作计划表》。</w:t>
      </w:r>
    </w:p>
    <w:p>
      <w:pPr>
        <w:bidi w:val="0"/>
        <w:spacing w:line="360" w:lineRule="auto"/>
        <w:rPr>
          <w:rFonts w:hint="eastAsia" w:ascii="Times New Roman" w:hAnsi="Times New Roman"/>
        </w:rPr>
      </w:pPr>
      <w:r>
        <w:rPr>
          <w:rFonts w:hint="eastAsia" w:ascii="Times New Roman" w:hAnsi="Times New Roman"/>
        </w:rPr>
        <w:t>预期成果：</w:t>
      </w:r>
    </w:p>
    <w:p>
      <w:pPr>
        <w:bidi w:val="0"/>
        <w:spacing w:line="360" w:lineRule="auto"/>
        <w:rPr>
          <w:rFonts w:hint="eastAsia" w:ascii="Times New Roman" w:hAnsi="Times New Roman"/>
        </w:rPr>
      </w:pPr>
      <w:r>
        <w:rPr>
          <w:rFonts w:hint="eastAsia" w:ascii="Times New Roman" w:hAnsi="Times New Roman"/>
        </w:rPr>
        <w:t>（1）一个功能完备的本地应用程序，能按月自动生成包含50项任务的仓库抽检计划。通过系统指导的抽检工作，为公司在2025年底各关键物资品类的抽检覆盖率达标提供保障。</w:t>
      </w:r>
    </w:p>
    <w:p>
      <w:pPr>
        <w:bidi w:val="0"/>
        <w:spacing w:line="360" w:lineRule="auto"/>
        <w:rPr>
          <w:rFonts w:hint="eastAsia" w:ascii="Times New Roman" w:hAnsi="Times New Roman"/>
        </w:rPr>
      </w:pPr>
      <w:r>
        <w:rPr>
          <w:rFonts w:hint="eastAsia" w:ascii="Times New Roman" w:hAnsi="Times New Roman"/>
        </w:rPr>
        <w:t>（2）品控资源的分配效率得到显着提升，实现对“质量一般”供应商及近期出现不合格记录供应商的重点监控。</w:t>
      </w:r>
    </w:p>
    <w:p>
      <w:pPr>
        <w:bidi w:val="0"/>
        <w:spacing w:line="360" w:lineRule="auto"/>
        <w:rPr>
          <w:rFonts w:hint="eastAsia" w:ascii="Times New Roman" w:hAnsi="Times New Roman"/>
        </w:rPr>
      </w:pPr>
      <w:r>
        <w:rPr>
          <w:rFonts w:hint="eastAsia" w:ascii="Times New Roman" w:hAnsi="Times New Roman"/>
        </w:rPr>
        <w:t>（3）为每一项抽检计划的选择提供完整、可追溯的数字化决策依据，有力支撑公司“数字品控”体系建设。</w:t>
      </w:r>
    </w:p>
    <w:p>
      <w:pPr>
        <w:bidi w:val="0"/>
        <w:spacing w:line="360" w:lineRule="auto"/>
        <w:rPr>
          <w:rFonts w:hint="eastAsia" w:ascii="Times New Roman" w:hAnsi="Times New Roman"/>
        </w:rPr>
      </w:pPr>
      <w:r>
        <w:rPr>
          <w:rFonts w:hint="eastAsia" w:ascii="Times New Roman" w:hAnsi="Times New Roman"/>
        </w:rPr>
        <w:t>（4）通过自动化机制，为“一厂一年一检”等全面覆盖要求的达成提供保障。</w:t>
      </w:r>
    </w:p>
    <w:p>
      <w:pPr>
        <w:pStyle w:val="2"/>
        <w:bidi w:val="0"/>
        <w:rPr>
          <w:rFonts w:hint="eastAsia" w:ascii="Times New Roman" w:hAnsi="Times New Roman"/>
        </w:rPr>
      </w:pPr>
      <w:bookmarkStart w:id="3" w:name="bookmark5"/>
      <w:bookmarkEnd w:id="3"/>
      <w:bookmarkStart w:id="4" w:name="_Toc16155"/>
      <w:r>
        <w:rPr>
          <w:rFonts w:hint="eastAsia" w:ascii="Times New Roman" w:hAnsi="Times New Roman"/>
        </w:rPr>
        <w:t>技术服务的要求</w:t>
      </w:r>
      <w:bookmarkEnd w:id="4"/>
    </w:p>
    <w:p>
      <w:pPr>
        <w:pStyle w:val="3"/>
        <w:bidi w:val="0"/>
        <w:rPr>
          <w:rFonts w:hint="eastAsia" w:ascii="Times New Roman" w:hAnsi="Times New Roman"/>
        </w:rPr>
      </w:pPr>
      <w:bookmarkStart w:id="5" w:name="bookmark7"/>
      <w:bookmarkEnd w:id="5"/>
      <w:bookmarkStart w:id="6" w:name="bookmark6"/>
      <w:bookmarkEnd w:id="6"/>
      <w:bookmarkStart w:id="7" w:name="_Toc30688"/>
      <w:r>
        <w:rPr>
          <w:rFonts w:hint="eastAsia" w:ascii="Times New Roman" w:hAnsi="Times New Roman"/>
        </w:rPr>
        <w:t>人员、设备及场地要求</w:t>
      </w:r>
      <w:bookmarkEnd w:id="7"/>
    </w:p>
    <w:p>
      <w:pPr>
        <w:bidi w:val="0"/>
        <w:spacing w:line="360" w:lineRule="auto"/>
        <w:rPr>
          <w:rFonts w:hint="eastAsia" w:ascii="Times New Roman" w:hAnsi="Times New Roman"/>
        </w:rPr>
      </w:pPr>
      <w:r>
        <w:rPr>
          <w:rFonts w:hint="eastAsia" w:ascii="Times New Roman" w:hAnsi="Times New Roman"/>
        </w:rPr>
        <w:t>无</w:t>
      </w:r>
    </w:p>
    <w:p>
      <w:pPr>
        <w:pStyle w:val="3"/>
        <w:bidi w:val="0"/>
        <w:rPr>
          <w:rFonts w:hint="eastAsia" w:ascii="Times New Roman" w:hAnsi="Times New Roman"/>
        </w:rPr>
      </w:pPr>
      <w:bookmarkStart w:id="8" w:name="_Toc21761"/>
      <w:r>
        <w:rPr>
          <w:rFonts w:hint="eastAsia" w:ascii="Times New Roman" w:hAnsi="Times New Roman"/>
        </w:rPr>
        <w:t>信息保密要求</w:t>
      </w:r>
      <w:bookmarkEnd w:id="8"/>
    </w:p>
    <w:p>
      <w:pPr>
        <w:bidi w:val="0"/>
        <w:spacing w:line="360" w:lineRule="auto"/>
        <w:rPr>
          <w:rFonts w:hint="eastAsia" w:ascii="Times New Roman" w:hAnsi="Times New Roman"/>
        </w:rPr>
      </w:pPr>
      <w:r>
        <w:rPr>
          <w:rFonts w:hint="eastAsia" w:ascii="Times New Roman" w:hAnsi="Times New Roman"/>
        </w:rPr>
        <w:t>无</w:t>
      </w:r>
    </w:p>
    <w:p>
      <w:pPr>
        <w:pStyle w:val="3"/>
        <w:bidi w:val="0"/>
        <w:rPr>
          <w:rFonts w:hint="eastAsia" w:ascii="Times New Roman" w:hAnsi="Times New Roman"/>
        </w:rPr>
      </w:pPr>
      <w:bookmarkStart w:id="9" w:name="_Toc23746"/>
      <w:r>
        <w:rPr>
          <w:rFonts w:hint="eastAsia" w:ascii="Times New Roman" w:hAnsi="Times New Roman"/>
        </w:rPr>
        <w:t>其他要求</w:t>
      </w:r>
      <w:bookmarkEnd w:id="9"/>
    </w:p>
    <w:p>
      <w:pPr>
        <w:bidi w:val="0"/>
        <w:spacing w:line="360" w:lineRule="auto"/>
        <w:rPr>
          <w:rFonts w:hint="eastAsia" w:ascii="Times New Roman" w:hAnsi="Times New Roman"/>
        </w:rPr>
      </w:pPr>
      <w:r>
        <w:rPr>
          <w:rFonts w:hint="eastAsia" w:ascii="Times New Roman" w:hAnsi="Times New Roman"/>
        </w:rPr>
        <w:t>无</w:t>
      </w:r>
    </w:p>
    <w:p>
      <w:pPr>
        <w:pStyle w:val="2"/>
        <w:bidi w:val="0"/>
        <w:rPr>
          <w:rFonts w:hint="eastAsia" w:ascii="Times New Roman" w:hAnsi="Times New Roman"/>
        </w:rPr>
      </w:pPr>
      <w:bookmarkStart w:id="10" w:name="bookmark11"/>
      <w:bookmarkEnd w:id="10"/>
      <w:bookmarkStart w:id="11" w:name="bookmark24"/>
      <w:bookmarkEnd w:id="11"/>
      <w:bookmarkStart w:id="12" w:name="bookmark12"/>
      <w:bookmarkEnd w:id="12"/>
      <w:bookmarkStart w:id="13" w:name="_Toc8418"/>
      <w:r>
        <w:rPr>
          <w:rFonts w:hint="eastAsia" w:ascii="Times New Roman" w:hAnsi="Times New Roman"/>
        </w:rPr>
        <w:t>交付与验收</w:t>
      </w:r>
      <w:bookmarkEnd w:id="13"/>
    </w:p>
    <w:p>
      <w:pPr>
        <w:pStyle w:val="3"/>
        <w:bidi w:val="0"/>
        <w:rPr>
          <w:rFonts w:hint="eastAsia" w:ascii="Times New Roman" w:hAnsi="Times New Roman"/>
        </w:rPr>
      </w:pPr>
      <w:bookmarkStart w:id="14" w:name="bookmark13"/>
      <w:bookmarkEnd w:id="14"/>
      <w:bookmarkStart w:id="15" w:name="_Toc9286"/>
      <w:r>
        <w:rPr>
          <w:rFonts w:hint="eastAsia" w:ascii="Times New Roman" w:hAnsi="Times New Roman"/>
        </w:rPr>
        <w:t>交付形式及数量要求</w:t>
      </w:r>
      <w:bookmarkEnd w:id="15"/>
    </w:p>
    <w:p>
      <w:pPr>
        <w:pStyle w:val="4"/>
        <w:bidi w:val="0"/>
        <w:rPr>
          <w:rFonts w:hint="eastAsia" w:ascii="Times New Roman" w:hAnsi="Times New Roman"/>
          <w:b/>
          <w:bCs/>
        </w:rPr>
      </w:pPr>
      <w:bookmarkStart w:id="16" w:name="_Toc5709"/>
      <w:r>
        <w:rPr>
          <w:rFonts w:hint="eastAsia" w:ascii="Times New Roman" w:hAnsi="Times New Roman"/>
          <w:b/>
          <w:bCs/>
        </w:rPr>
        <w:t>应用系统</w:t>
      </w:r>
      <w:bookmarkEnd w:id="16"/>
    </w:p>
    <w:p>
      <w:pPr>
        <w:bidi w:val="0"/>
        <w:spacing w:line="360" w:lineRule="auto"/>
        <w:rPr>
          <w:rFonts w:hint="eastAsia" w:ascii="Times New Roman" w:hAnsi="Times New Roman"/>
          <w:lang w:val="en-US" w:eastAsia="zh-CN"/>
        </w:rPr>
      </w:pPr>
      <w:r>
        <w:rPr>
          <w:rFonts w:hint="eastAsia" w:ascii="Times New Roman" w:hAnsi="Times New Roman"/>
          <w:lang w:val="en-US" w:eastAsia="zh-CN"/>
        </w:rPr>
        <w:t>软件工具一套。</w:t>
      </w:r>
    </w:p>
    <w:p>
      <w:pPr>
        <w:pStyle w:val="4"/>
        <w:bidi w:val="0"/>
        <w:rPr>
          <w:rFonts w:hint="eastAsia" w:ascii="Times New Roman" w:hAnsi="Times New Roman"/>
          <w:b/>
          <w:bCs/>
        </w:rPr>
      </w:pPr>
      <w:bookmarkStart w:id="17" w:name="_Toc21074"/>
      <w:r>
        <w:rPr>
          <w:rFonts w:hint="eastAsia" w:ascii="Times New Roman" w:hAnsi="Times New Roman"/>
          <w:b/>
          <w:bCs/>
        </w:rPr>
        <w:t>报告</w:t>
      </w:r>
      <w:bookmarkEnd w:id="17"/>
    </w:p>
    <w:p>
      <w:pPr>
        <w:bidi w:val="0"/>
        <w:spacing w:line="360" w:lineRule="auto"/>
        <w:rPr>
          <w:rFonts w:hint="eastAsia" w:ascii="Times New Roman" w:hAnsi="Times New Roman"/>
        </w:rPr>
      </w:pPr>
      <w:r>
        <w:rPr>
          <w:rFonts w:hint="eastAsia" w:ascii="Times New Roman" w:hAnsi="Times New Roman"/>
          <w:lang w:eastAsia="zh-CN"/>
        </w:rPr>
        <w:t>（</w:t>
      </w:r>
      <w:r>
        <w:rPr>
          <w:rFonts w:hint="eastAsia" w:ascii="Times New Roman" w:hAnsi="Times New Roman"/>
          <w:lang w:val="en-US" w:eastAsia="zh-CN"/>
        </w:rPr>
        <w:t>1</w:t>
      </w:r>
      <w:r>
        <w:rPr>
          <w:rFonts w:hint="eastAsia" w:ascii="Times New Roman" w:hAnsi="Times New Roman"/>
          <w:lang w:eastAsia="zh-CN"/>
        </w:rPr>
        <w:t>）</w:t>
      </w:r>
      <w:r>
        <w:rPr>
          <w:rFonts w:hint="eastAsia" w:ascii="Times New Roman" w:hAnsi="Times New Roman"/>
        </w:rPr>
        <w:t>应用系统软件说明文档</w:t>
      </w:r>
      <w:r>
        <w:rPr>
          <w:rFonts w:hint="eastAsia" w:ascii="Times New Roman" w:hAnsi="Times New Roman"/>
          <w:lang w:eastAsia="zh-CN"/>
        </w:rPr>
        <w:t>（</w:t>
      </w:r>
      <w:r>
        <w:rPr>
          <w:rFonts w:hint="eastAsia" w:ascii="Times New Roman" w:hAnsi="Times New Roman"/>
        </w:rPr>
        <w:t>操作手册</w:t>
      </w:r>
      <w:r>
        <w:rPr>
          <w:rFonts w:hint="eastAsia" w:ascii="Times New Roman" w:hAnsi="Times New Roman"/>
          <w:lang w:eastAsia="zh-CN"/>
        </w:rPr>
        <w:t>）</w:t>
      </w:r>
      <w:r>
        <w:rPr>
          <w:rFonts w:hint="eastAsia" w:ascii="Times New Roman" w:hAnsi="Times New Roman"/>
        </w:rPr>
        <w:t>,1份</w:t>
      </w:r>
    </w:p>
    <w:p>
      <w:pPr>
        <w:pStyle w:val="3"/>
        <w:bidi w:val="0"/>
        <w:rPr>
          <w:rFonts w:hint="eastAsia" w:ascii="Times New Roman" w:hAnsi="Times New Roman"/>
        </w:rPr>
      </w:pPr>
      <w:bookmarkStart w:id="18" w:name="bookmark14"/>
      <w:bookmarkEnd w:id="18"/>
      <w:bookmarkStart w:id="19" w:name="_Toc5091"/>
      <w:r>
        <w:rPr>
          <w:rFonts w:hint="eastAsia" w:ascii="Times New Roman" w:hAnsi="Times New Roman"/>
        </w:rPr>
        <w:t>验收</w:t>
      </w:r>
      <w:bookmarkEnd w:id="19"/>
    </w:p>
    <w:p>
      <w:pPr>
        <w:bidi w:val="0"/>
        <w:spacing w:line="360" w:lineRule="auto"/>
        <w:rPr>
          <w:rFonts w:hint="eastAsia" w:ascii="Times New Roman" w:hAnsi="Times New Roman"/>
        </w:rPr>
      </w:pPr>
      <w:r>
        <w:rPr>
          <w:rFonts w:hint="eastAsia" w:ascii="Times New Roman" w:hAnsi="Times New Roman"/>
        </w:rPr>
        <w:t>项目完成后，由甲方组织对项目的主要成果进行验收。</w:t>
      </w:r>
    </w:p>
    <w:p>
      <w:pPr>
        <w:pStyle w:val="2"/>
        <w:bidi w:val="0"/>
        <w:rPr>
          <w:rFonts w:hint="eastAsia" w:ascii="Times New Roman" w:hAnsi="Times New Roman"/>
        </w:rPr>
      </w:pPr>
      <w:bookmarkStart w:id="20" w:name="bookmark15"/>
      <w:bookmarkEnd w:id="20"/>
      <w:bookmarkStart w:id="21" w:name="_Toc10877"/>
      <w:r>
        <w:rPr>
          <w:rFonts w:hint="eastAsia" w:ascii="Times New Roman" w:hAnsi="Times New Roman"/>
        </w:rPr>
        <w:t>投标技术文件要求</w:t>
      </w:r>
      <w:bookmarkEnd w:id="21"/>
    </w:p>
    <w:p>
      <w:pPr>
        <w:pStyle w:val="3"/>
        <w:bidi w:val="0"/>
        <w:rPr>
          <w:rFonts w:hint="eastAsia" w:ascii="Times New Roman" w:hAnsi="Times New Roman"/>
        </w:rPr>
      </w:pPr>
      <w:bookmarkStart w:id="22" w:name="bookmark17"/>
      <w:bookmarkEnd w:id="22"/>
      <w:bookmarkStart w:id="23" w:name="bookmark16"/>
      <w:bookmarkEnd w:id="23"/>
      <w:bookmarkStart w:id="24" w:name="bookmark25"/>
      <w:bookmarkEnd w:id="24"/>
      <w:bookmarkStart w:id="25" w:name="_Toc24636"/>
      <w:r>
        <w:rPr>
          <w:rFonts w:hint="eastAsia" w:ascii="Times New Roman" w:hAnsi="Times New Roman"/>
        </w:rPr>
        <w:t>项目管理实施</w:t>
      </w:r>
      <w:bookmarkEnd w:id="25"/>
    </w:p>
    <w:p>
      <w:pPr>
        <w:bidi w:val="0"/>
        <w:spacing w:line="360" w:lineRule="auto"/>
        <w:rPr>
          <w:rFonts w:hint="eastAsia" w:ascii="Times New Roman" w:hAnsi="Times New Roman"/>
        </w:rPr>
      </w:pPr>
      <w:r>
        <w:rPr>
          <w:rFonts w:hint="eastAsia" w:ascii="Times New Roman" w:hAnsi="Times New Roman"/>
          <w:lang w:eastAsia="zh-CN"/>
        </w:rPr>
        <w:t>（</w:t>
      </w:r>
      <w:r>
        <w:rPr>
          <w:rFonts w:hint="eastAsia" w:ascii="Times New Roman" w:hAnsi="Times New Roman"/>
          <w:lang w:val="en-US" w:eastAsia="zh-CN"/>
        </w:rPr>
        <w:t>1</w:t>
      </w:r>
      <w:r>
        <w:rPr>
          <w:rFonts w:hint="eastAsia" w:ascii="Times New Roman" w:hAnsi="Times New Roman"/>
          <w:lang w:eastAsia="zh-CN"/>
        </w:rPr>
        <w:t>）</w:t>
      </w:r>
      <w:r>
        <w:rPr>
          <w:rFonts w:hint="eastAsia" w:ascii="Times New Roman" w:hAnsi="Times New Roman"/>
        </w:rPr>
        <w:t>项目进度及保障措施</w:t>
      </w:r>
    </w:p>
    <w:p>
      <w:pPr>
        <w:bidi w:val="0"/>
        <w:spacing w:line="360" w:lineRule="auto"/>
        <w:rPr>
          <w:rFonts w:hint="eastAsia" w:ascii="Times New Roman" w:hAnsi="Times New Roman"/>
        </w:rPr>
      </w:pPr>
      <w:r>
        <w:rPr>
          <w:rFonts w:hint="eastAsia" w:ascii="Times New Roman" w:hAnsi="Times New Roman"/>
          <w:lang w:eastAsia="zh-CN"/>
        </w:rPr>
        <w:t>（</w:t>
      </w:r>
      <w:r>
        <w:rPr>
          <w:rFonts w:hint="eastAsia" w:ascii="Times New Roman" w:hAnsi="Times New Roman"/>
          <w:lang w:val="en-US" w:eastAsia="zh-CN"/>
        </w:rPr>
        <w:t>2</w:t>
      </w:r>
      <w:r>
        <w:rPr>
          <w:rFonts w:hint="eastAsia" w:ascii="Times New Roman" w:hAnsi="Times New Roman"/>
          <w:lang w:eastAsia="zh-CN"/>
        </w:rPr>
        <w:t>）</w:t>
      </w:r>
      <w:r>
        <w:rPr>
          <w:rFonts w:hint="eastAsia" w:ascii="Times New Roman" w:hAnsi="Times New Roman"/>
        </w:rPr>
        <w:t>项目交付项</w:t>
      </w:r>
    </w:p>
    <w:p>
      <w:pPr>
        <w:bidi w:val="0"/>
        <w:spacing w:line="360" w:lineRule="auto"/>
        <w:rPr>
          <w:rFonts w:hint="eastAsia" w:ascii="Times New Roman" w:hAnsi="Times New Roman"/>
        </w:rPr>
      </w:pPr>
      <w:r>
        <w:rPr>
          <w:rFonts w:hint="eastAsia" w:ascii="Times New Roman" w:hAnsi="Times New Roman"/>
        </w:rPr>
        <w:t>投标方根据成果交付与验收要求应提交给招标方的交付文件等，并附上相应的交付时间计划表。</w:t>
      </w:r>
    </w:p>
    <w:p>
      <w:pPr>
        <w:pStyle w:val="3"/>
        <w:bidi w:val="0"/>
        <w:rPr>
          <w:rFonts w:hint="eastAsia" w:ascii="Times New Roman" w:hAnsi="Times New Roman"/>
        </w:rPr>
      </w:pPr>
      <w:bookmarkStart w:id="26" w:name="bookmark18"/>
      <w:bookmarkEnd w:id="26"/>
      <w:bookmarkStart w:id="27" w:name="_Toc28685"/>
      <w:r>
        <w:rPr>
          <w:rFonts w:hint="eastAsia" w:ascii="Times New Roman" w:hAnsi="Times New Roman"/>
        </w:rPr>
        <w:t>项目技术支撑能力</w:t>
      </w:r>
      <w:bookmarkEnd w:id="27"/>
    </w:p>
    <w:p>
      <w:pPr>
        <w:bidi w:val="0"/>
        <w:spacing w:line="360" w:lineRule="auto"/>
        <w:rPr>
          <w:rFonts w:hint="eastAsia" w:ascii="Times New Roman" w:hAnsi="Times New Roman"/>
        </w:rPr>
      </w:pPr>
      <w:r>
        <w:rPr>
          <w:rFonts w:hint="eastAsia" w:ascii="Times New Roman" w:hAnsi="Times New Roman"/>
          <w:lang w:eastAsia="zh-CN"/>
        </w:rPr>
        <w:t>（</w:t>
      </w:r>
      <w:r>
        <w:rPr>
          <w:rFonts w:hint="eastAsia" w:ascii="Times New Roman" w:hAnsi="Times New Roman"/>
          <w:lang w:val="en-US" w:eastAsia="zh-CN"/>
        </w:rPr>
        <w:t>1</w:t>
      </w:r>
      <w:r>
        <w:rPr>
          <w:rFonts w:hint="eastAsia" w:ascii="Times New Roman" w:hAnsi="Times New Roman"/>
          <w:lang w:eastAsia="zh-CN"/>
        </w:rPr>
        <w:t>）</w:t>
      </w:r>
      <w:r>
        <w:rPr>
          <w:rFonts w:hint="eastAsia" w:ascii="Times New Roman" w:hAnsi="Times New Roman"/>
        </w:rPr>
        <w:t>人员支撑能力</w:t>
      </w:r>
    </w:p>
    <w:p>
      <w:pPr>
        <w:bidi w:val="0"/>
        <w:spacing w:line="360" w:lineRule="auto"/>
        <w:rPr>
          <w:rFonts w:hint="eastAsia" w:ascii="Times New Roman" w:hAnsi="Times New Roman"/>
        </w:rPr>
      </w:pPr>
      <w:r>
        <w:rPr>
          <w:rFonts w:hint="eastAsia" w:ascii="Times New Roman" w:hAnsi="Times New Roman"/>
        </w:rPr>
        <w:t>该部分填写与标的物相关的试验人员详细资料</w:t>
      </w:r>
      <w:r>
        <w:rPr>
          <w:rFonts w:hint="eastAsia" w:ascii="Times New Roman" w:hAnsi="Times New Roman"/>
          <w:lang w:eastAsia="zh-CN"/>
        </w:rPr>
        <w:t>（</w:t>
      </w:r>
      <w:r>
        <w:rPr>
          <w:rFonts w:hint="eastAsia" w:ascii="Times New Roman" w:hAnsi="Times New Roman"/>
        </w:rPr>
        <w:t>包括学历、资质、工作经验等</w:t>
      </w:r>
      <w:r>
        <w:rPr>
          <w:rFonts w:hint="eastAsia" w:ascii="Times New Roman" w:hAnsi="Times New Roman"/>
          <w:lang w:eastAsia="zh-CN"/>
        </w:rPr>
        <w:t>）</w:t>
      </w:r>
      <w:r>
        <w:rPr>
          <w:rFonts w:hint="eastAsia" w:ascii="Times New Roman" w:hAnsi="Times New Roman"/>
        </w:rPr>
        <w:t>,提供相关支撑材料。</w:t>
      </w:r>
    </w:p>
    <w:p>
      <w:pPr>
        <w:pStyle w:val="3"/>
        <w:bidi w:val="0"/>
        <w:rPr>
          <w:rFonts w:hint="eastAsia" w:ascii="Times New Roman" w:hAnsi="Times New Roman"/>
        </w:rPr>
      </w:pPr>
      <w:bookmarkStart w:id="28" w:name="bookmark19"/>
      <w:bookmarkEnd w:id="28"/>
      <w:bookmarkStart w:id="29" w:name="_Toc5218"/>
      <w:r>
        <w:rPr>
          <w:rFonts w:hint="eastAsia" w:ascii="Times New Roman" w:hAnsi="Times New Roman"/>
        </w:rPr>
        <w:t>技术支持与售后服务</w:t>
      </w:r>
      <w:bookmarkEnd w:id="29"/>
    </w:p>
    <w:p>
      <w:pPr>
        <w:bidi w:val="0"/>
        <w:spacing w:line="360" w:lineRule="auto"/>
        <w:rPr>
          <w:rFonts w:hint="eastAsia" w:ascii="Times New Roman" w:hAnsi="Times New Roman"/>
        </w:rPr>
      </w:pPr>
      <w:r>
        <w:rPr>
          <w:rFonts w:hint="eastAsia" w:ascii="Times New Roman" w:hAnsi="Times New Roman"/>
        </w:rPr>
        <w:t>投标方要明确所能提供的服务内容，服务方式，服务承诺等情况。</w:t>
      </w:r>
    </w:p>
    <w:p>
      <w:pPr>
        <w:pStyle w:val="3"/>
        <w:bidi w:val="0"/>
        <w:rPr>
          <w:rFonts w:hint="eastAsia" w:ascii="Times New Roman" w:hAnsi="Times New Roman"/>
        </w:rPr>
      </w:pPr>
      <w:bookmarkStart w:id="30" w:name="bookmark20"/>
      <w:bookmarkEnd w:id="30"/>
      <w:bookmarkStart w:id="31" w:name="_Toc14136"/>
      <w:r>
        <w:rPr>
          <w:rFonts w:hint="eastAsia" w:ascii="Times New Roman" w:hAnsi="Times New Roman"/>
        </w:rPr>
        <w:t>技术差异表</w:t>
      </w:r>
      <w:bookmarkEnd w:id="31"/>
    </w:p>
    <w:p>
      <w:pPr>
        <w:bidi w:val="0"/>
        <w:spacing w:line="360" w:lineRule="auto"/>
        <w:rPr>
          <w:rFonts w:hint="eastAsia" w:ascii="Times New Roman" w:hAnsi="Times New Roman"/>
          <w:sz w:val="28"/>
          <w:szCs w:val="28"/>
        </w:rPr>
      </w:pPr>
      <w:r>
        <w:rPr>
          <w:rFonts w:hint="eastAsia" w:ascii="Times New Roman" w:hAnsi="Times New Roman"/>
        </w:rPr>
        <w:t>投</w:t>
      </w:r>
      <w:r>
        <w:rPr>
          <w:rFonts w:hint="eastAsia" w:ascii="Times New Roman" w:hAnsi="Times New Roman"/>
          <w:sz w:val="28"/>
          <w:szCs w:val="28"/>
        </w:rPr>
        <w:t>标方应将所提供服务差异如实填写在下面空栏里，包括所有试验项目的试验能力差异。</w:t>
      </w:r>
    </w:p>
    <w:p>
      <w:pPr>
        <w:bidi w:val="0"/>
        <w:spacing w:line="360" w:lineRule="auto"/>
        <w:rPr>
          <w:rFonts w:hint="eastAsia" w:ascii="Times New Roman" w:hAnsi="Times New Roman"/>
          <w:sz w:val="28"/>
          <w:szCs w:val="28"/>
        </w:rPr>
      </w:pPr>
      <w:r>
        <w:rPr>
          <w:rFonts w:hint="eastAsia" w:ascii="Times New Roman" w:hAnsi="Times New Roman"/>
          <w:sz w:val="28"/>
          <w:szCs w:val="28"/>
        </w:rPr>
        <w:t>表6.</w:t>
      </w:r>
      <w:r>
        <w:rPr>
          <w:rFonts w:hint="eastAsia" w:ascii="Times New Roman" w:hAnsi="Times New Roman"/>
          <w:sz w:val="28"/>
          <w:szCs w:val="28"/>
          <w:lang w:val="en-US" w:eastAsia="zh-CN"/>
        </w:rPr>
        <w:t>4</w:t>
      </w:r>
      <w:r>
        <w:rPr>
          <w:rFonts w:hint="eastAsia" w:ascii="Times New Roman" w:hAnsi="Times New Roman"/>
          <w:sz w:val="28"/>
          <w:szCs w:val="28"/>
        </w:rPr>
        <w:t>技术差异表</w:t>
      </w:r>
    </w:p>
    <w:tbl>
      <w:tblPr>
        <w:tblStyle w:val="26"/>
        <w:tblW w:w="83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38"/>
        <w:gridCol w:w="969"/>
        <w:gridCol w:w="3062"/>
        <w:gridCol w:w="2826"/>
        <w:gridCol w:w="5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938" w:type="dxa"/>
            <w:vAlign w:val="center"/>
          </w:tcPr>
          <w:p>
            <w:pPr>
              <w:pStyle w:val="25"/>
              <w:spacing w:before="63" w:line="219" w:lineRule="auto"/>
              <w:jc w:val="center"/>
              <w:rPr>
                <w:rFonts w:hint="eastAsia" w:ascii="Times New Roman" w:hAnsi="Times New Roman" w:eastAsia="宋体" w:cs="宋体"/>
                <w:b/>
                <w:bCs/>
                <w:spacing w:val="-5"/>
                <w:sz w:val="28"/>
                <w:szCs w:val="28"/>
              </w:rPr>
            </w:pPr>
            <w:r>
              <w:rPr>
                <w:rFonts w:hint="eastAsia" w:ascii="Times New Roman" w:hAnsi="Times New Roman" w:eastAsia="宋体" w:cs="宋体"/>
                <w:b/>
                <w:bCs/>
                <w:spacing w:val="-5"/>
                <w:sz w:val="28"/>
                <w:szCs w:val="28"/>
              </w:rPr>
              <w:t>序号</w:t>
            </w:r>
          </w:p>
        </w:tc>
        <w:tc>
          <w:tcPr>
            <w:tcW w:w="969" w:type="dxa"/>
            <w:vAlign w:val="center"/>
          </w:tcPr>
          <w:p>
            <w:pPr>
              <w:pStyle w:val="25"/>
              <w:spacing w:before="63" w:line="219" w:lineRule="auto"/>
              <w:jc w:val="center"/>
              <w:rPr>
                <w:rFonts w:hint="eastAsia" w:ascii="Times New Roman" w:hAnsi="Times New Roman" w:eastAsia="宋体" w:cs="宋体"/>
                <w:b/>
                <w:bCs/>
                <w:spacing w:val="-5"/>
                <w:sz w:val="28"/>
                <w:szCs w:val="28"/>
              </w:rPr>
            </w:pPr>
            <w:r>
              <w:rPr>
                <w:rFonts w:hint="eastAsia" w:ascii="Times New Roman" w:hAnsi="Times New Roman" w:eastAsia="宋体" w:cs="宋体"/>
                <w:b/>
                <w:bCs/>
                <w:spacing w:val="-5"/>
                <w:sz w:val="28"/>
                <w:szCs w:val="28"/>
              </w:rPr>
              <w:t>条目</w:t>
            </w:r>
          </w:p>
        </w:tc>
        <w:tc>
          <w:tcPr>
            <w:tcW w:w="3062" w:type="dxa"/>
            <w:vAlign w:val="center"/>
          </w:tcPr>
          <w:p>
            <w:pPr>
              <w:pStyle w:val="25"/>
              <w:spacing w:before="63" w:line="219" w:lineRule="auto"/>
              <w:jc w:val="center"/>
              <w:rPr>
                <w:rFonts w:hint="eastAsia" w:ascii="Times New Roman" w:hAnsi="Times New Roman" w:eastAsia="宋体" w:cs="宋体"/>
                <w:b/>
                <w:bCs/>
                <w:spacing w:val="-5"/>
                <w:sz w:val="28"/>
                <w:szCs w:val="28"/>
              </w:rPr>
            </w:pPr>
            <w:r>
              <w:rPr>
                <w:rFonts w:hint="eastAsia" w:ascii="Times New Roman" w:hAnsi="Times New Roman" w:eastAsia="宋体" w:cs="宋体"/>
                <w:b/>
                <w:bCs/>
                <w:spacing w:val="-5"/>
                <w:sz w:val="28"/>
                <w:szCs w:val="28"/>
              </w:rPr>
              <w:t>标书所要求的技术服务能力</w:t>
            </w:r>
          </w:p>
        </w:tc>
        <w:tc>
          <w:tcPr>
            <w:tcW w:w="2826" w:type="dxa"/>
            <w:vAlign w:val="center"/>
          </w:tcPr>
          <w:p>
            <w:pPr>
              <w:pStyle w:val="25"/>
              <w:spacing w:before="63" w:line="219" w:lineRule="auto"/>
              <w:jc w:val="center"/>
              <w:rPr>
                <w:rFonts w:hint="eastAsia" w:ascii="Times New Roman" w:hAnsi="Times New Roman" w:eastAsia="宋体" w:cs="宋体"/>
                <w:b/>
                <w:bCs/>
                <w:spacing w:val="-5"/>
                <w:sz w:val="28"/>
                <w:szCs w:val="28"/>
              </w:rPr>
            </w:pPr>
            <w:r>
              <w:rPr>
                <w:rFonts w:hint="eastAsia" w:ascii="Times New Roman" w:hAnsi="Times New Roman" w:eastAsia="宋体" w:cs="宋体"/>
                <w:b/>
                <w:bCs/>
                <w:spacing w:val="-5"/>
                <w:sz w:val="28"/>
                <w:szCs w:val="28"/>
              </w:rPr>
              <w:t>投标者所提供的技术服务能力</w:t>
            </w:r>
          </w:p>
        </w:tc>
        <w:tc>
          <w:tcPr>
            <w:tcW w:w="594" w:type="dxa"/>
            <w:vAlign w:val="center"/>
          </w:tcPr>
          <w:p>
            <w:pPr>
              <w:pStyle w:val="25"/>
              <w:spacing w:before="63" w:line="219" w:lineRule="auto"/>
              <w:jc w:val="center"/>
              <w:rPr>
                <w:rFonts w:hint="eastAsia" w:ascii="Times New Roman" w:hAnsi="Times New Roman" w:eastAsia="宋体" w:cs="宋体"/>
                <w:b/>
                <w:bCs/>
                <w:spacing w:val="-5"/>
                <w:sz w:val="28"/>
                <w:szCs w:val="28"/>
              </w:rPr>
            </w:pPr>
            <w:r>
              <w:rPr>
                <w:rFonts w:hint="eastAsia" w:ascii="Times New Roman" w:hAnsi="Times New Roman" w:eastAsia="宋体" w:cs="宋体"/>
                <w:b/>
                <w:bCs/>
                <w:spacing w:val="-5"/>
                <w:sz w:val="28"/>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938" w:type="dxa"/>
            <w:vAlign w:val="top"/>
          </w:tcPr>
          <w:p>
            <w:pPr>
              <w:rPr>
                <w:rFonts w:hint="eastAsia" w:ascii="Times New Roman" w:hAnsi="Times New Roman" w:eastAsia="宋体" w:cs="宋体"/>
                <w:sz w:val="28"/>
                <w:szCs w:val="28"/>
              </w:rPr>
            </w:pPr>
          </w:p>
        </w:tc>
        <w:tc>
          <w:tcPr>
            <w:tcW w:w="969" w:type="dxa"/>
            <w:vAlign w:val="top"/>
          </w:tcPr>
          <w:p>
            <w:pPr>
              <w:rPr>
                <w:rFonts w:hint="eastAsia" w:ascii="Times New Roman" w:hAnsi="Times New Roman" w:eastAsia="宋体" w:cs="宋体"/>
                <w:sz w:val="28"/>
                <w:szCs w:val="28"/>
              </w:rPr>
            </w:pPr>
          </w:p>
        </w:tc>
        <w:tc>
          <w:tcPr>
            <w:tcW w:w="3062" w:type="dxa"/>
            <w:vAlign w:val="top"/>
          </w:tcPr>
          <w:p>
            <w:pPr>
              <w:rPr>
                <w:rFonts w:hint="eastAsia" w:ascii="Times New Roman" w:hAnsi="Times New Roman" w:eastAsia="宋体" w:cs="宋体"/>
                <w:sz w:val="28"/>
                <w:szCs w:val="28"/>
              </w:rPr>
            </w:pPr>
          </w:p>
        </w:tc>
        <w:tc>
          <w:tcPr>
            <w:tcW w:w="2826" w:type="dxa"/>
            <w:vAlign w:val="top"/>
          </w:tcPr>
          <w:p>
            <w:pPr>
              <w:rPr>
                <w:rFonts w:hint="eastAsia" w:ascii="Times New Roman" w:hAnsi="Times New Roman" w:eastAsia="宋体" w:cs="宋体"/>
                <w:sz w:val="28"/>
                <w:szCs w:val="28"/>
              </w:rPr>
            </w:pPr>
          </w:p>
        </w:tc>
        <w:tc>
          <w:tcPr>
            <w:tcW w:w="594" w:type="dxa"/>
            <w:vAlign w:val="top"/>
          </w:tcPr>
          <w:p>
            <w:pPr>
              <w:rPr>
                <w:rFonts w:hint="eastAsia" w:ascii="Times New Roman" w:hAnsi="Times New Roman" w:eastAsia="宋体" w:cs="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938" w:type="dxa"/>
            <w:vAlign w:val="top"/>
          </w:tcPr>
          <w:p>
            <w:pPr>
              <w:rPr>
                <w:rFonts w:hint="eastAsia" w:ascii="Times New Roman" w:hAnsi="Times New Roman" w:eastAsia="宋体" w:cs="宋体"/>
                <w:sz w:val="28"/>
                <w:szCs w:val="28"/>
              </w:rPr>
            </w:pPr>
          </w:p>
        </w:tc>
        <w:tc>
          <w:tcPr>
            <w:tcW w:w="969" w:type="dxa"/>
            <w:vAlign w:val="top"/>
          </w:tcPr>
          <w:p>
            <w:pPr>
              <w:rPr>
                <w:rFonts w:hint="eastAsia" w:ascii="Times New Roman" w:hAnsi="Times New Roman" w:eastAsia="宋体" w:cs="宋体"/>
                <w:sz w:val="28"/>
                <w:szCs w:val="28"/>
              </w:rPr>
            </w:pPr>
          </w:p>
        </w:tc>
        <w:tc>
          <w:tcPr>
            <w:tcW w:w="3062" w:type="dxa"/>
            <w:vAlign w:val="top"/>
          </w:tcPr>
          <w:p>
            <w:pPr>
              <w:rPr>
                <w:rFonts w:hint="eastAsia" w:ascii="Times New Roman" w:hAnsi="Times New Roman" w:eastAsia="宋体" w:cs="宋体"/>
                <w:sz w:val="28"/>
                <w:szCs w:val="28"/>
              </w:rPr>
            </w:pPr>
          </w:p>
        </w:tc>
        <w:tc>
          <w:tcPr>
            <w:tcW w:w="2826" w:type="dxa"/>
            <w:vAlign w:val="top"/>
          </w:tcPr>
          <w:p>
            <w:pPr>
              <w:rPr>
                <w:rFonts w:hint="eastAsia" w:ascii="Times New Roman" w:hAnsi="Times New Roman" w:eastAsia="宋体" w:cs="宋体"/>
                <w:sz w:val="28"/>
                <w:szCs w:val="28"/>
              </w:rPr>
            </w:pPr>
          </w:p>
        </w:tc>
        <w:tc>
          <w:tcPr>
            <w:tcW w:w="594" w:type="dxa"/>
            <w:vAlign w:val="top"/>
          </w:tcPr>
          <w:p>
            <w:pPr>
              <w:rPr>
                <w:rFonts w:hint="eastAsia" w:ascii="Times New Roman" w:hAnsi="Times New Roman" w:eastAsia="宋体" w:cs="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938" w:type="dxa"/>
            <w:vAlign w:val="top"/>
          </w:tcPr>
          <w:p>
            <w:pPr>
              <w:rPr>
                <w:rFonts w:hint="eastAsia" w:ascii="Times New Roman" w:hAnsi="Times New Roman" w:eastAsia="宋体" w:cs="宋体"/>
                <w:sz w:val="28"/>
                <w:szCs w:val="28"/>
              </w:rPr>
            </w:pPr>
          </w:p>
        </w:tc>
        <w:tc>
          <w:tcPr>
            <w:tcW w:w="969" w:type="dxa"/>
            <w:vAlign w:val="top"/>
          </w:tcPr>
          <w:p>
            <w:pPr>
              <w:rPr>
                <w:rFonts w:hint="eastAsia" w:ascii="Times New Roman" w:hAnsi="Times New Roman" w:eastAsia="宋体" w:cs="宋体"/>
                <w:sz w:val="28"/>
                <w:szCs w:val="28"/>
              </w:rPr>
            </w:pPr>
          </w:p>
        </w:tc>
        <w:tc>
          <w:tcPr>
            <w:tcW w:w="3062" w:type="dxa"/>
            <w:vAlign w:val="top"/>
          </w:tcPr>
          <w:p>
            <w:pPr>
              <w:rPr>
                <w:rFonts w:hint="eastAsia" w:ascii="Times New Roman" w:hAnsi="Times New Roman" w:eastAsia="宋体" w:cs="宋体"/>
                <w:sz w:val="28"/>
                <w:szCs w:val="28"/>
              </w:rPr>
            </w:pPr>
          </w:p>
        </w:tc>
        <w:tc>
          <w:tcPr>
            <w:tcW w:w="2826" w:type="dxa"/>
            <w:vAlign w:val="top"/>
          </w:tcPr>
          <w:p>
            <w:pPr>
              <w:rPr>
                <w:rFonts w:hint="eastAsia" w:ascii="Times New Roman" w:hAnsi="Times New Roman" w:eastAsia="宋体" w:cs="宋体"/>
                <w:sz w:val="28"/>
                <w:szCs w:val="28"/>
              </w:rPr>
            </w:pPr>
          </w:p>
        </w:tc>
        <w:tc>
          <w:tcPr>
            <w:tcW w:w="594" w:type="dxa"/>
            <w:vAlign w:val="top"/>
          </w:tcPr>
          <w:p>
            <w:pPr>
              <w:rPr>
                <w:rFonts w:hint="eastAsia" w:ascii="Times New Roman" w:hAnsi="Times New Roman" w:eastAsia="宋体" w:cs="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trPr>
        <w:tc>
          <w:tcPr>
            <w:tcW w:w="938" w:type="dxa"/>
            <w:vAlign w:val="top"/>
          </w:tcPr>
          <w:p>
            <w:pPr>
              <w:rPr>
                <w:rFonts w:hint="eastAsia" w:ascii="Times New Roman" w:hAnsi="Times New Roman" w:eastAsia="宋体" w:cs="宋体"/>
                <w:sz w:val="28"/>
                <w:szCs w:val="28"/>
              </w:rPr>
            </w:pPr>
          </w:p>
        </w:tc>
        <w:tc>
          <w:tcPr>
            <w:tcW w:w="969" w:type="dxa"/>
            <w:vAlign w:val="top"/>
          </w:tcPr>
          <w:p>
            <w:pPr>
              <w:rPr>
                <w:rFonts w:hint="eastAsia" w:ascii="Times New Roman" w:hAnsi="Times New Roman" w:eastAsia="宋体" w:cs="宋体"/>
                <w:sz w:val="28"/>
                <w:szCs w:val="28"/>
              </w:rPr>
            </w:pPr>
          </w:p>
        </w:tc>
        <w:tc>
          <w:tcPr>
            <w:tcW w:w="3062" w:type="dxa"/>
            <w:vAlign w:val="top"/>
          </w:tcPr>
          <w:p>
            <w:pPr>
              <w:rPr>
                <w:rFonts w:hint="eastAsia" w:ascii="Times New Roman" w:hAnsi="Times New Roman" w:eastAsia="宋体" w:cs="宋体"/>
                <w:sz w:val="28"/>
                <w:szCs w:val="28"/>
              </w:rPr>
            </w:pPr>
          </w:p>
        </w:tc>
        <w:tc>
          <w:tcPr>
            <w:tcW w:w="2826" w:type="dxa"/>
            <w:vAlign w:val="top"/>
          </w:tcPr>
          <w:p>
            <w:pPr>
              <w:rPr>
                <w:rFonts w:hint="eastAsia" w:ascii="Times New Roman" w:hAnsi="Times New Roman" w:eastAsia="宋体" w:cs="宋体"/>
                <w:sz w:val="28"/>
                <w:szCs w:val="28"/>
              </w:rPr>
            </w:pPr>
          </w:p>
        </w:tc>
        <w:tc>
          <w:tcPr>
            <w:tcW w:w="594" w:type="dxa"/>
            <w:vAlign w:val="top"/>
          </w:tcPr>
          <w:p>
            <w:pPr>
              <w:rPr>
                <w:rFonts w:hint="eastAsia" w:ascii="Times New Roman" w:hAnsi="Times New Roman" w:eastAsia="宋体" w:cs="宋体"/>
                <w:sz w:val="28"/>
                <w:szCs w:val="28"/>
              </w:rPr>
            </w:pPr>
          </w:p>
        </w:tc>
      </w:tr>
    </w:tbl>
    <w:p>
      <w:pPr>
        <w:pStyle w:val="3"/>
        <w:bidi w:val="0"/>
        <w:rPr>
          <w:rFonts w:hint="eastAsia" w:ascii="Times New Roman" w:hAnsi="Times New Roman"/>
          <w:sz w:val="28"/>
          <w:szCs w:val="28"/>
        </w:rPr>
      </w:pPr>
      <w:bookmarkStart w:id="32" w:name="_Toc15783"/>
      <w:r>
        <w:rPr>
          <w:rFonts w:hint="eastAsia" w:ascii="Times New Roman" w:hAnsi="Times New Roman"/>
          <w:sz w:val="28"/>
          <w:szCs w:val="28"/>
        </w:rPr>
        <w:t>其它补充说明</w:t>
      </w:r>
      <w:bookmarkEnd w:id="32"/>
    </w:p>
    <w:p>
      <w:pPr>
        <w:bidi w:val="0"/>
        <w:spacing w:line="360" w:lineRule="auto"/>
        <w:rPr>
          <w:rFonts w:hint="eastAsia" w:ascii="Times New Roman" w:hAnsi="Times New Roman"/>
          <w:sz w:val="28"/>
          <w:szCs w:val="28"/>
          <w:lang w:val="en-US" w:eastAsia="zh-CN"/>
        </w:rPr>
      </w:pPr>
      <w:r>
        <w:rPr>
          <w:rFonts w:hint="eastAsia" w:ascii="Times New Roman" w:hAnsi="Times New Roman"/>
          <w:sz w:val="28"/>
          <w:szCs w:val="28"/>
        </w:rPr>
        <w:t>投标方认为实现本文件的相关内容存在技术类或其它类风险，请详细说明，并提供相应的对策。</w:t>
      </w:r>
    </w:p>
    <w:sectPr>
      <w:footerReference r:id="rId5" w:type="default"/>
      <w:pgSz w:w="11900" w:h="16840"/>
      <w:pgMar w:top="1431" w:right="1759" w:bottom="1067" w:left="1695" w:header="0" w:footer="94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4044"/>
      <w:rPr>
        <w:rFonts w:ascii="Times New Roman" w:hAnsi="Times New Roman" w:eastAsia="Times New Roman" w:cs="Times New Roman"/>
        <w:sz w:val="14"/>
        <w:szCs w:val="14"/>
      </w:rPr>
    </w:pPr>
    <w:r>
      <w:rPr>
        <w:rFonts w:ascii="Times New Roman" w:hAnsi="Times New Roman" w:eastAsia="Times New Roman" w:cs="Times New Roman"/>
        <w:spacing w:val="-1"/>
        <w:sz w:val="14"/>
        <w:szCs w:val="14"/>
      </w:rPr>
      <w:t>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3B95FD"/>
    <w:multiLevelType w:val="multilevel"/>
    <w:tmpl w:val="EE3B95FD"/>
    <w:lvl w:ilvl="0" w:tentative="0">
      <w:start w:val="1"/>
      <w:numFmt w:val="decimal"/>
      <w:pStyle w:val="2"/>
      <w:lvlText w:val="%1."/>
      <w:lvlJc w:val="left"/>
      <w:pPr>
        <w:ind w:left="432" w:hanging="432"/>
      </w:pPr>
      <w:rPr>
        <w:rFonts w:hint="default"/>
      </w:rPr>
    </w:lvl>
    <w:lvl w:ilvl="1" w:tentative="0">
      <w:start w:val="1"/>
      <w:numFmt w:val="decimal"/>
      <w:pStyle w:val="3"/>
      <w:suff w:val="nothing"/>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83968"/>
    <w:rsid w:val="00C10C9B"/>
    <w:rsid w:val="00E70F05"/>
    <w:rsid w:val="013C230E"/>
    <w:rsid w:val="014A660A"/>
    <w:rsid w:val="015B68AD"/>
    <w:rsid w:val="01810961"/>
    <w:rsid w:val="018661F7"/>
    <w:rsid w:val="01A81BCD"/>
    <w:rsid w:val="01A83599"/>
    <w:rsid w:val="01F0185D"/>
    <w:rsid w:val="021A27AB"/>
    <w:rsid w:val="023260C1"/>
    <w:rsid w:val="023A4423"/>
    <w:rsid w:val="025D11CC"/>
    <w:rsid w:val="02EB12C3"/>
    <w:rsid w:val="02EC3D3D"/>
    <w:rsid w:val="036A7F0A"/>
    <w:rsid w:val="0377158C"/>
    <w:rsid w:val="03D77920"/>
    <w:rsid w:val="041D6311"/>
    <w:rsid w:val="04600B7A"/>
    <w:rsid w:val="057F35CB"/>
    <w:rsid w:val="05ED67B4"/>
    <w:rsid w:val="05FA03C5"/>
    <w:rsid w:val="061D1126"/>
    <w:rsid w:val="063E5CDC"/>
    <w:rsid w:val="064417AA"/>
    <w:rsid w:val="068334E1"/>
    <w:rsid w:val="06A76513"/>
    <w:rsid w:val="06A82835"/>
    <w:rsid w:val="06B42054"/>
    <w:rsid w:val="06D218A5"/>
    <w:rsid w:val="072E6BE8"/>
    <w:rsid w:val="0755604F"/>
    <w:rsid w:val="07620C8C"/>
    <w:rsid w:val="0785123B"/>
    <w:rsid w:val="07A1099E"/>
    <w:rsid w:val="07B857D1"/>
    <w:rsid w:val="07BD0E0D"/>
    <w:rsid w:val="083B622A"/>
    <w:rsid w:val="0889309B"/>
    <w:rsid w:val="08D42D6D"/>
    <w:rsid w:val="092D3833"/>
    <w:rsid w:val="096B40A8"/>
    <w:rsid w:val="0A577EA6"/>
    <w:rsid w:val="0AA35A22"/>
    <w:rsid w:val="0AAA5246"/>
    <w:rsid w:val="0B3439BD"/>
    <w:rsid w:val="0B722BB2"/>
    <w:rsid w:val="0BEC77B0"/>
    <w:rsid w:val="0BF20D19"/>
    <w:rsid w:val="0BFE1246"/>
    <w:rsid w:val="0C0D0254"/>
    <w:rsid w:val="0C263E52"/>
    <w:rsid w:val="0C391DDC"/>
    <w:rsid w:val="0C861BE9"/>
    <w:rsid w:val="0CAB4405"/>
    <w:rsid w:val="0CAD2CA4"/>
    <w:rsid w:val="0CB672D7"/>
    <w:rsid w:val="0CBF0E26"/>
    <w:rsid w:val="0CD71B18"/>
    <w:rsid w:val="0D3241A7"/>
    <w:rsid w:val="0DDC249B"/>
    <w:rsid w:val="0DE653E6"/>
    <w:rsid w:val="0E270EE5"/>
    <w:rsid w:val="0E49589F"/>
    <w:rsid w:val="0E963057"/>
    <w:rsid w:val="0EAA7673"/>
    <w:rsid w:val="0ED723EC"/>
    <w:rsid w:val="0EE51F0C"/>
    <w:rsid w:val="0EF70051"/>
    <w:rsid w:val="0F1756A9"/>
    <w:rsid w:val="0FA05CAE"/>
    <w:rsid w:val="101508E6"/>
    <w:rsid w:val="1028019C"/>
    <w:rsid w:val="104B00A3"/>
    <w:rsid w:val="106A7FA9"/>
    <w:rsid w:val="10FA5161"/>
    <w:rsid w:val="11161946"/>
    <w:rsid w:val="11AF7289"/>
    <w:rsid w:val="11E35642"/>
    <w:rsid w:val="123A1C8D"/>
    <w:rsid w:val="12743BD4"/>
    <w:rsid w:val="12EB2DB7"/>
    <w:rsid w:val="130C3EBB"/>
    <w:rsid w:val="136D28AD"/>
    <w:rsid w:val="137604DD"/>
    <w:rsid w:val="146A1CBD"/>
    <w:rsid w:val="14B96EA6"/>
    <w:rsid w:val="14C20900"/>
    <w:rsid w:val="150105DE"/>
    <w:rsid w:val="152405C9"/>
    <w:rsid w:val="15532C0C"/>
    <w:rsid w:val="15EE35DF"/>
    <w:rsid w:val="167A6448"/>
    <w:rsid w:val="16861DD2"/>
    <w:rsid w:val="16CE195E"/>
    <w:rsid w:val="17277E42"/>
    <w:rsid w:val="176F204B"/>
    <w:rsid w:val="17CA5D8F"/>
    <w:rsid w:val="17DA215E"/>
    <w:rsid w:val="18695793"/>
    <w:rsid w:val="186D085D"/>
    <w:rsid w:val="186D1194"/>
    <w:rsid w:val="18847368"/>
    <w:rsid w:val="1899479F"/>
    <w:rsid w:val="18B95132"/>
    <w:rsid w:val="18D744FF"/>
    <w:rsid w:val="193F464A"/>
    <w:rsid w:val="19500A3C"/>
    <w:rsid w:val="19575A23"/>
    <w:rsid w:val="19D3775E"/>
    <w:rsid w:val="19F945AB"/>
    <w:rsid w:val="1A002BAF"/>
    <w:rsid w:val="1A055014"/>
    <w:rsid w:val="1A1B528F"/>
    <w:rsid w:val="1A264961"/>
    <w:rsid w:val="1A3A51A8"/>
    <w:rsid w:val="1A481CC8"/>
    <w:rsid w:val="1A824371"/>
    <w:rsid w:val="1B022F5E"/>
    <w:rsid w:val="1B602D80"/>
    <w:rsid w:val="1BC46F17"/>
    <w:rsid w:val="1C195CEC"/>
    <w:rsid w:val="1C4E2DF1"/>
    <w:rsid w:val="1C6946D4"/>
    <w:rsid w:val="1C877F2F"/>
    <w:rsid w:val="1C880D86"/>
    <w:rsid w:val="1C993097"/>
    <w:rsid w:val="1CAE7202"/>
    <w:rsid w:val="1CB91466"/>
    <w:rsid w:val="1CC0421B"/>
    <w:rsid w:val="1CCB1C49"/>
    <w:rsid w:val="1D1321BC"/>
    <w:rsid w:val="1D1A15E3"/>
    <w:rsid w:val="1D5D623C"/>
    <w:rsid w:val="1D6324BF"/>
    <w:rsid w:val="1E1A075F"/>
    <w:rsid w:val="1E766DE5"/>
    <w:rsid w:val="1E853D54"/>
    <w:rsid w:val="1EF54FB0"/>
    <w:rsid w:val="1F0C68BF"/>
    <w:rsid w:val="1F9D1988"/>
    <w:rsid w:val="1FF449F8"/>
    <w:rsid w:val="2022764A"/>
    <w:rsid w:val="20620B61"/>
    <w:rsid w:val="210B029F"/>
    <w:rsid w:val="218067FC"/>
    <w:rsid w:val="21E45E99"/>
    <w:rsid w:val="21F135A4"/>
    <w:rsid w:val="22133424"/>
    <w:rsid w:val="22563584"/>
    <w:rsid w:val="233C5304"/>
    <w:rsid w:val="235B1EB5"/>
    <w:rsid w:val="236466D2"/>
    <w:rsid w:val="23C46766"/>
    <w:rsid w:val="23CC5B62"/>
    <w:rsid w:val="243B4B44"/>
    <w:rsid w:val="246A0B0F"/>
    <w:rsid w:val="24AF002D"/>
    <w:rsid w:val="24E96C22"/>
    <w:rsid w:val="25093493"/>
    <w:rsid w:val="25483728"/>
    <w:rsid w:val="254A77F7"/>
    <w:rsid w:val="2678736B"/>
    <w:rsid w:val="26AA457D"/>
    <w:rsid w:val="26BC258C"/>
    <w:rsid w:val="2714579D"/>
    <w:rsid w:val="272020A4"/>
    <w:rsid w:val="273128DA"/>
    <w:rsid w:val="27544A5A"/>
    <w:rsid w:val="27664E14"/>
    <w:rsid w:val="277A3C90"/>
    <w:rsid w:val="27D83845"/>
    <w:rsid w:val="282F7238"/>
    <w:rsid w:val="28321D4D"/>
    <w:rsid w:val="286A0FDD"/>
    <w:rsid w:val="286E495B"/>
    <w:rsid w:val="287B0003"/>
    <w:rsid w:val="28E474DD"/>
    <w:rsid w:val="290F65C4"/>
    <w:rsid w:val="29507557"/>
    <w:rsid w:val="29750A3E"/>
    <w:rsid w:val="29765CBF"/>
    <w:rsid w:val="29845DD1"/>
    <w:rsid w:val="298D225C"/>
    <w:rsid w:val="29B0120C"/>
    <w:rsid w:val="2A226940"/>
    <w:rsid w:val="2A634ABD"/>
    <w:rsid w:val="2A6F34CA"/>
    <w:rsid w:val="2A9270B0"/>
    <w:rsid w:val="2AC633CF"/>
    <w:rsid w:val="2AF14D4F"/>
    <w:rsid w:val="2B0551C9"/>
    <w:rsid w:val="2B0E4623"/>
    <w:rsid w:val="2B3914B0"/>
    <w:rsid w:val="2B3B4D2A"/>
    <w:rsid w:val="2BF0337B"/>
    <w:rsid w:val="2BFB21CB"/>
    <w:rsid w:val="2C2F015F"/>
    <w:rsid w:val="2C3F2921"/>
    <w:rsid w:val="2C835A9C"/>
    <w:rsid w:val="2C937CAB"/>
    <w:rsid w:val="2D176F11"/>
    <w:rsid w:val="2D3142D4"/>
    <w:rsid w:val="2D4C774A"/>
    <w:rsid w:val="2DDD1274"/>
    <w:rsid w:val="2DF50455"/>
    <w:rsid w:val="2E13420F"/>
    <w:rsid w:val="2E171F86"/>
    <w:rsid w:val="2E72021C"/>
    <w:rsid w:val="2E7D3F0F"/>
    <w:rsid w:val="2E976552"/>
    <w:rsid w:val="2EB41B9A"/>
    <w:rsid w:val="2F0515EB"/>
    <w:rsid w:val="2F2A2FC8"/>
    <w:rsid w:val="2F2B3445"/>
    <w:rsid w:val="2F9C71EB"/>
    <w:rsid w:val="2FB60D52"/>
    <w:rsid w:val="2FEB0B9A"/>
    <w:rsid w:val="30633CFD"/>
    <w:rsid w:val="30733EB8"/>
    <w:rsid w:val="308A79F9"/>
    <w:rsid w:val="30926A8D"/>
    <w:rsid w:val="30AC5FBA"/>
    <w:rsid w:val="30D54D83"/>
    <w:rsid w:val="30D86824"/>
    <w:rsid w:val="30F36746"/>
    <w:rsid w:val="313543BC"/>
    <w:rsid w:val="31411E0D"/>
    <w:rsid w:val="3176406C"/>
    <w:rsid w:val="31A418A1"/>
    <w:rsid w:val="31B07A82"/>
    <w:rsid w:val="321F5828"/>
    <w:rsid w:val="323F3C52"/>
    <w:rsid w:val="32CA2987"/>
    <w:rsid w:val="33A854AB"/>
    <w:rsid w:val="33D453FD"/>
    <w:rsid w:val="342A79A4"/>
    <w:rsid w:val="34595124"/>
    <w:rsid w:val="355B612E"/>
    <w:rsid w:val="35653AC7"/>
    <w:rsid w:val="35666310"/>
    <w:rsid w:val="35697D5D"/>
    <w:rsid w:val="356E051A"/>
    <w:rsid w:val="358F4185"/>
    <w:rsid w:val="35963AA0"/>
    <w:rsid w:val="35BB5538"/>
    <w:rsid w:val="36202380"/>
    <w:rsid w:val="362256FD"/>
    <w:rsid w:val="362306C2"/>
    <w:rsid w:val="3634230E"/>
    <w:rsid w:val="36554497"/>
    <w:rsid w:val="36783853"/>
    <w:rsid w:val="369B7357"/>
    <w:rsid w:val="371E2DEC"/>
    <w:rsid w:val="37266745"/>
    <w:rsid w:val="37307E50"/>
    <w:rsid w:val="37BE6232"/>
    <w:rsid w:val="37C22CC4"/>
    <w:rsid w:val="37E90151"/>
    <w:rsid w:val="3803674A"/>
    <w:rsid w:val="382C5964"/>
    <w:rsid w:val="389A50CF"/>
    <w:rsid w:val="38A77737"/>
    <w:rsid w:val="38B742BD"/>
    <w:rsid w:val="38C610E1"/>
    <w:rsid w:val="3917274A"/>
    <w:rsid w:val="394C601B"/>
    <w:rsid w:val="398F577E"/>
    <w:rsid w:val="39ED4F49"/>
    <w:rsid w:val="3A5D08D5"/>
    <w:rsid w:val="3B49054B"/>
    <w:rsid w:val="3B764F31"/>
    <w:rsid w:val="3BA13E14"/>
    <w:rsid w:val="3BBF404C"/>
    <w:rsid w:val="3BC02936"/>
    <w:rsid w:val="3BD44546"/>
    <w:rsid w:val="3BDE4007"/>
    <w:rsid w:val="3BF177C2"/>
    <w:rsid w:val="3C1F29B0"/>
    <w:rsid w:val="3C36220A"/>
    <w:rsid w:val="3C730371"/>
    <w:rsid w:val="3CB30827"/>
    <w:rsid w:val="3CB70E91"/>
    <w:rsid w:val="3CD53855"/>
    <w:rsid w:val="3D0A5D46"/>
    <w:rsid w:val="3D4E4CA4"/>
    <w:rsid w:val="3D5E1706"/>
    <w:rsid w:val="3D951E2D"/>
    <w:rsid w:val="3D9C3B46"/>
    <w:rsid w:val="3DCA6586"/>
    <w:rsid w:val="3E0B3D3D"/>
    <w:rsid w:val="3E772E1F"/>
    <w:rsid w:val="3E7C6DF3"/>
    <w:rsid w:val="3E891456"/>
    <w:rsid w:val="3E8F7D3C"/>
    <w:rsid w:val="3EFF520B"/>
    <w:rsid w:val="3F064ED1"/>
    <w:rsid w:val="3F0F1E90"/>
    <w:rsid w:val="3F7355E3"/>
    <w:rsid w:val="3F804F46"/>
    <w:rsid w:val="3FC710FE"/>
    <w:rsid w:val="3FE3774E"/>
    <w:rsid w:val="40291322"/>
    <w:rsid w:val="403C7509"/>
    <w:rsid w:val="40426856"/>
    <w:rsid w:val="404359B6"/>
    <w:rsid w:val="407A6438"/>
    <w:rsid w:val="40DD55DA"/>
    <w:rsid w:val="40E01141"/>
    <w:rsid w:val="40E41A96"/>
    <w:rsid w:val="416D7B6C"/>
    <w:rsid w:val="417D6BEB"/>
    <w:rsid w:val="41930019"/>
    <w:rsid w:val="4222100A"/>
    <w:rsid w:val="42AF693B"/>
    <w:rsid w:val="42D45294"/>
    <w:rsid w:val="434B1B6B"/>
    <w:rsid w:val="43556D08"/>
    <w:rsid w:val="4391019C"/>
    <w:rsid w:val="43AF2311"/>
    <w:rsid w:val="43BC2FE1"/>
    <w:rsid w:val="43CF4647"/>
    <w:rsid w:val="44615943"/>
    <w:rsid w:val="448C5373"/>
    <w:rsid w:val="44CC4329"/>
    <w:rsid w:val="453232A1"/>
    <w:rsid w:val="457C5FD9"/>
    <w:rsid w:val="458D581E"/>
    <w:rsid w:val="45C35F50"/>
    <w:rsid w:val="45E43464"/>
    <w:rsid w:val="45F725A9"/>
    <w:rsid w:val="464D3BB8"/>
    <w:rsid w:val="464E6559"/>
    <w:rsid w:val="466E6565"/>
    <w:rsid w:val="475C5196"/>
    <w:rsid w:val="47957551"/>
    <w:rsid w:val="479C2B75"/>
    <w:rsid w:val="47BB086A"/>
    <w:rsid w:val="483D1A09"/>
    <w:rsid w:val="484B33F4"/>
    <w:rsid w:val="48623469"/>
    <w:rsid w:val="486B1B3A"/>
    <w:rsid w:val="48885F44"/>
    <w:rsid w:val="491B3DF0"/>
    <w:rsid w:val="4A03113E"/>
    <w:rsid w:val="4A2733EB"/>
    <w:rsid w:val="4ACA62A3"/>
    <w:rsid w:val="4ACB47E3"/>
    <w:rsid w:val="4BB76CEC"/>
    <w:rsid w:val="4BFC3CF2"/>
    <w:rsid w:val="4C617BA7"/>
    <w:rsid w:val="4CA22FB3"/>
    <w:rsid w:val="4CC22E76"/>
    <w:rsid w:val="4CEE7FC3"/>
    <w:rsid w:val="4CFE1044"/>
    <w:rsid w:val="4D3910A8"/>
    <w:rsid w:val="4D5C10B8"/>
    <w:rsid w:val="4E0E6D88"/>
    <w:rsid w:val="4E565286"/>
    <w:rsid w:val="4E6F4869"/>
    <w:rsid w:val="4E715D91"/>
    <w:rsid w:val="4EB63804"/>
    <w:rsid w:val="4EE5171D"/>
    <w:rsid w:val="4F0A15BF"/>
    <w:rsid w:val="4F201152"/>
    <w:rsid w:val="4F3E288E"/>
    <w:rsid w:val="4F4266BE"/>
    <w:rsid w:val="4F48580C"/>
    <w:rsid w:val="4FA34322"/>
    <w:rsid w:val="4FA7753C"/>
    <w:rsid w:val="4FB82344"/>
    <w:rsid w:val="50222E67"/>
    <w:rsid w:val="50592A50"/>
    <w:rsid w:val="506B24F7"/>
    <w:rsid w:val="508E51BE"/>
    <w:rsid w:val="50975F60"/>
    <w:rsid w:val="50DC62DC"/>
    <w:rsid w:val="50FC201C"/>
    <w:rsid w:val="512316D5"/>
    <w:rsid w:val="51646474"/>
    <w:rsid w:val="51704567"/>
    <w:rsid w:val="51704788"/>
    <w:rsid w:val="517B09AD"/>
    <w:rsid w:val="51A57399"/>
    <w:rsid w:val="51E43ECB"/>
    <w:rsid w:val="52145CC9"/>
    <w:rsid w:val="52740E1F"/>
    <w:rsid w:val="52966EE0"/>
    <w:rsid w:val="52AE2BBC"/>
    <w:rsid w:val="52BC56BB"/>
    <w:rsid w:val="5358698F"/>
    <w:rsid w:val="53B00CA0"/>
    <w:rsid w:val="540C44A7"/>
    <w:rsid w:val="54C409EC"/>
    <w:rsid w:val="54E210FE"/>
    <w:rsid w:val="54F11918"/>
    <w:rsid w:val="55675971"/>
    <w:rsid w:val="55C5323D"/>
    <w:rsid w:val="560714B7"/>
    <w:rsid w:val="5613191E"/>
    <w:rsid w:val="561B6DEF"/>
    <w:rsid w:val="56851FF3"/>
    <w:rsid w:val="56B650D7"/>
    <w:rsid w:val="56E27211"/>
    <w:rsid w:val="56F63917"/>
    <w:rsid w:val="572E1E5C"/>
    <w:rsid w:val="573F2092"/>
    <w:rsid w:val="574C6807"/>
    <w:rsid w:val="577E3C3A"/>
    <w:rsid w:val="579E1FE1"/>
    <w:rsid w:val="58390887"/>
    <w:rsid w:val="58746DC7"/>
    <w:rsid w:val="58BF350B"/>
    <w:rsid w:val="58F149AE"/>
    <w:rsid w:val="591852ED"/>
    <w:rsid w:val="5945004B"/>
    <w:rsid w:val="594E55AA"/>
    <w:rsid w:val="5A18163B"/>
    <w:rsid w:val="5A3018B8"/>
    <w:rsid w:val="5A3A1B71"/>
    <w:rsid w:val="5A9B06E6"/>
    <w:rsid w:val="5AC70739"/>
    <w:rsid w:val="5AE70CCC"/>
    <w:rsid w:val="5B272369"/>
    <w:rsid w:val="5B2C17E9"/>
    <w:rsid w:val="5B7301B0"/>
    <w:rsid w:val="5BA20303"/>
    <w:rsid w:val="5BE974B7"/>
    <w:rsid w:val="5C847D67"/>
    <w:rsid w:val="5CC84442"/>
    <w:rsid w:val="5D1A03EB"/>
    <w:rsid w:val="5D5063BE"/>
    <w:rsid w:val="5D611416"/>
    <w:rsid w:val="5D6376E3"/>
    <w:rsid w:val="5D6E7C39"/>
    <w:rsid w:val="5DBC026D"/>
    <w:rsid w:val="5E095E0B"/>
    <w:rsid w:val="5E45317F"/>
    <w:rsid w:val="5E593EB3"/>
    <w:rsid w:val="5E5C3FDD"/>
    <w:rsid w:val="5E7E6304"/>
    <w:rsid w:val="5EB8542A"/>
    <w:rsid w:val="5F994C92"/>
    <w:rsid w:val="5FF22CD5"/>
    <w:rsid w:val="60046A5C"/>
    <w:rsid w:val="60133DCE"/>
    <w:rsid w:val="601E4632"/>
    <w:rsid w:val="60543EE4"/>
    <w:rsid w:val="605B56EB"/>
    <w:rsid w:val="60766558"/>
    <w:rsid w:val="60AF25CC"/>
    <w:rsid w:val="60BF234B"/>
    <w:rsid w:val="60E14A2C"/>
    <w:rsid w:val="6133685E"/>
    <w:rsid w:val="616A2D98"/>
    <w:rsid w:val="618F22FD"/>
    <w:rsid w:val="61A82B72"/>
    <w:rsid w:val="61BD69E7"/>
    <w:rsid w:val="61E04C61"/>
    <w:rsid w:val="622F7A9E"/>
    <w:rsid w:val="62833AD6"/>
    <w:rsid w:val="63CF090D"/>
    <w:rsid w:val="64AF6617"/>
    <w:rsid w:val="650B0FD1"/>
    <w:rsid w:val="657C00AE"/>
    <w:rsid w:val="65B6200A"/>
    <w:rsid w:val="65D9572A"/>
    <w:rsid w:val="661C4291"/>
    <w:rsid w:val="664427B4"/>
    <w:rsid w:val="66594489"/>
    <w:rsid w:val="671106EB"/>
    <w:rsid w:val="67334326"/>
    <w:rsid w:val="67617C28"/>
    <w:rsid w:val="679629C7"/>
    <w:rsid w:val="67A93FD7"/>
    <w:rsid w:val="67FE1BF0"/>
    <w:rsid w:val="685F1475"/>
    <w:rsid w:val="689A60A3"/>
    <w:rsid w:val="68EF7E06"/>
    <w:rsid w:val="68F30B57"/>
    <w:rsid w:val="690949FB"/>
    <w:rsid w:val="692D4601"/>
    <w:rsid w:val="694877AC"/>
    <w:rsid w:val="698D7FE2"/>
    <w:rsid w:val="69B12AF6"/>
    <w:rsid w:val="69D8469D"/>
    <w:rsid w:val="69E6093C"/>
    <w:rsid w:val="6A0A1D10"/>
    <w:rsid w:val="6A1D2D89"/>
    <w:rsid w:val="6A255FBB"/>
    <w:rsid w:val="6A6564A0"/>
    <w:rsid w:val="6AD334DD"/>
    <w:rsid w:val="6B9F32ED"/>
    <w:rsid w:val="6BAD21FA"/>
    <w:rsid w:val="6BFC19F6"/>
    <w:rsid w:val="6D050DF9"/>
    <w:rsid w:val="6D3323B7"/>
    <w:rsid w:val="6D6D3DDA"/>
    <w:rsid w:val="6DE327CA"/>
    <w:rsid w:val="6E07284D"/>
    <w:rsid w:val="6E292745"/>
    <w:rsid w:val="6E730484"/>
    <w:rsid w:val="6E8E73EA"/>
    <w:rsid w:val="6EDA3BBA"/>
    <w:rsid w:val="6EF97744"/>
    <w:rsid w:val="6F731E52"/>
    <w:rsid w:val="6FD82349"/>
    <w:rsid w:val="6FE06EDD"/>
    <w:rsid w:val="70641488"/>
    <w:rsid w:val="706B46BF"/>
    <w:rsid w:val="707E2F73"/>
    <w:rsid w:val="70AD3B5F"/>
    <w:rsid w:val="70BE4BF6"/>
    <w:rsid w:val="70CA28E1"/>
    <w:rsid w:val="70DD7923"/>
    <w:rsid w:val="71824992"/>
    <w:rsid w:val="71CA0368"/>
    <w:rsid w:val="72393C16"/>
    <w:rsid w:val="729B5E2B"/>
    <w:rsid w:val="72A91F16"/>
    <w:rsid w:val="72D44706"/>
    <w:rsid w:val="72ED0993"/>
    <w:rsid w:val="732D384E"/>
    <w:rsid w:val="73913098"/>
    <w:rsid w:val="73A57301"/>
    <w:rsid w:val="73B45B2E"/>
    <w:rsid w:val="7443388E"/>
    <w:rsid w:val="744C34C2"/>
    <w:rsid w:val="74567444"/>
    <w:rsid w:val="748172CA"/>
    <w:rsid w:val="74C94E52"/>
    <w:rsid w:val="74F95A0A"/>
    <w:rsid w:val="754E54A7"/>
    <w:rsid w:val="75716B79"/>
    <w:rsid w:val="759C4647"/>
    <w:rsid w:val="759C4C03"/>
    <w:rsid w:val="75DA46A2"/>
    <w:rsid w:val="75E17719"/>
    <w:rsid w:val="75FB54AF"/>
    <w:rsid w:val="76045E66"/>
    <w:rsid w:val="760C5C70"/>
    <w:rsid w:val="76244DC8"/>
    <w:rsid w:val="765F11A1"/>
    <w:rsid w:val="76BC2202"/>
    <w:rsid w:val="76ED0E7A"/>
    <w:rsid w:val="7734045E"/>
    <w:rsid w:val="775E0FDD"/>
    <w:rsid w:val="776E2A1C"/>
    <w:rsid w:val="789F4463"/>
    <w:rsid w:val="78B1329D"/>
    <w:rsid w:val="791B566B"/>
    <w:rsid w:val="7A333E73"/>
    <w:rsid w:val="7A3F2479"/>
    <w:rsid w:val="7A7D4A05"/>
    <w:rsid w:val="7AFB43BB"/>
    <w:rsid w:val="7B8B28FE"/>
    <w:rsid w:val="7BA9606D"/>
    <w:rsid w:val="7BE45FC3"/>
    <w:rsid w:val="7BE50BAE"/>
    <w:rsid w:val="7C365025"/>
    <w:rsid w:val="7C4A3CAA"/>
    <w:rsid w:val="7C5961A9"/>
    <w:rsid w:val="7CE51DA3"/>
    <w:rsid w:val="7CFC310E"/>
    <w:rsid w:val="7D4224A3"/>
    <w:rsid w:val="7D605F94"/>
    <w:rsid w:val="7D736366"/>
    <w:rsid w:val="7D9433C9"/>
    <w:rsid w:val="7DD91645"/>
    <w:rsid w:val="7DFA2F4D"/>
    <w:rsid w:val="7EB30B66"/>
    <w:rsid w:val="7F1035CD"/>
    <w:rsid w:val="7F213E6E"/>
    <w:rsid w:val="7F24241B"/>
    <w:rsid w:val="7F7079AE"/>
    <w:rsid w:val="7FC158CF"/>
    <w:rsid w:val="7FF11D36"/>
    <w:rsid w:val="7FFE3A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0" w:firstLineChars="0"/>
      <w:jc w:val="both"/>
    </w:pPr>
    <w:rPr>
      <w:rFonts w:eastAsia="宋体" w:asciiTheme="minorAscii" w:hAnsiTheme="minorAscii" w:cstheme="minorBidi"/>
      <w:kern w:val="2"/>
      <w:sz w:val="28"/>
      <w:szCs w:val="22"/>
      <w:lang w:val="en-US" w:eastAsia="zh-CN" w:bidi="ar-SA"/>
    </w:rPr>
  </w:style>
  <w:style w:type="paragraph" w:styleId="2">
    <w:name w:val="heading 1"/>
    <w:basedOn w:val="1"/>
    <w:next w:val="1"/>
    <w:link w:val="20"/>
    <w:qFormat/>
    <w:uiPriority w:val="0"/>
    <w:pPr>
      <w:numPr>
        <w:ilvl w:val="0"/>
        <w:numId w:val="1"/>
      </w:numPr>
      <w:spacing w:before="340" w:after="330" w:line="240" w:lineRule="auto"/>
      <w:ind w:left="432" w:hanging="432"/>
      <w:jc w:val="left"/>
      <w:outlineLvl w:val="0"/>
    </w:pPr>
    <w:rPr>
      <w:rFonts w:ascii="Calibri" w:hAnsi="Calibri" w:cs="Times New Roman"/>
      <w:b/>
      <w:bCs/>
      <w:kern w:val="44"/>
      <w:sz w:val="30"/>
      <w:szCs w:val="44"/>
    </w:rPr>
  </w:style>
  <w:style w:type="paragraph" w:styleId="3">
    <w:name w:val="heading 2"/>
    <w:basedOn w:val="1"/>
    <w:next w:val="1"/>
    <w:link w:val="24"/>
    <w:unhideWhenUsed/>
    <w:qFormat/>
    <w:uiPriority w:val="0"/>
    <w:pPr>
      <w:keepNext/>
      <w:keepLines/>
      <w:numPr>
        <w:ilvl w:val="1"/>
        <w:numId w:val="1"/>
      </w:numPr>
      <w:spacing w:before="160" w:after="80" w:line="240" w:lineRule="auto"/>
      <w:ind w:left="575" w:hanging="575" w:firstLineChars="0"/>
      <w:outlineLvl w:val="1"/>
    </w:pPr>
    <w:rPr>
      <w:rFonts w:asciiTheme="majorAscii" w:hAnsiTheme="majorAscii"/>
      <w:b/>
      <w:color w:val="000000" w:themeColor="text1"/>
      <w:szCs w:val="32"/>
      <w14:textFill>
        <w14:solidFill>
          <w14:schemeClr w14:val="tx1"/>
        </w14:solidFill>
      </w14:textFill>
    </w:rPr>
  </w:style>
  <w:style w:type="paragraph" w:styleId="4">
    <w:name w:val="heading 3"/>
    <w:basedOn w:val="1"/>
    <w:next w:val="1"/>
    <w:link w:val="21"/>
    <w:unhideWhenUsed/>
    <w:qFormat/>
    <w:uiPriority w:val="0"/>
    <w:pPr>
      <w:keepNext/>
      <w:keepLines/>
      <w:numPr>
        <w:ilvl w:val="2"/>
        <w:numId w:val="1"/>
      </w:numPr>
      <w:spacing w:before="160" w:after="80" w:line="360" w:lineRule="auto"/>
      <w:ind w:left="720" w:hanging="720" w:firstLineChars="0"/>
      <w:outlineLvl w:val="2"/>
    </w:pPr>
    <w:rPr>
      <w:rFonts w:cstheme="majorBidi"/>
      <w:color w:val="000000" w:themeColor="text1"/>
      <w:szCs w:val="28"/>
      <w14:textFill>
        <w14:solidFill>
          <w14:schemeClr w14:val="tx1"/>
        </w14:solidFill>
      </w14:textFill>
    </w:rPr>
  </w:style>
  <w:style w:type="paragraph" w:styleId="5">
    <w:name w:val="heading 4"/>
    <w:basedOn w:val="1"/>
    <w:next w:val="1"/>
    <w:semiHidden/>
    <w:unhideWhenUsed/>
    <w:qFormat/>
    <w:uiPriority w:val="0"/>
    <w:pPr>
      <w:numPr>
        <w:ilvl w:val="3"/>
        <w:numId w:val="1"/>
      </w:numPr>
      <w:spacing w:before="0" w:beforeAutospacing="1" w:after="0" w:afterAutospacing="1"/>
      <w:ind w:left="864" w:hanging="864" w:firstLineChars="0"/>
      <w:jc w:val="left"/>
      <w:outlineLvl w:val="3"/>
    </w:pPr>
    <w:rPr>
      <w:rFonts w:hint="eastAsia" w:ascii="宋体" w:hAnsi="宋体" w:cs="宋体"/>
      <w:b/>
      <w:bCs/>
      <w:kern w:val="0"/>
      <w:sz w:val="28"/>
      <w:szCs w:val="24"/>
      <w:lang w:bidi="ar"/>
    </w:rPr>
  </w:style>
  <w:style w:type="paragraph" w:styleId="6">
    <w:name w:val="heading 5"/>
    <w:basedOn w:val="1"/>
    <w:next w:val="1"/>
    <w:semiHidden/>
    <w:unhideWhenUsed/>
    <w:qFormat/>
    <w:uiPriority w:val="0"/>
    <w:pPr>
      <w:keepNext w:val="0"/>
      <w:keepLines w:val="0"/>
      <w:numPr>
        <w:ilvl w:val="4"/>
        <w:numId w:val="1"/>
      </w:numPr>
      <w:spacing w:before="280" w:beforeLines="0" w:beforeAutospacing="0" w:after="290" w:afterLines="0" w:afterAutospacing="0" w:line="372" w:lineRule="auto"/>
      <w:ind w:left="1008" w:hanging="1008" w:firstLineChars="0"/>
      <w:outlineLvl w:val="4"/>
    </w:pPr>
    <w:rPr>
      <w:rFonts w:asciiTheme="minorAscii" w:hAnsiTheme="minorAscii" w:eastAsiaTheme="minorEastAsia"/>
      <w:b/>
      <w:sz w:val="28"/>
    </w:rPr>
  </w:style>
  <w:style w:type="paragraph" w:styleId="7">
    <w:name w:val="heading 6"/>
    <w:basedOn w:val="1"/>
    <w:next w:val="1"/>
    <w:link w:val="22"/>
    <w:semiHidden/>
    <w:unhideWhenUsed/>
    <w:qFormat/>
    <w:uiPriority w:val="0"/>
    <w:pPr>
      <w:numPr>
        <w:ilvl w:val="5"/>
        <w:numId w:val="1"/>
      </w:numPr>
      <w:spacing w:before="240" w:beforeLines="0" w:after="64" w:afterLines="0" w:line="360" w:lineRule="auto"/>
      <w:ind w:left="1151" w:hanging="1151" w:firstLineChars="0"/>
      <w:jc w:val="left"/>
      <w:outlineLvl w:val="5"/>
    </w:pPr>
    <w:rPr>
      <w:rFonts w:ascii="Arial" w:hAnsi="Arial" w:eastAsia="宋体"/>
      <w:b/>
      <w:sz w:val="28"/>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firstLineChars="0"/>
      <w:outlineLvl w:val="6"/>
    </w:pPr>
    <w:rPr>
      <w:rFonts w:asciiTheme="minorAscii" w:hAnsiTheme="minorAscii" w:cstheme="minorBidi"/>
      <w:b/>
      <w:sz w:val="28"/>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firstLineChars="0"/>
      <w:outlineLvl w:val="8"/>
    </w:pPr>
    <w:rPr>
      <w:rFonts w:ascii="Arial" w:hAnsi="Arial" w:eastAsia="黑体"/>
      <w:sz w:val="21"/>
    </w:rPr>
  </w:style>
  <w:style w:type="character" w:default="1" w:styleId="18">
    <w:name w:val="Default Paragraph Font"/>
    <w:semiHidden/>
    <w:unhideWhenUsed/>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11">
    <w:name w:val="Body Text"/>
    <w:basedOn w:val="1"/>
    <w:link w:val="23"/>
    <w:qFormat/>
    <w:uiPriority w:val="0"/>
    <w:pPr>
      <w:spacing w:line="360" w:lineRule="auto"/>
      <w:ind w:firstLine="560" w:firstLineChars="200"/>
    </w:pPr>
    <w:rPr>
      <w:rFonts w:ascii="宋体" w:hAnsi="宋体" w:eastAsia="宋体" w:cs="宋体"/>
      <w:sz w:val="28"/>
      <w:szCs w:val="24"/>
      <w:lang w:eastAsia="en-US"/>
    </w:rPr>
  </w:style>
  <w:style w:type="paragraph" w:styleId="12">
    <w:name w:val="toc 3"/>
    <w:basedOn w:val="1"/>
    <w:next w:val="1"/>
    <w:qFormat/>
    <w:uiPriority w:val="0"/>
    <w:pPr>
      <w:ind w:left="840" w:leftChars="400"/>
    </w:p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Signature"/>
    <w:basedOn w:val="1"/>
    <w:qFormat/>
    <w:uiPriority w:val="0"/>
    <w:pPr>
      <w:ind w:left="100" w:leftChars="2100"/>
    </w:pPr>
  </w:style>
  <w:style w:type="paragraph" w:styleId="15">
    <w:name w:val="toc 1"/>
    <w:basedOn w:val="1"/>
    <w:next w:val="1"/>
    <w:qFormat/>
    <w:uiPriority w:val="0"/>
  </w:style>
  <w:style w:type="paragraph" w:styleId="16">
    <w:name w:val="toc 2"/>
    <w:basedOn w:val="1"/>
    <w:next w:val="1"/>
    <w:uiPriority w:val="0"/>
    <w:pPr>
      <w:ind w:left="420" w:leftChars="200"/>
    </w:pPr>
  </w:style>
  <w:style w:type="paragraph" w:customStyle="1" w:styleId="19">
    <w:name w:val="_Style 13"/>
    <w:qFormat/>
    <w:uiPriority w:val="0"/>
    <w:pPr>
      <w:spacing w:before="120" w:after="120" w:line="360" w:lineRule="auto"/>
      <w:ind w:left="0" w:firstLine="640" w:firstLineChars="200"/>
      <w:jc w:val="left"/>
    </w:pPr>
    <w:rPr>
      <w:rFonts w:ascii="Arial" w:hAnsi="Arial" w:eastAsia="宋体" w:cs="Arial"/>
      <w:sz w:val="28"/>
      <w:szCs w:val="22"/>
    </w:rPr>
  </w:style>
  <w:style w:type="character" w:customStyle="1" w:styleId="20">
    <w:name w:val="标题 1 Char"/>
    <w:link w:val="2"/>
    <w:qFormat/>
    <w:uiPriority w:val="0"/>
    <w:rPr>
      <w:rFonts w:ascii="宋体" w:hAnsi="宋体" w:eastAsia="宋体" w:cs="Times New Roman"/>
      <w:b/>
      <w:bCs/>
      <w:kern w:val="44"/>
      <w:sz w:val="30"/>
      <w:szCs w:val="44"/>
    </w:rPr>
  </w:style>
  <w:style w:type="character" w:customStyle="1" w:styleId="21">
    <w:name w:val="标题 3 Char"/>
    <w:link w:val="4"/>
    <w:qFormat/>
    <w:uiPriority w:val="0"/>
    <w:rPr>
      <w:rFonts w:ascii="Times New Roman" w:hAnsi="Times New Roman" w:eastAsia="宋体" w:cs="仿宋"/>
      <w:b/>
      <w:color w:val="2E54A1" w:themeColor="accent1" w:themeShade="BF"/>
      <w:sz w:val="28"/>
      <w:szCs w:val="24"/>
    </w:rPr>
  </w:style>
  <w:style w:type="character" w:customStyle="1" w:styleId="22">
    <w:name w:val="标题 6 Char"/>
    <w:link w:val="7"/>
    <w:qFormat/>
    <w:uiPriority w:val="0"/>
    <w:rPr>
      <w:rFonts w:ascii="Arial" w:hAnsi="Arial" w:eastAsia="宋体" w:cstheme="minorBidi"/>
      <w:b/>
      <w:kern w:val="2"/>
      <w:sz w:val="28"/>
      <w:szCs w:val="22"/>
      <w:lang w:val="en-US" w:eastAsia="zh-CN" w:bidi="ar-SA"/>
    </w:rPr>
  </w:style>
  <w:style w:type="character" w:customStyle="1" w:styleId="23">
    <w:name w:val="正文文本 Char"/>
    <w:link w:val="11"/>
    <w:qFormat/>
    <w:uiPriority w:val="0"/>
    <w:rPr>
      <w:rFonts w:ascii="宋体" w:hAnsi="宋体" w:eastAsia="宋体" w:cs="宋体"/>
      <w:sz w:val="28"/>
      <w:szCs w:val="24"/>
      <w:lang w:val="en-US" w:eastAsia="en-US" w:bidi="ar-SA"/>
    </w:rPr>
  </w:style>
  <w:style w:type="character" w:customStyle="1" w:styleId="24">
    <w:name w:val="Heading 2 Char"/>
    <w:basedOn w:val="18"/>
    <w:link w:val="3"/>
    <w:semiHidden/>
    <w:qFormat/>
    <w:uiPriority w:val="9"/>
    <w:rPr>
      <w:rFonts w:eastAsia="宋体" w:asciiTheme="majorAscii" w:hAnsiTheme="majorAscii" w:cstheme="majorBidi"/>
      <w:b/>
      <w:color w:val="2E54A1" w:themeColor="accent1" w:themeShade="BF"/>
      <w:sz w:val="28"/>
      <w:szCs w:val="32"/>
    </w:rPr>
  </w:style>
  <w:style w:type="paragraph" w:customStyle="1" w:styleId="25">
    <w:name w:val="Table Text"/>
    <w:basedOn w:val="1"/>
    <w:semiHidden/>
    <w:qFormat/>
    <w:uiPriority w:val="0"/>
    <w:rPr>
      <w:rFonts w:ascii="宋体" w:hAnsi="宋体" w:eastAsia="宋体" w:cs="宋体"/>
      <w:sz w:val="22"/>
      <w:szCs w:val="22"/>
      <w:lang w:val="en-US" w:eastAsia="en-US" w:bidi="ar-SA"/>
    </w:rPr>
  </w:style>
  <w:style w:type="table" w:customStyle="1" w:styleId="2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1896</Words>
  <Characters>2007</Characters>
  <Lines>0</Lines>
  <Paragraphs>0</Paragraphs>
  <TotalTime>7</TotalTime>
  <ScaleCrop>false</ScaleCrop>
  <LinksUpToDate>false</LinksUpToDate>
  <CharactersWithSpaces>2083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2025-09-10T04:32:00Z</dcterms:created>
  <dc:creator>Administrator</dc:creator>
  <cp:lastModifiedBy>王芳</cp:lastModifiedBy>
  <dcterms:modified xsi:type="dcterms:W3CDTF">2025-11-28T03:23:02Z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DEEC8095645B4CAD864E8D9F6D78CD46</vt:lpwstr>
  </property>
  <property fmtid="{D5CDD505-2E9C-101B-9397-08002B2CF9AE}" pid="4" name="KSOTemplateDocerSaveRecord">
    <vt:lpwstr>eyJoZGlkIjoiZjc4ZjdjNzc1YWY5OWFhMjIzOWRjNTE1MjNkMDU3ZDUiLCJ1c2VySWQiOiIxNzQ5NjExNTI4In0=</vt:lpwstr>
  </property>
</Properties>
</file>