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bCs/>
          <w:sz w:val="36"/>
          <w:szCs w:val="36"/>
          <w:lang w:val="en-US" w:eastAsia="zh-CN"/>
        </w:rPr>
      </w:pPr>
      <w:r>
        <w:rPr>
          <w:rFonts w:hint="eastAsia" w:ascii="方正小标宋简体" w:hAnsi="方正小标宋简体" w:eastAsia="方正小标宋简体" w:cs="方正小标宋简体"/>
          <w:bCs/>
          <w:sz w:val="36"/>
          <w:szCs w:val="36"/>
          <w:lang w:val="en-US" w:eastAsia="zh-CN"/>
        </w:rPr>
        <w:t>2025年曲靖罗平供电局计划生产部零碳示范项目碳中和评价及认证服务项目零星采购技术规范书</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w:t>
      </w:r>
      <w:r>
        <w:rPr>
          <w:rFonts w:hint="eastAsia" w:ascii="仿宋" w:hAnsi="仿宋" w:eastAsia="仿宋" w:cs="仿宋"/>
          <w:b/>
          <w:bCs/>
          <w:sz w:val="28"/>
          <w:szCs w:val="28"/>
        </w:rPr>
        <w:t>.</w:t>
      </w:r>
      <w:r>
        <w:rPr>
          <w:rFonts w:hint="eastAsia" w:ascii="仿宋" w:hAnsi="仿宋" w:eastAsia="仿宋" w:cs="仿宋"/>
          <w:b/>
          <w:bCs/>
          <w:sz w:val="28"/>
          <w:szCs w:val="28"/>
          <w:lang w:val="en-US" w:eastAsia="zh-CN"/>
        </w:rPr>
        <w:t>碳中和认证技术服务主要工作内容</w:t>
      </w:r>
    </w:p>
    <w:p>
      <w:pPr>
        <w:pStyle w:val="2"/>
        <w:rPr>
          <w:rFonts w:hint="eastAsia" w:ascii="仿宋" w:hAnsi="仿宋" w:eastAsia="仿宋" w:cs="仿宋"/>
          <w:b w:val="0"/>
          <w:bCs w:val="0"/>
          <w:sz w:val="28"/>
          <w:szCs w:val="28"/>
        </w:rPr>
      </w:pPr>
      <w:r>
        <w:rPr>
          <w:rFonts w:hint="eastAsia" w:ascii="仿宋" w:hAnsi="仿宋" w:cs="仿宋"/>
          <w:b w:val="0"/>
          <w:bCs w:val="0"/>
          <w:sz w:val="28"/>
          <w:szCs w:val="28"/>
          <w:lang w:val="en-US" w:eastAsia="zh-CN"/>
        </w:rPr>
        <w:t>（1）</w:t>
      </w:r>
      <w:r>
        <w:rPr>
          <w:rFonts w:hint="eastAsia" w:ascii="仿宋" w:hAnsi="仿宋" w:eastAsia="仿宋" w:cs="仿宋"/>
          <w:b w:val="0"/>
          <w:bCs w:val="0"/>
          <w:sz w:val="28"/>
          <w:szCs w:val="28"/>
          <w:lang w:val="en-US" w:eastAsia="zh-CN"/>
        </w:rPr>
        <w:t>根据温室气体核查报告，明确温室气体排放量。评估场所可再生能源和资源，核算温室气体减排量，落实温室气体排放抵消购入减排量</w:t>
      </w:r>
      <w:r>
        <w:rPr>
          <w:rFonts w:hint="eastAsia" w:ascii="仿宋" w:hAnsi="仿宋" w:eastAsia="仿宋" w:cs="仿宋"/>
          <w:b w:val="0"/>
          <w:bCs w:val="0"/>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left"/>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（2）协助我公司寻找符合的减排需求和可信赖的碳抵消项目，并协助核实确保所购买的减排量是真实和可追溯。</w:t>
      </w:r>
    </w:p>
    <w:p>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jc w:val="left"/>
        <w:textAlignment w:val="auto"/>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（3）见</w:t>
      </w:r>
      <w:r>
        <w:rPr>
          <w:rFonts w:hint="eastAsia" w:ascii="仿宋" w:hAnsi="仿宋" w:eastAsia="仿宋" w:cs="仿宋"/>
          <w:b w:val="0"/>
          <w:bCs w:val="0"/>
          <w:sz w:val="28"/>
          <w:szCs w:val="28"/>
        </w:rPr>
        <w:t>证温室气体排放抵消，颁发碳中和认证证书。</w:t>
      </w:r>
    </w:p>
    <w:p>
      <w:pPr>
        <w:pageBreakBefore w:val="0"/>
        <w:overflowPunct/>
        <w:topLinePunct w:val="0"/>
        <w:bidi w:val="0"/>
        <w:snapToGrid/>
        <w:spacing w:line="360" w:lineRule="auto"/>
        <w:ind w:left="0"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（4）依据标准《南方电网公司近零碳示范区试点建设评价标准（2025年版）》，从排放减源控制、碳增汇、运营管理、氛围营造、社会服务、额外加分项等方面对云南电网曲靖供电局开展评价。</w:t>
      </w:r>
    </w:p>
    <w:p>
      <w:pPr>
        <w:pageBreakBefore w:val="0"/>
        <w:overflowPunct/>
        <w:topLinePunct w:val="0"/>
        <w:bidi w:val="0"/>
        <w:snapToGrid/>
        <w:spacing w:line="360" w:lineRule="auto"/>
        <w:ind w:left="0"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（5）为</w:t>
      </w:r>
      <w:r>
        <w:rPr>
          <w:rFonts w:hint="eastAsia" w:ascii="仿宋" w:hAnsi="仿宋" w:eastAsia="仿宋" w:cs="仿宋"/>
          <w:b w:val="0"/>
          <w:bCs w:val="0"/>
          <w:color w:val="FF0000"/>
          <w:sz w:val="28"/>
          <w:szCs w:val="28"/>
          <w:lang w:val="en-US" w:eastAsia="zh-CN"/>
        </w:rPr>
        <w:t>云南电网曲靖供电局</w:t>
      </w:r>
      <w:r>
        <w:rPr>
          <w:rFonts w:hint="eastAsia" w:ascii="仿宋" w:hAnsi="仿宋" w:eastAsia="仿宋" w:cs="仿宋"/>
          <w:b w:val="0"/>
          <w:bCs w:val="0"/>
          <w:sz w:val="28"/>
          <w:szCs w:val="28"/>
          <w:lang w:val="en-US" w:eastAsia="zh-CN"/>
        </w:rPr>
        <w:t>提供技术服务，完成编制《云南电网曲靖供电局验收申请评价报告》，协助甲方完成验收评价等相关工作。</w:t>
      </w:r>
    </w:p>
    <w:p>
      <w:pPr>
        <w:pageBreakBefore w:val="0"/>
        <w:overflowPunct/>
        <w:topLinePunct w:val="0"/>
        <w:bidi w:val="0"/>
        <w:snapToGrid/>
        <w:spacing w:line="360" w:lineRule="auto"/>
        <w:ind w:left="0"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（6）依据标准《南方电网公司近零碳示范区试点建设评价标准（2024年版）》，从排放减源控制、碳增汇、运营管理、氛围营造、社会服务、额外加分项等方面对云南电网计量中心开展评价。</w:t>
      </w:r>
    </w:p>
    <w:p>
      <w:pPr>
        <w:pageBreakBefore w:val="0"/>
        <w:overflowPunct/>
        <w:topLinePunct w:val="0"/>
        <w:bidi w:val="0"/>
        <w:snapToGrid/>
        <w:spacing w:line="360" w:lineRule="auto"/>
        <w:ind w:left="0"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（7）为云南电网曲靖供电局提供技术服务，完成编制《云南电网曲靖供电局验收申请评价报告》，协助甲方完成验收评价等相关工作。</w:t>
      </w:r>
    </w:p>
    <w:p>
      <w:pPr>
        <w:pStyle w:val="2"/>
        <w:rPr>
          <w:rFonts w:hint="eastAsia"/>
          <w:lang w:val="en-US" w:eastAsia="zh-CN"/>
        </w:rPr>
      </w:pPr>
    </w:p>
    <w:p>
      <w:pPr>
        <w:keepNext w:val="0"/>
        <w:keepLines w:val="0"/>
        <w:pageBreakBefore w:val="0"/>
        <w:wordWrap/>
        <w:overflowPunct/>
        <w:topLinePunct w:val="0"/>
        <w:bidi w:val="0"/>
        <w:snapToGrid/>
        <w:spacing w:line="360" w:lineRule="auto"/>
        <w:ind w:left="0" w:firstLine="590" w:firstLineChars="200"/>
        <w:rPr>
          <w:rFonts w:hint="eastAsia" w:ascii="仿宋" w:hAnsi="仿宋" w:eastAsia="仿宋" w:cs="仿宋"/>
          <w:b/>
          <w:bCs/>
          <w:spacing w:val="7"/>
          <w:sz w:val="28"/>
          <w:szCs w:val="28"/>
          <w:lang w:val="en-US" w:eastAsia="zh-CN"/>
        </w:rPr>
      </w:pPr>
      <w:r>
        <w:rPr>
          <w:rFonts w:hint="eastAsia" w:ascii="仿宋" w:hAnsi="仿宋" w:eastAsia="仿宋" w:cs="仿宋"/>
          <w:b/>
          <w:bCs/>
          <w:spacing w:val="7"/>
          <w:sz w:val="28"/>
          <w:szCs w:val="28"/>
          <w:lang w:val="en-US" w:eastAsia="zh-CN"/>
        </w:rPr>
        <w:t>2.技术服务要求</w:t>
      </w:r>
    </w:p>
    <w:p>
      <w:pPr>
        <w:pageBreakBefore w:val="0"/>
        <w:overflowPunct/>
        <w:topLinePunct w:val="0"/>
        <w:bidi w:val="0"/>
        <w:snapToGrid/>
        <w:spacing w:line="360" w:lineRule="auto"/>
        <w:ind w:left="0" w:firstLine="560" w:firstLineChars="200"/>
        <w:rPr>
          <w:rFonts w:hint="eastAsia" w:ascii="仿宋" w:hAnsi="仿宋" w:eastAsia="仿宋" w:cs="仿宋"/>
          <w:b w:val="0"/>
          <w:bCs w:val="0"/>
          <w:sz w:val="28"/>
          <w:szCs w:val="28"/>
        </w:rPr>
      </w:pPr>
      <w:r>
        <w:rPr>
          <w:rFonts w:hint="eastAsia" w:ascii="仿宋" w:hAnsi="仿宋" w:eastAsia="仿宋" w:cs="仿宋"/>
          <w:b w:val="0"/>
          <w:bCs w:val="0"/>
          <w:sz w:val="28"/>
          <w:szCs w:val="28"/>
        </w:rPr>
        <w:t>（1）服务标准。符合</w:t>
      </w:r>
      <w:r>
        <w:rPr>
          <w:rFonts w:hint="eastAsia" w:ascii="仿宋" w:hAnsi="仿宋" w:eastAsia="仿宋" w:cs="仿宋"/>
          <w:b w:val="0"/>
          <w:bCs w:val="0"/>
          <w:sz w:val="28"/>
          <w:szCs w:val="28"/>
          <w:lang w:val="en-US" w:eastAsia="zh-CN"/>
        </w:rPr>
        <w:t>国家</w:t>
      </w:r>
      <w:r>
        <w:rPr>
          <w:rFonts w:hint="eastAsia" w:ascii="仿宋" w:hAnsi="仿宋" w:eastAsia="仿宋" w:cs="仿宋"/>
          <w:b w:val="0"/>
          <w:bCs w:val="0"/>
          <w:sz w:val="28"/>
          <w:szCs w:val="28"/>
        </w:rPr>
        <w:t>标准，内容符合</w:t>
      </w:r>
      <w:r>
        <w:rPr>
          <w:rFonts w:hint="eastAsia" w:ascii="仿宋" w:hAnsi="仿宋" w:eastAsia="仿宋" w:cs="仿宋"/>
          <w:b w:val="0"/>
          <w:bCs w:val="0"/>
          <w:sz w:val="28"/>
          <w:szCs w:val="28"/>
          <w:lang w:val="en-US" w:eastAsia="zh-CN"/>
        </w:rPr>
        <w:t>国家</w:t>
      </w:r>
      <w:r>
        <w:rPr>
          <w:rFonts w:hint="eastAsia" w:ascii="仿宋" w:hAnsi="仿宋" w:eastAsia="仿宋" w:cs="仿宋"/>
          <w:b w:val="0"/>
          <w:bCs w:val="0"/>
          <w:sz w:val="28"/>
          <w:szCs w:val="28"/>
        </w:rPr>
        <w:t>规定、充实、有应用价值。服务工作的形式：提供技术服务。</w:t>
      </w:r>
    </w:p>
    <w:p>
      <w:pPr>
        <w:pageBreakBefore w:val="0"/>
        <w:overflowPunct/>
        <w:topLinePunct w:val="0"/>
        <w:bidi w:val="0"/>
        <w:snapToGrid/>
        <w:spacing w:line="360" w:lineRule="auto"/>
        <w:ind w:left="0" w:firstLine="560" w:firstLineChars="200"/>
        <w:rPr>
          <w:rFonts w:hint="eastAsia" w:ascii="仿宋" w:hAnsi="仿宋" w:eastAsia="仿宋" w:cs="仿宋"/>
          <w:b w:val="0"/>
          <w:bCs w:val="0"/>
          <w:sz w:val="28"/>
          <w:szCs w:val="28"/>
        </w:rPr>
      </w:pPr>
      <w:r>
        <w:rPr>
          <w:rFonts w:hint="eastAsia" w:ascii="仿宋" w:hAnsi="仿宋" w:eastAsia="仿宋" w:cs="仿宋"/>
          <w:b w:val="0"/>
          <w:bCs w:val="0"/>
          <w:sz w:val="28"/>
          <w:szCs w:val="28"/>
        </w:rPr>
        <w:t>（2）成果要求：对</w:t>
      </w:r>
      <w:r>
        <w:rPr>
          <w:rFonts w:hint="eastAsia" w:ascii="仿宋" w:hAnsi="仿宋" w:eastAsia="仿宋" w:cs="仿宋"/>
          <w:b w:val="0"/>
          <w:bCs w:val="0"/>
          <w:sz w:val="28"/>
          <w:szCs w:val="28"/>
          <w:lang w:eastAsia="zh-CN"/>
        </w:rPr>
        <w:t>曲靖供电局</w:t>
      </w:r>
      <w:r>
        <w:rPr>
          <w:rFonts w:hint="eastAsia" w:ascii="仿宋" w:hAnsi="仿宋" w:eastAsia="仿宋" w:cs="仿宋"/>
          <w:b w:val="0"/>
          <w:bCs w:val="0"/>
          <w:sz w:val="28"/>
          <w:szCs w:val="28"/>
        </w:rPr>
        <w:t xml:space="preserve"> 202</w:t>
      </w:r>
      <w:r>
        <w:rPr>
          <w:rFonts w:hint="eastAsia" w:ascii="仿宋" w:hAnsi="仿宋" w:eastAsia="仿宋" w:cs="仿宋"/>
          <w:b w:val="0"/>
          <w:bCs w:val="0"/>
          <w:sz w:val="28"/>
          <w:szCs w:val="28"/>
          <w:lang w:val="en-US" w:eastAsia="zh-CN"/>
        </w:rPr>
        <w:t>5</w:t>
      </w:r>
      <w:r>
        <w:rPr>
          <w:rFonts w:hint="eastAsia" w:ascii="仿宋" w:hAnsi="仿宋" w:eastAsia="仿宋" w:cs="仿宋"/>
          <w:b w:val="0"/>
          <w:bCs w:val="0"/>
          <w:sz w:val="28"/>
          <w:szCs w:val="28"/>
        </w:rPr>
        <w:t xml:space="preserve"> 年指定的区域开展排放源及排放设施开展温室气体核查工作，根据燃油设备能耗和其他气体逸散量统计结果，</w:t>
      </w:r>
      <w:r>
        <w:rPr>
          <w:rFonts w:hint="eastAsia" w:ascii="仿宋" w:hAnsi="仿宋" w:eastAsia="仿宋" w:cs="仿宋"/>
          <w:b w:val="0"/>
          <w:bCs w:val="0"/>
          <w:sz w:val="28"/>
          <w:szCs w:val="28"/>
          <w:lang w:val="en-US" w:eastAsia="zh-CN"/>
        </w:rPr>
        <w:t>指导</w:t>
      </w:r>
      <w:r>
        <w:rPr>
          <w:rFonts w:hint="eastAsia" w:ascii="仿宋" w:hAnsi="仿宋" w:eastAsia="仿宋" w:cs="仿宋"/>
          <w:b w:val="0"/>
          <w:bCs w:val="0"/>
          <w:sz w:val="28"/>
          <w:szCs w:val="28"/>
          <w:lang w:eastAsia="zh-CN"/>
        </w:rPr>
        <w:t>曲靖供电局</w:t>
      </w:r>
      <w:r>
        <w:rPr>
          <w:rFonts w:hint="eastAsia" w:ascii="仿宋" w:hAnsi="仿宋" w:eastAsia="仿宋" w:cs="仿宋"/>
          <w:b w:val="0"/>
          <w:bCs w:val="0"/>
          <w:sz w:val="28"/>
          <w:szCs w:val="28"/>
        </w:rPr>
        <w:t>通过市场化行为购买碳信用对剩余碳排放量进行抵消，并对这一过程进行零碳评价认证，</w:t>
      </w:r>
      <w:r>
        <w:rPr>
          <w:rFonts w:hint="eastAsia" w:ascii="仿宋" w:hAnsi="仿宋" w:eastAsia="仿宋" w:cs="仿宋"/>
          <w:b w:val="0"/>
          <w:bCs w:val="0"/>
          <w:sz w:val="28"/>
          <w:szCs w:val="28"/>
          <w:lang w:val="en-US" w:eastAsia="zh-CN"/>
        </w:rPr>
        <w:t>并在2025年12月10日前</w:t>
      </w:r>
      <w:r>
        <w:rPr>
          <w:rFonts w:hint="eastAsia" w:ascii="仿宋" w:hAnsi="仿宋" w:eastAsia="仿宋" w:cs="仿宋"/>
          <w:b w:val="0"/>
          <w:bCs w:val="0"/>
          <w:sz w:val="28"/>
          <w:szCs w:val="28"/>
        </w:rPr>
        <w:t>交付《</w:t>
      </w:r>
      <w:r>
        <w:rPr>
          <w:rFonts w:hint="eastAsia" w:ascii="仿宋" w:hAnsi="仿宋" w:eastAsia="仿宋" w:cs="仿宋"/>
          <w:b w:val="0"/>
          <w:bCs w:val="0"/>
          <w:sz w:val="28"/>
          <w:szCs w:val="28"/>
          <w:lang w:val="en-US" w:eastAsia="zh-CN"/>
        </w:rPr>
        <w:t>碳中和评价</w:t>
      </w:r>
      <w:r>
        <w:rPr>
          <w:rFonts w:hint="eastAsia" w:ascii="仿宋" w:hAnsi="仿宋" w:eastAsia="仿宋" w:cs="仿宋"/>
          <w:b w:val="0"/>
          <w:bCs w:val="0"/>
          <w:sz w:val="28"/>
          <w:szCs w:val="28"/>
        </w:rPr>
        <w:t>报告》</w:t>
      </w:r>
      <w:r>
        <w:rPr>
          <w:rFonts w:hint="eastAsia" w:ascii="仿宋" w:hAnsi="仿宋" w:eastAsia="仿宋" w:cs="仿宋"/>
          <w:b w:val="0"/>
          <w:bCs w:val="0"/>
          <w:sz w:val="28"/>
          <w:szCs w:val="28"/>
          <w:lang w:eastAsia="zh-CN"/>
        </w:rPr>
        <w:t>，</w:t>
      </w:r>
      <w:r>
        <w:rPr>
          <w:rFonts w:hint="eastAsia" w:ascii="仿宋" w:hAnsi="仿宋" w:eastAsia="仿宋" w:cs="仿宋"/>
          <w:b w:val="0"/>
          <w:bCs w:val="0"/>
          <w:sz w:val="28"/>
          <w:szCs w:val="28"/>
        </w:rPr>
        <w:t>发放《</w:t>
      </w:r>
      <w:r>
        <w:rPr>
          <w:rFonts w:hint="eastAsia" w:ascii="仿宋" w:hAnsi="仿宋" w:eastAsia="仿宋" w:cs="仿宋"/>
          <w:b w:val="0"/>
          <w:bCs w:val="0"/>
          <w:sz w:val="28"/>
          <w:szCs w:val="28"/>
          <w:lang w:val="en-US" w:eastAsia="zh-CN"/>
        </w:rPr>
        <w:t>碳中和</w:t>
      </w:r>
      <w:r>
        <w:rPr>
          <w:rFonts w:hint="eastAsia" w:ascii="仿宋" w:hAnsi="仿宋" w:eastAsia="仿宋" w:cs="仿宋"/>
          <w:b w:val="0"/>
          <w:bCs w:val="0"/>
          <w:sz w:val="28"/>
          <w:szCs w:val="28"/>
        </w:rPr>
        <w:t>认证证书》</w:t>
      </w:r>
      <w:r>
        <w:rPr>
          <w:rFonts w:hint="eastAsia" w:ascii="仿宋" w:hAnsi="仿宋" w:eastAsia="仿宋" w:cs="仿宋"/>
          <w:b w:val="0"/>
          <w:bCs w:val="0"/>
          <w:sz w:val="28"/>
          <w:szCs w:val="28"/>
          <w:lang w:eastAsia="zh-CN"/>
        </w:rPr>
        <w:t>；</w:t>
      </w:r>
      <w:r>
        <w:rPr>
          <w:rFonts w:hint="eastAsia" w:ascii="仿宋" w:hAnsi="仿宋" w:eastAsia="仿宋" w:cs="仿宋"/>
          <w:b w:val="0"/>
          <w:bCs w:val="0"/>
          <w:sz w:val="28"/>
          <w:szCs w:val="28"/>
        </w:rPr>
        <w:t>提交《云南电网</w:t>
      </w:r>
      <w:r>
        <w:rPr>
          <w:rFonts w:hint="eastAsia" w:ascii="仿宋" w:hAnsi="仿宋" w:eastAsia="仿宋" w:cs="仿宋"/>
          <w:b w:val="0"/>
          <w:bCs w:val="0"/>
          <w:sz w:val="28"/>
          <w:szCs w:val="28"/>
          <w:lang w:val="en-US" w:eastAsia="zh-CN"/>
        </w:rPr>
        <w:t>曲靖供电局</w:t>
      </w:r>
      <w:r>
        <w:rPr>
          <w:rFonts w:hint="eastAsia" w:ascii="仿宋" w:hAnsi="仿宋" w:eastAsia="仿宋" w:cs="仿宋"/>
          <w:b w:val="0"/>
          <w:bCs w:val="0"/>
          <w:sz w:val="28"/>
          <w:szCs w:val="28"/>
        </w:rPr>
        <w:t>碳排放管理体系建设</w:t>
      </w:r>
      <w:r>
        <w:rPr>
          <w:rFonts w:hint="eastAsia" w:ascii="仿宋" w:hAnsi="仿宋" w:eastAsia="仿宋" w:cs="仿宋"/>
          <w:b w:val="0"/>
          <w:bCs w:val="0"/>
          <w:sz w:val="28"/>
          <w:szCs w:val="28"/>
          <w:lang w:val="en-US" w:eastAsia="zh-CN"/>
        </w:rPr>
        <w:t>程序文件</w:t>
      </w:r>
      <w:r>
        <w:rPr>
          <w:rFonts w:hint="eastAsia" w:ascii="仿宋" w:hAnsi="仿宋" w:eastAsia="仿宋" w:cs="仿宋"/>
          <w:b w:val="0"/>
          <w:bCs w:val="0"/>
          <w:sz w:val="28"/>
          <w:szCs w:val="28"/>
        </w:rPr>
        <w:t>》</w:t>
      </w:r>
      <w:r>
        <w:rPr>
          <w:rFonts w:hint="eastAsia" w:ascii="仿宋" w:hAnsi="仿宋" w:eastAsia="仿宋" w:cs="仿宋"/>
          <w:b w:val="0"/>
          <w:bCs w:val="0"/>
          <w:sz w:val="28"/>
          <w:szCs w:val="28"/>
          <w:lang w:eastAsia="zh-CN"/>
        </w:rPr>
        <w:t>；</w:t>
      </w:r>
      <w:r>
        <w:rPr>
          <w:rFonts w:hint="eastAsia" w:ascii="仿宋" w:hAnsi="仿宋" w:eastAsia="仿宋" w:cs="仿宋"/>
          <w:b w:val="0"/>
          <w:bCs w:val="0"/>
          <w:sz w:val="28"/>
          <w:szCs w:val="28"/>
        </w:rPr>
        <w:t>协助云南电网</w:t>
      </w:r>
      <w:r>
        <w:rPr>
          <w:rFonts w:hint="eastAsia" w:ascii="仿宋" w:hAnsi="仿宋" w:eastAsia="仿宋" w:cs="仿宋"/>
          <w:b w:val="0"/>
          <w:bCs w:val="0"/>
          <w:sz w:val="28"/>
          <w:szCs w:val="28"/>
          <w:lang w:val="en-US" w:eastAsia="zh-CN"/>
        </w:rPr>
        <w:t>曲靖供电局</w:t>
      </w:r>
      <w:r>
        <w:rPr>
          <w:rFonts w:hint="eastAsia" w:ascii="仿宋" w:hAnsi="仿宋" w:eastAsia="仿宋" w:cs="仿宋"/>
          <w:b w:val="0"/>
          <w:bCs w:val="0"/>
          <w:sz w:val="28"/>
          <w:szCs w:val="28"/>
        </w:rPr>
        <w:t>完成碳排放管理体系的建设和实施，并提供相关技术支持和培训</w:t>
      </w:r>
      <w:r>
        <w:rPr>
          <w:rFonts w:hint="eastAsia" w:ascii="仿宋" w:hAnsi="仿宋" w:eastAsia="仿宋" w:cs="仿宋"/>
          <w:b w:val="0"/>
          <w:bCs w:val="0"/>
          <w:sz w:val="28"/>
          <w:szCs w:val="28"/>
          <w:lang w:eastAsia="zh-CN"/>
        </w:rPr>
        <w:t>；</w:t>
      </w:r>
      <w:r>
        <w:rPr>
          <w:rFonts w:hint="eastAsia" w:ascii="仿宋" w:hAnsi="仿宋" w:eastAsia="仿宋" w:cs="仿宋"/>
          <w:b w:val="0"/>
          <w:bCs w:val="0"/>
          <w:sz w:val="28"/>
          <w:szCs w:val="28"/>
        </w:rPr>
        <w:t>协助云南电网</w:t>
      </w:r>
      <w:r>
        <w:rPr>
          <w:rFonts w:hint="eastAsia" w:ascii="仿宋" w:hAnsi="仿宋" w:eastAsia="仿宋" w:cs="仿宋"/>
          <w:b w:val="0"/>
          <w:bCs w:val="0"/>
          <w:sz w:val="28"/>
          <w:szCs w:val="28"/>
          <w:lang w:val="en-US" w:eastAsia="zh-CN"/>
        </w:rPr>
        <w:t>曲靖供电局</w:t>
      </w:r>
      <w:r>
        <w:rPr>
          <w:rFonts w:hint="eastAsia" w:ascii="仿宋" w:hAnsi="仿宋" w:eastAsia="仿宋" w:cs="仿宋"/>
          <w:b w:val="0"/>
          <w:bCs w:val="0"/>
          <w:sz w:val="28"/>
          <w:szCs w:val="28"/>
        </w:rPr>
        <w:t>完成自评，并提供相关技术支持和培训。在202</w:t>
      </w:r>
      <w:r>
        <w:rPr>
          <w:rFonts w:hint="eastAsia" w:ascii="仿宋" w:hAnsi="仿宋" w:eastAsia="仿宋" w:cs="仿宋"/>
          <w:b w:val="0"/>
          <w:bCs w:val="0"/>
          <w:sz w:val="28"/>
          <w:szCs w:val="28"/>
          <w:lang w:val="en-US" w:eastAsia="zh-CN"/>
        </w:rPr>
        <w:t>5</w:t>
      </w:r>
      <w:r>
        <w:rPr>
          <w:rFonts w:hint="eastAsia" w:ascii="仿宋" w:hAnsi="仿宋" w:eastAsia="仿宋" w:cs="仿宋"/>
          <w:b w:val="0"/>
          <w:bCs w:val="0"/>
          <w:sz w:val="28"/>
          <w:szCs w:val="28"/>
        </w:rPr>
        <w:t>年1</w:t>
      </w:r>
      <w:r>
        <w:rPr>
          <w:rFonts w:hint="eastAsia" w:ascii="仿宋" w:hAnsi="仿宋" w:eastAsia="仿宋" w:cs="仿宋"/>
          <w:b w:val="0"/>
          <w:bCs w:val="0"/>
          <w:sz w:val="28"/>
          <w:szCs w:val="28"/>
          <w:lang w:val="en-US" w:eastAsia="zh-CN"/>
        </w:rPr>
        <w:t>2</w:t>
      </w:r>
      <w:r>
        <w:rPr>
          <w:rFonts w:hint="eastAsia" w:ascii="仿宋" w:hAnsi="仿宋" w:eastAsia="仿宋" w:cs="仿宋"/>
          <w:b w:val="0"/>
          <w:bCs w:val="0"/>
          <w:sz w:val="28"/>
          <w:szCs w:val="28"/>
        </w:rPr>
        <w:t>月</w:t>
      </w:r>
      <w:r>
        <w:rPr>
          <w:rFonts w:hint="eastAsia" w:ascii="仿宋" w:hAnsi="仿宋" w:eastAsia="仿宋" w:cs="仿宋"/>
          <w:b w:val="0"/>
          <w:bCs w:val="0"/>
          <w:sz w:val="28"/>
          <w:szCs w:val="28"/>
          <w:lang w:val="en-US" w:eastAsia="zh-CN"/>
        </w:rPr>
        <w:t>1</w:t>
      </w:r>
      <w:r>
        <w:rPr>
          <w:rFonts w:hint="eastAsia" w:ascii="仿宋" w:hAnsi="仿宋" w:eastAsia="仿宋" w:cs="仿宋"/>
          <w:b w:val="0"/>
          <w:bCs w:val="0"/>
          <w:sz w:val="28"/>
          <w:szCs w:val="28"/>
        </w:rPr>
        <w:t>0日前，提交《云南电网</w:t>
      </w:r>
      <w:r>
        <w:rPr>
          <w:rFonts w:hint="eastAsia" w:ascii="仿宋" w:hAnsi="仿宋" w:eastAsia="仿宋" w:cs="仿宋"/>
          <w:b w:val="0"/>
          <w:bCs w:val="0"/>
          <w:sz w:val="28"/>
          <w:szCs w:val="28"/>
          <w:lang w:val="en-US" w:eastAsia="zh-CN"/>
        </w:rPr>
        <w:t>曲靖供电局</w:t>
      </w:r>
      <w:r>
        <w:rPr>
          <w:rFonts w:hint="eastAsia" w:ascii="仿宋" w:hAnsi="仿宋" w:eastAsia="仿宋" w:cs="仿宋"/>
          <w:b w:val="0"/>
          <w:bCs w:val="0"/>
          <w:sz w:val="28"/>
          <w:szCs w:val="28"/>
        </w:rPr>
        <w:t>近零碳示范区验收申请评价报告》。</w:t>
      </w:r>
    </w:p>
    <w:p>
      <w:pPr>
        <w:keepNext w:val="0"/>
        <w:keepLines w:val="0"/>
        <w:pageBreakBefore w:val="0"/>
        <w:wordWrap/>
        <w:overflowPunct/>
        <w:topLinePunct w:val="0"/>
        <w:bidi w:val="0"/>
        <w:snapToGrid/>
        <w:spacing w:line="360" w:lineRule="auto"/>
        <w:ind w:left="0" w:firstLine="590" w:firstLineChars="200"/>
        <w:rPr>
          <w:rFonts w:hint="eastAsia" w:ascii="仿宋" w:hAnsi="仿宋" w:eastAsia="仿宋" w:cs="仿宋"/>
          <w:b/>
          <w:bCs/>
          <w:spacing w:val="7"/>
          <w:sz w:val="28"/>
          <w:szCs w:val="28"/>
          <w:lang w:val="en-US" w:eastAsia="zh-CN"/>
        </w:rPr>
      </w:pPr>
      <w:r>
        <w:rPr>
          <w:rFonts w:hint="eastAsia" w:ascii="仿宋" w:hAnsi="仿宋" w:eastAsia="仿宋" w:cs="仿宋"/>
          <w:b/>
          <w:bCs/>
          <w:spacing w:val="7"/>
          <w:sz w:val="28"/>
          <w:szCs w:val="28"/>
          <w:lang w:val="en-US" w:eastAsia="zh-CN"/>
        </w:rPr>
        <w:t>3</w:t>
      </w:r>
      <w:bookmarkStart w:id="0" w:name="_GoBack"/>
      <w:bookmarkEnd w:id="0"/>
      <w:r>
        <w:rPr>
          <w:rFonts w:hint="eastAsia" w:ascii="仿宋" w:hAnsi="仿宋" w:eastAsia="仿宋" w:cs="仿宋"/>
          <w:b/>
          <w:bCs/>
          <w:spacing w:val="7"/>
          <w:sz w:val="28"/>
          <w:szCs w:val="28"/>
          <w:lang w:val="en-US" w:eastAsia="zh-CN"/>
        </w:rPr>
        <w:t>.信息安全要求</w:t>
      </w:r>
    </w:p>
    <w:p>
      <w:pPr>
        <w:pStyle w:val="4"/>
        <w:pageBreakBefore w:val="0"/>
        <w:overflowPunct/>
        <w:topLinePunct w:val="0"/>
        <w:bidi w:val="0"/>
        <w:spacing w:line="360" w:lineRule="auto"/>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eastAsia="zh-CN"/>
        </w:rPr>
        <w:t>（</w:t>
      </w:r>
      <w:r>
        <w:rPr>
          <w:rFonts w:hint="eastAsia" w:ascii="仿宋" w:hAnsi="仿宋" w:eastAsia="仿宋" w:cs="仿宋"/>
          <w:b w:val="0"/>
          <w:bCs w:val="0"/>
          <w:sz w:val="28"/>
          <w:szCs w:val="28"/>
          <w:lang w:val="en-US" w:eastAsia="zh-CN"/>
        </w:rPr>
        <w:t>1</w:t>
      </w:r>
      <w:r>
        <w:rPr>
          <w:rFonts w:hint="eastAsia" w:ascii="仿宋" w:hAnsi="仿宋" w:eastAsia="仿宋" w:cs="仿宋"/>
          <w:b w:val="0"/>
          <w:bCs w:val="0"/>
          <w:sz w:val="28"/>
          <w:szCs w:val="28"/>
          <w:lang w:eastAsia="zh-CN"/>
        </w:rPr>
        <w:t>）</w:t>
      </w:r>
      <w:r>
        <w:rPr>
          <w:rFonts w:hint="eastAsia" w:ascii="仿宋" w:hAnsi="仿宋" w:eastAsia="仿宋" w:cs="仿宋"/>
          <w:b w:val="0"/>
          <w:bCs w:val="0"/>
          <w:sz w:val="28"/>
          <w:szCs w:val="28"/>
          <w:lang w:val="en-US" w:eastAsia="zh-CN"/>
        </w:rPr>
        <w:t>采购人与成交人签订保密承诺书，不得向第三方提供曲靖供电局园区相关信息，也不得在互联网各类共享平台上发布相关信息。未经采购人书面同意，不得将与项目有关的图片、数据、文件等信息用于任何学术交流、教育培训、技术交流等活动。</w:t>
      </w:r>
    </w:p>
    <w:p>
      <w:pPr>
        <w:pStyle w:val="4"/>
        <w:pageBreakBefore w:val="0"/>
        <w:overflowPunct/>
        <w:topLinePunct w:val="0"/>
        <w:bidi w:val="0"/>
        <w:spacing w:line="360" w:lineRule="auto"/>
        <w:ind w:firstLine="560" w:firstLineChars="200"/>
        <w:rPr>
          <w:rFonts w:ascii="黑体" w:hAnsi="黑体" w:eastAsia="黑体" w:cs="黑体"/>
          <w:bCs/>
          <w:sz w:val="30"/>
          <w:szCs w:val="30"/>
        </w:rPr>
      </w:pPr>
      <w:r>
        <w:rPr>
          <w:rFonts w:hint="eastAsia" w:ascii="仿宋" w:hAnsi="仿宋" w:eastAsia="仿宋" w:cs="仿宋"/>
          <w:b w:val="0"/>
          <w:bCs w:val="0"/>
          <w:sz w:val="28"/>
          <w:szCs w:val="28"/>
          <w:lang w:eastAsia="zh-CN"/>
        </w:rPr>
        <w:t>（</w:t>
      </w:r>
      <w:r>
        <w:rPr>
          <w:rFonts w:hint="eastAsia" w:ascii="仿宋" w:hAnsi="仿宋" w:eastAsia="仿宋" w:cs="仿宋"/>
          <w:b w:val="0"/>
          <w:bCs w:val="0"/>
          <w:sz w:val="28"/>
          <w:szCs w:val="28"/>
          <w:lang w:val="en-US" w:eastAsia="zh-CN"/>
        </w:rPr>
        <w:t>2</w:t>
      </w:r>
      <w:r>
        <w:rPr>
          <w:rFonts w:hint="eastAsia" w:ascii="仿宋" w:hAnsi="仿宋" w:eastAsia="仿宋" w:cs="仿宋"/>
          <w:b w:val="0"/>
          <w:bCs w:val="0"/>
          <w:sz w:val="28"/>
          <w:szCs w:val="28"/>
          <w:lang w:eastAsia="zh-CN"/>
        </w:rPr>
        <w:t>）</w:t>
      </w:r>
      <w:r>
        <w:rPr>
          <w:rFonts w:hint="eastAsia" w:ascii="仿宋" w:hAnsi="仿宋" w:eastAsia="仿宋" w:cs="仿宋"/>
          <w:b w:val="0"/>
          <w:bCs w:val="0"/>
          <w:sz w:val="28"/>
          <w:szCs w:val="28"/>
          <w:lang w:val="en-US" w:eastAsia="zh-CN"/>
        </w:rPr>
        <w:t>成交人应遵循“谁经手，谁使用，谁管理，谁负责”的原则，确保与项目有关的图片、数据、文件等信息，不被非法复制、使用、泄露或破坏。</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10601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15"/>
      </w:rPr>
    </w:pPr>
    <w:r>
      <w:rPr>
        <w:rStyle w:val="15"/>
      </w:rPr>
      <w:fldChar w:fldCharType="begin"/>
    </w:r>
    <w:r>
      <w:rPr>
        <w:rStyle w:val="15"/>
      </w:rPr>
      <w:instrText xml:space="preserve">PAGE  </w:instrText>
    </w:r>
    <w:r>
      <w:rPr>
        <w:rStyle w:val="15"/>
      </w:rPr>
      <w:fldChar w:fldCharType="separate"/>
    </w:r>
    <w:r>
      <w:rPr>
        <w:rStyle w:val="15"/>
      </w:rPr>
      <w:t>4</w:t>
    </w:r>
    <w:r>
      <w:rPr>
        <w:rStyle w:val="15"/>
      </w:rPr>
      <w:fldChar w:fldCharType="end"/>
    </w:r>
  </w:p>
  <w:p>
    <w:pPr>
      <w:pStyle w:val="1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UzYzJlYWNlYmZjYmJiMWM0NmZlYTcxODQ3ZjUyMzQifQ=="/>
  </w:docVars>
  <w:rsids>
    <w:rsidRoot w:val="00A7581A"/>
    <w:rsid w:val="000016E9"/>
    <w:rsid w:val="00022417"/>
    <w:rsid w:val="000257E0"/>
    <w:rsid w:val="00034A87"/>
    <w:rsid w:val="000352DA"/>
    <w:rsid w:val="00042C54"/>
    <w:rsid w:val="000659DE"/>
    <w:rsid w:val="00073B5F"/>
    <w:rsid w:val="00077495"/>
    <w:rsid w:val="00081703"/>
    <w:rsid w:val="000834C5"/>
    <w:rsid w:val="00096DEB"/>
    <w:rsid w:val="0009789B"/>
    <w:rsid w:val="000A244B"/>
    <w:rsid w:val="000A7AD2"/>
    <w:rsid w:val="000B1F14"/>
    <w:rsid w:val="000B36D2"/>
    <w:rsid w:val="000B716D"/>
    <w:rsid w:val="000C0963"/>
    <w:rsid w:val="000D2025"/>
    <w:rsid w:val="000D6032"/>
    <w:rsid w:val="000E537C"/>
    <w:rsid w:val="000E5912"/>
    <w:rsid w:val="00110362"/>
    <w:rsid w:val="00111E51"/>
    <w:rsid w:val="0011637B"/>
    <w:rsid w:val="00133425"/>
    <w:rsid w:val="00140434"/>
    <w:rsid w:val="0016490A"/>
    <w:rsid w:val="001671ED"/>
    <w:rsid w:val="001706A5"/>
    <w:rsid w:val="00175691"/>
    <w:rsid w:val="001A5D67"/>
    <w:rsid w:val="001B04F7"/>
    <w:rsid w:val="001C4B46"/>
    <w:rsid w:val="001D27AC"/>
    <w:rsid w:val="001D29FF"/>
    <w:rsid w:val="001D41C4"/>
    <w:rsid w:val="001D4B66"/>
    <w:rsid w:val="001F780C"/>
    <w:rsid w:val="00206978"/>
    <w:rsid w:val="00232450"/>
    <w:rsid w:val="002355F1"/>
    <w:rsid w:val="002378EF"/>
    <w:rsid w:val="00261591"/>
    <w:rsid w:val="00263DD4"/>
    <w:rsid w:val="002641A9"/>
    <w:rsid w:val="00265490"/>
    <w:rsid w:val="002751CB"/>
    <w:rsid w:val="0029077A"/>
    <w:rsid w:val="00292C63"/>
    <w:rsid w:val="002A2AAC"/>
    <w:rsid w:val="002A4FA4"/>
    <w:rsid w:val="002B03C2"/>
    <w:rsid w:val="002B05A1"/>
    <w:rsid w:val="002B06BE"/>
    <w:rsid w:val="002B0858"/>
    <w:rsid w:val="002C410B"/>
    <w:rsid w:val="002C6F31"/>
    <w:rsid w:val="002E2393"/>
    <w:rsid w:val="002E42FD"/>
    <w:rsid w:val="002E757A"/>
    <w:rsid w:val="002F1E98"/>
    <w:rsid w:val="002F5E62"/>
    <w:rsid w:val="002F6F98"/>
    <w:rsid w:val="003025D1"/>
    <w:rsid w:val="00307696"/>
    <w:rsid w:val="00313FEE"/>
    <w:rsid w:val="0032409C"/>
    <w:rsid w:val="0032468D"/>
    <w:rsid w:val="0032603B"/>
    <w:rsid w:val="003422F3"/>
    <w:rsid w:val="003558BF"/>
    <w:rsid w:val="003621AD"/>
    <w:rsid w:val="003629C9"/>
    <w:rsid w:val="003704A8"/>
    <w:rsid w:val="003756F0"/>
    <w:rsid w:val="0037575D"/>
    <w:rsid w:val="003A45ED"/>
    <w:rsid w:val="003A5809"/>
    <w:rsid w:val="003C36AE"/>
    <w:rsid w:val="003C43F3"/>
    <w:rsid w:val="00400585"/>
    <w:rsid w:val="004018CA"/>
    <w:rsid w:val="00404A20"/>
    <w:rsid w:val="00421292"/>
    <w:rsid w:val="00422DF3"/>
    <w:rsid w:val="00423E64"/>
    <w:rsid w:val="004241BC"/>
    <w:rsid w:val="00441E9C"/>
    <w:rsid w:val="00444A70"/>
    <w:rsid w:val="00470AE7"/>
    <w:rsid w:val="0047195F"/>
    <w:rsid w:val="00473736"/>
    <w:rsid w:val="00475837"/>
    <w:rsid w:val="00492BEF"/>
    <w:rsid w:val="004939C5"/>
    <w:rsid w:val="004A3344"/>
    <w:rsid w:val="004B32C5"/>
    <w:rsid w:val="004B7353"/>
    <w:rsid w:val="004C5C3C"/>
    <w:rsid w:val="004D014C"/>
    <w:rsid w:val="004D0C95"/>
    <w:rsid w:val="004D1E16"/>
    <w:rsid w:val="004D2C9A"/>
    <w:rsid w:val="004F03F1"/>
    <w:rsid w:val="004F23A1"/>
    <w:rsid w:val="004F4453"/>
    <w:rsid w:val="00506CE6"/>
    <w:rsid w:val="00506D1D"/>
    <w:rsid w:val="00510907"/>
    <w:rsid w:val="00512BCC"/>
    <w:rsid w:val="005257F4"/>
    <w:rsid w:val="005417C8"/>
    <w:rsid w:val="00545878"/>
    <w:rsid w:val="005522BB"/>
    <w:rsid w:val="0055647D"/>
    <w:rsid w:val="00574CE4"/>
    <w:rsid w:val="00584D6E"/>
    <w:rsid w:val="00591505"/>
    <w:rsid w:val="00594BE5"/>
    <w:rsid w:val="005B091F"/>
    <w:rsid w:val="005B0A4C"/>
    <w:rsid w:val="005B2460"/>
    <w:rsid w:val="005C6ED8"/>
    <w:rsid w:val="005E437F"/>
    <w:rsid w:val="005E5654"/>
    <w:rsid w:val="005E5941"/>
    <w:rsid w:val="005F2703"/>
    <w:rsid w:val="005F3112"/>
    <w:rsid w:val="005F3A72"/>
    <w:rsid w:val="006017A6"/>
    <w:rsid w:val="00617B0E"/>
    <w:rsid w:val="00621A0A"/>
    <w:rsid w:val="006342D5"/>
    <w:rsid w:val="0063484F"/>
    <w:rsid w:val="00642BFD"/>
    <w:rsid w:val="00642C0B"/>
    <w:rsid w:val="00643AAE"/>
    <w:rsid w:val="00644DA8"/>
    <w:rsid w:val="00646FA6"/>
    <w:rsid w:val="0065646C"/>
    <w:rsid w:val="006706B1"/>
    <w:rsid w:val="00670F3A"/>
    <w:rsid w:val="00687AD6"/>
    <w:rsid w:val="006A179B"/>
    <w:rsid w:val="006A5E04"/>
    <w:rsid w:val="006D2EED"/>
    <w:rsid w:val="006E0667"/>
    <w:rsid w:val="006E104C"/>
    <w:rsid w:val="006E52B6"/>
    <w:rsid w:val="006F09BA"/>
    <w:rsid w:val="00702981"/>
    <w:rsid w:val="00702DE1"/>
    <w:rsid w:val="00705F89"/>
    <w:rsid w:val="00706AB8"/>
    <w:rsid w:val="00723C72"/>
    <w:rsid w:val="0072750A"/>
    <w:rsid w:val="0073048C"/>
    <w:rsid w:val="00733B18"/>
    <w:rsid w:val="007450A4"/>
    <w:rsid w:val="0076087E"/>
    <w:rsid w:val="00774F0E"/>
    <w:rsid w:val="007750C0"/>
    <w:rsid w:val="00781FA1"/>
    <w:rsid w:val="0079035F"/>
    <w:rsid w:val="007976F2"/>
    <w:rsid w:val="007E5D6A"/>
    <w:rsid w:val="007F2C6A"/>
    <w:rsid w:val="007F4650"/>
    <w:rsid w:val="007F4CDD"/>
    <w:rsid w:val="007F5ABE"/>
    <w:rsid w:val="007F624C"/>
    <w:rsid w:val="00803901"/>
    <w:rsid w:val="0080787E"/>
    <w:rsid w:val="0081294A"/>
    <w:rsid w:val="0082593A"/>
    <w:rsid w:val="00826D02"/>
    <w:rsid w:val="00833864"/>
    <w:rsid w:val="00843FA7"/>
    <w:rsid w:val="008629DC"/>
    <w:rsid w:val="008651BE"/>
    <w:rsid w:val="00873EBF"/>
    <w:rsid w:val="00875E04"/>
    <w:rsid w:val="008822A4"/>
    <w:rsid w:val="008850F7"/>
    <w:rsid w:val="008859E5"/>
    <w:rsid w:val="00891CC9"/>
    <w:rsid w:val="008B24C0"/>
    <w:rsid w:val="008C79E8"/>
    <w:rsid w:val="008E0EB4"/>
    <w:rsid w:val="008E152D"/>
    <w:rsid w:val="008E34FB"/>
    <w:rsid w:val="008E7297"/>
    <w:rsid w:val="008F1FAD"/>
    <w:rsid w:val="008F5EB5"/>
    <w:rsid w:val="008F5FD2"/>
    <w:rsid w:val="00901027"/>
    <w:rsid w:val="00901A89"/>
    <w:rsid w:val="00931A5A"/>
    <w:rsid w:val="00941780"/>
    <w:rsid w:val="00944CFD"/>
    <w:rsid w:val="00964233"/>
    <w:rsid w:val="009662A8"/>
    <w:rsid w:val="009813BA"/>
    <w:rsid w:val="00985513"/>
    <w:rsid w:val="0098666D"/>
    <w:rsid w:val="009915B1"/>
    <w:rsid w:val="009A021C"/>
    <w:rsid w:val="009B04A9"/>
    <w:rsid w:val="009B5E28"/>
    <w:rsid w:val="009B6489"/>
    <w:rsid w:val="009C7B9B"/>
    <w:rsid w:val="009E6BFF"/>
    <w:rsid w:val="009F7C2B"/>
    <w:rsid w:val="00A04BF2"/>
    <w:rsid w:val="00A130FA"/>
    <w:rsid w:val="00A26C9A"/>
    <w:rsid w:val="00A344D0"/>
    <w:rsid w:val="00A47819"/>
    <w:rsid w:val="00A52A10"/>
    <w:rsid w:val="00A530F9"/>
    <w:rsid w:val="00A6454B"/>
    <w:rsid w:val="00A7581A"/>
    <w:rsid w:val="00A83F26"/>
    <w:rsid w:val="00AA2A8B"/>
    <w:rsid w:val="00AA3AA9"/>
    <w:rsid w:val="00AC129E"/>
    <w:rsid w:val="00AC18E0"/>
    <w:rsid w:val="00AC69F0"/>
    <w:rsid w:val="00AC6D59"/>
    <w:rsid w:val="00AE333F"/>
    <w:rsid w:val="00AE7920"/>
    <w:rsid w:val="00AF48A2"/>
    <w:rsid w:val="00AF70EE"/>
    <w:rsid w:val="00B059A1"/>
    <w:rsid w:val="00B17B65"/>
    <w:rsid w:val="00B2088A"/>
    <w:rsid w:val="00B25408"/>
    <w:rsid w:val="00B31523"/>
    <w:rsid w:val="00B35F4E"/>
    <w:rsid w:val="00B432EE"/>
    <w:rsid w:val="00B4351F"/>
    <w:rsid w:val="00B4672E"/>
    <w:rsid w:val="00B751C9"/>
    <w:rsid w:val="00B77B9F"/>
    <w:rsid w:val="00B80C78"/>
    <w:rsid w:val="00B85873"/>
    <w:rsid w:val="00BA19F8"/>
    <w:rsid w:val="00BA703F"/>
    <w:rsid w:val="00BB28EA"/>
    <w:rsid w:val="00BB3310"/>
    <w:rsid w:val="00BB5C50"/>
    <w:rsid w:val="00BC1122"/>
    <w:rsid w:val="00BE5759"/>
    <w:rsid w:val="00BF0EE3"/>
    <w:rsid w:val="00BF56C0"/>
    <w:rsid w:val="00C01F33"/>
    <w:rsid w:val="00C03EE5"/>
    <w:rsid w:val="00C03F66"/>
    <w:rsid w:val="00C11581"/>
    <w:rsid w:val="00C15540"/>
    <w:rsid w:val="00C208AD"/>
    <w:rsid w:val="00C20A5F"/>
    <w:rsid w:val="00C21486"/>
    <w:rsid w:val="00C2555C"/>
    <w:rsid w:val="00C35258"/>
    <w:rsid w:val="00C45BBC"/>
    <w:rsid w:val="00C77BFD"/>
    <w:rsid w:val="00C8776D"/>
    <w:rsid w:val="00C9440C"/>
    <w:rsid w:val="00C94E2E"/>
    <w:rsid w:val="00CA46D3"/>
    <w:rsid w:val="00CA67BA"/>
    <w:rsid w:val="00CB0831"/>
    <w:rsid w:val="00CB368D"/>
    <w:rsid w:val="00CB3A44"/>
    <w:rsid w:val="00CB3B85"/>
    <w:rsid w:val="00CC187A"/>
    <w:rsid w:val="00CC71CF"/>
    <w:rsid w:val="00CF2F72"/>
    <w:rsid w:val="00CF4968"/>
    <w:rsid w:val="00CF78A9"/>
    <w:rsid w:val="00D15D64"/>
    <w:rsid w:val="00D2236A"/>
    <w:rsid w:val="00D403BD"/>
    <w:rsid w:val="00D461DB"/>
    <w:rsid w:val="00D53463"/>
    <w:rsid w:val="00D54069"/>
    <w:rsid w:val="00D74D44"/>
    <w:rsid w:val="00D74EA4"/>
    <w:rsid w:val="00D76DF3"/>
    <w:rsid w:val="00D85A53"/>
    <w:rsid w:val="00D9711B"/>
    <w:rsid w:val="00DA18B9"/>
    <w:rsid w:val="00DA3737"/>
    <w:rsid w:val="00DA3790"/>
    <w:rsid w:val="00DA75CD"/>
    <w:rsid w:val="00DC6E93"/>
    <w:rsid w:val="00DE3989"/>
    <w:rsid w:val="00E00AC1"/>
    <w:rsid w:val="00E0541F"/>
    <w:rsid w:val="00E132C9"/>
    <w:rsid w:val="00E24411"/>
    <w:rsid w:val="00E25AB2"/>
    <w:rsid w:val="00E3019D"/>
    <w:rsid w:val="00E33A38"/>
    <w:rsid w:val="00E35FA6"/>
    <w:rsid w:val="00E54FFA"/>
    <w:rsid w:val="00E64B6C"/>
    <w:rsid w:val="00E71F55"/>
    <w:rsid w:val="00E72971"/>
    <w:rsid w:val="00E74C3A"/>
    <w:rsid w:val="00E76E2A"/>
    <w:rsid w:val="00E82943"/>
    <w:rsid w:val="00E854FA"/>
    <w:rsid w:val="00E87135"/>
    <w:rsid w:val="00E918BF"/>
    <w:rsid w:val="00EA082D"/>
    <w:rsid w:val="00EA216A"/>
    <w:rsid w:val="00EB1B5C"/>
    <w:rsid w:val="00ED1B27"/>
    <w:rsid w:val="00EF203C"/>
    <w:rsid w:val="00F110B2"/>
    <w:rsid w:val="00F219E4"/>
    <w:rsid w:val="00F30F5D"/>
    <w:rsid w:val="00F354CB"/>
    <w:rsid w:val="00F37CCF"/>
    <w:rsid w:val="00F42578"/>
    <w:rsid w:val="00F436BC"/>
    <w:rsid w:val="00F70967"/>
    <w:rsid w:val="00F72CA0"/>
    <w:rsid w:val="00F76DB1"/>
    <w:rsid w:val="00F83FCB"/>
    <w:rsid w:val="00F91A02"/>
    <w:rsid w:val="00FA44A9"/>
    <w:rsid w:val="00FC2096"/>
    <w:rsid w:val="00FE789F"/>
    <w:rsid w:val="00FF7C97"/>
    <w:rsid w:val="05740D88"/>
    <w:rsid w:val="180B10BC"/>
    <w:rsid w:val="1CB571A2"/>
    <w:rsid w:val="260317E4"/>
    <w:rsid w:val="28925738"/>
    <w:rsid w:val="31104BF3"/>
    <w:rsid w:val="39361A1F"/>
    <w:rsid w:val="4A5774E1"/>
    <w:rsid w:val="550064A1"/>
    <w:rsid w:val="555A5957"/>
    <w:rsid w:val="571C2279"/>
    <w:rsid w:val="648D6C73"/>
    <w:rsid w:val="67A828F3"/>
    <w:rsid w:val="6EA36ACE"/>
    <w:rsid w:val="85BB13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unhideWhenUsed/>
    <w:qFormat/>
    <w:uiPriority w:val="0"/>
    <w:pPr>
      <w:keepNext/>
      <w:keepLines/>
      <w:snapToGrid w:val="0"/>
      <w:spacing w:line="560" w:lineRule="exact"/>
      <w:ind w:firstLine="800"/>
      <w:jc w:val="left"/>
      <w:outlineLvl w:val="1"/>
    </w:pPr>
    <w:rPr>
      <w:rFonts w:ascii="Arial" w:hAnsi="Arial" w:eastAsia="仿宋"/>
      <w:sz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Normal Indent"/>
    <w:basedOn w:val="1"/>
    <w:link w:val="17"/>
    <w:qFormat/>
    <w:uiPriority w:val="0"/>
    <w:pPr>
      <w:widowControl/>
      <w:ind w:firstLine="420"/>
      <w:jc w:val="left"/>
    </w:pPr>
    <w:rPr>
      <w:kern w:val="0"/>
      <w:sz w:val="20"/>
      <w:szCs w:val="20"/>
    </w:rPr>
  </w:style>
  <w:style w:type="paragraph" w:styleId="4">
    <w:name w:val="Body Text"/>
    <w:basedOn w:val="1"/>
    <w:next w:val="5"/>
    <w:unhideWhenUsed/>
    <w:qFormat/>
    <w:uiPriority w:val="0"/>
    <w:pPr>
      <w:spacing w:after="120"/>
    </w:pPr>
  </w:style>
  <w:style w:type="paragraph" w:customStyle="1" w:styleId="5">
    <w:name w:val="一级条标题"/>
    <w:basedOn w:val="6"/>
    <w:next w:val="7"/>
    <w:qFormat/>
    <w:uiPriority w:val="0"/>
    <w:pPr>
      <w:spacing w:line="240" w:lineRule="auto"/>
      <w:ind w:left="420"/>
      <w:outlineLvl w:val="2"/>
    </w:pPr>
    <w:rPr>
      <w:rFonts w:ascii="Times New Roman" w:hAnsi="Times New Roman" w:eastAsia="宋体" w:cs="Times New Roman"/>
    </w:rPr>
  </w:style>
  <w:style w:type="paragraph" w:customStyle="1" w:styleId="6">
    <w:name w:val="章标题"/>
    <w:next w:val="1"/>
    <w:qFormat/>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7">
    <w:name w:val="段"/>
    <w:next w:val="1"/>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styleId="8">
    <w:name w:val="Date"/>
    <w:basedOn w:val="1"/>
    <w:next w:val="1"/>
    <w:link w:val="21"/>
    <w:qFormat/>
    <w:uiPriority w:val="0"/>
    <w:pPr>
      <w:ind w:left="100" w:leftChars="2500"/>
    </w:pPr>
    <w:rPr>
      <w:b/>
      <w:bCs/>
      <w:color w:val="000000"/>
      <w:sz w:val="28"/>
      <w:szCs w:val="20"/>
    </w:rPr>
  </w:style>
  <w:style w:type="paragraph" w:styleId="9">
    <w:name w:val="Balloon Text"/>
    <w:basedOn w:val="1"/>
    <w:link w:val="20"/>
    <w:qFormat/>
    <w:uiPriority w:val="0"/>
    <w:rPr>
      <w:sz w:val="18"/>
      <w:szCs w:val="18"/>
    </w:rPr>
  </w:style>
  <w:style w:type="paragraph" w:styleId="10">
    <w:name w:val="footer"/>
    <w:basedOn w:val="1"/>
    <w:link w:val="19"/>
    <w:qFormat/>
    <w:uiPriority w:val="0"/>
    <w:pPr>
      <w:tabs>
        <w:tab w:val="center" w:pos="4153"/>
        <w:tab w:val="right" w:pos="8306"/>
      </w:tabs>
      <w:snapToGrid w:val="0"/>
      <w:jc w:val="left"/>
    </w:pPr>
    <w:rPr>
      <w:sz w:val="18"/>
      <w:szCs w:val="18"/>
    </w:rPr>
  </w:style>
  <w:style w:type="paragraph" w:styleId="11">
    <w:name w:val="header"/>
    <w:basedOn w:val="1"/>
    <w:link w:val="18"/>
    <w:qFormat/>
    <w:uiPriority w:val="0"/>
    <w:pPr>
      <w:pBdr>
        <w:bottom w:val="single" w:color="auto" w:sz="6" w:space="1"/>
      </w:pBdr>
      <w:tabs>
        <w:tab w:val="center" w:pos="4153"/>
        <w:tab w:val="right" w:pos="8306"/>
      </w:tabs>
      <w:snapToGrid w:val="0"/>
      <w:jc w:val="center"/>
    </w:pPr>
    <w:rPr>
      <w:sz w:val="18"/>
      <w:szCs w:val="18"/>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page number"/>
    <w:basedOn w:val="14"/>
    <w:qFormat/>
    <w:uiPriority w:val="0"/>
  </w:style>
  <w:style w:type="paragraph" w:customStyle="1" w:styleId="16">
    <w:name w:val="样式 宋体 小四 首行缩进:  0.85 厘米 行距: 1.5 倍行距"/>
    <w:basedOn w:val="1"/>
    <w:qFormat/>
    <w:uiPriority w:val="0"/>
    <w:pPr>
      <w:spacing w:line="360" w:lineRule="exact"/>
      <w:ind w:firstLine="482"/>
    </w:pPr>
    <w:rPr>
      <w:rFonts w:ascii="宋体" w:hAnsi="宋体" w:cs="宋体"/>
    </w:rPr>
  </w:style>
  <w:style w:type="character" w:customStyle="1" w:styleId="17">
    <w:name w:val="正文缩进 Char"/>
    <w:link w:val="3"/>
    <w:qFormat/>
    <w:uiPriority w:val="0"/>
    <w:rPr>
      <w:rFonts w:eastAsia="宋体"/>
      <w:lang w:val="en-US" w:eastAsia="zh-CN" w:bidi="ar-SA"/>
    </w:rPr>
  </w:style>
  <w:style w:type="character" w:customStyle="1" w:styleId="18">
    <w:name w:val="页眉 Char"/>
    <w:link w:val="11"/>
    <w:qFormat/>
    <w:uiPriority w:val="0"/>
    <w:rPr>
      <w:kern w:val="2"/>
      <w:sz w:val="18"/>
      <w:szCs w:val="18"/>
    </w:rPr>
  </w:style>
  <w:style w:type="character" w:customStyle="1" w:styleId="19">
    <w:name w:val="页脚 Char"/>
    <w:link w:val="10"/>
    <w:qFormat/>
    <w:uiPriority w:val="0"/>
    <w:rPr>
      <w:kern w:val="2"/>
      <w:sz w:val="18"/>
      <w:szCs w:val="18"/>
    </w:rPr>
  </w:style>
  <w:style w:type="character" w:customStyle="1" w:styleId="20">
    <w:name w:val="批注框文本 Char"/>
    <w:link w:val="9"/>
    <w:qFormat/>
    <w:uiPriority w:val="0"/>
    <w:rPr>
      <w:kern w:val="2"/>
      <w:sz w:val="18"/>
      <w:szCs w:val="18"/>
    </w:rPr>
  </w:style>
  <w:style w:type="character" w:customStyle="1" w:styleId="21">
    <w:name w:val="日期 Char"/>
    <w:basedOn w:val="14"/>
    <w:link w:val="8"/>
    <w:qFormat/>
    <w:uiPriority w:val="0"/>
    <w:rPr>
      <w:b/>
      <w:bCs/>
      <w:color w:val="000000"/>
      <w:kern w:val="2"/>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122BCB-CFAC-4A6F-BFDD-21A6263F57E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Pages>
  <Words>857</Words>
  <Characters>920</Characters>
  <Lines>8</Lines>
  <Paragraphs>2</Paragraphs>
  <TotalTime>24</TotalTime>
  <ScaleCrop>false</ScaleCrop>
  <LinksUpToDate>false</LinksUpToDate>
  <CharactersWithSpaces>1005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2018-08-16T11:32:00Z</dcterms:created>
  <dc:creator>徐文忠</dc:creator>
  <cp:lastModifiedBy>刘相佐</cp:lastModifiedBy>
  <cp:lastPrinted>2016-06-20T10:19:00Z</cp:lastPrinted>
  <dcterms:modified xsi:type="dcterms:W3CDTF">2025-11-18T03:29:28Z</dcterms:modified>
  <dc:title>云南电网公司</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B7C6288AACE04BC9BFF3BA7A64E94598</vt:lpwstr>
  </property>
</Properties>
</file>