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海南电网能源发展有限公司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singl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）要求，按照以下报价和承诺提供所需的（</w:t>
      </w:r>
      <w:r>
        <w:rPr>
          <w:rFonts w:hint="eastAsia" w:asciiTheme="minorEastAsia" w:hAnsiTheme="minorEastAsia" w:eastAsiaTheme="minorEastAsia" w:cstheme="minorEastAsia"/>
          <w:color w:val="auto"/>
          <w:sz w:val="21"/>
          <w:szCs w:val="21"/>
          <w:highlight w:val="none"/>
          <w:u w:val="single"/>
          <w:lang w:val="en-US" w:eastAsia="zh-CN"/>
        </w:rPr>
        <w:t>服务</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5"/>
        <w:tblW w:w="8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
        <w:gridCol w:w="1690"/>
        <w:gridCol w:w="663"/>
        <w:gridCol w:w="790"/>
        <w:gridCol w:w="1422"/>
        <w:gridCol w:w="880"/>
        <w:gridCol w:w="1650"/>
        <w:gridCol w:w="11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7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0"/>
                <w:szCs w:val="20"/>
                <w:highlight w:val="none"/>
                <w:u w:val="none"/>
                <w:vertAlign w:val="baseline"/>
                <w:lang w:val="en-US" w:eastAsia="zh-CN"/>
              </w:rPr>
            </w:pPr>
            <w:r>
              <w:rPr>
                <w:rFonts w:hint="eastAsia" w:asciiTheme="minorEastAsia" w:hAnsiTheme="minorEastAsia" w:eastAsiaTheme="minorEastAsia" w:cstheme="minorEastAsia"/>
                <w:b/>
                <w:bCs/>
                <w:color w:val="auto"/>
                <w:sz w:val="20"/>
                <w:szCs w:val="20"/>
                <w:highlight w:val="none"/>
                <w:u w:val="none"/>
                <w:vertAlign w:val="baseline"/>
                <w:lang w:val="en-US" w:eastAsia="zh-CN"/>
              </w:rPr>
              <w:t>序号</w:t>
            </w:r>
          </w:p>
        </w:tc>
        <w:tc>
          <w:tcPr>
            <w:tcW w:w="169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0"/>
                <w:szCs w:val="20"/>
                <w:highlight w:val="none"/>
                <w:u w:val="none"/>
                <w:vertAlign w:val="baseline"/>
                <w:lang w:val="en-US" w:eastAsia="zh-CN"/>
              </w:rPr>
            </w:pPr>
            <w:r>
              <w:rPr>
                <w:rFonts w:hint="eastAsia" w:asciiTheme="minorEastAsia" w:hAnsiTheme="minorEastAsia" w:eastAsiaTheme="minorEastAsia" w:cstheme="minorEastAsia"/>
                <w:b/>
                <w:bCs/>
                <w:color w:val="auto"/>
                <w:sz w:val="20"/>
                <w:szCs w:val="20"/>
                <w:highlight w:val="none"/>
                <w:u w:val="none"/>
                <w:vertAlign w:val="baseline"/>
                <w:lang w:val="en-US" w:eastAsia="zh-CN"/>
              </w:rPr>
              <w:t>内容</w:t>
            </w:r>
          </w:p>
        </w:tc>
        <w:tc>
          <w:tcPr>
            <w:tcW w:w="66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0"/>
                <w:szCs w:val="20"/>
                <w:highlight w:val="none"/>
                <w:u w:val="none"/>
                <w:vertAlign w:val="baseline"/>
                <w:lang w:val="en-US" w:eastAsia="zh-CN"/>
              </w:rPr>
            </w:pPr>
            <w:r>
              <w:rPr>
                <w:rFonts w:hint="eastAsia" w:asciiTheme="minorEastAsia" w:hAnsiTheme="minorEastAsia" w:eastAsiaTheme="minorEastAsia" w:cstheme="minorEastAsia"/>
                <w:b/>
                <w:bCs/>
                <w:color w:val="auto"/>
                <w:sz w:val="20"/>
                <w:szCs w:val="20"/>
                <w:highlight w:val="none"/>
                <w:u w:val="none"/>
                <w:vertAlign w:val="baseline"/>
                <w:lang w:val="en-US" w:eastAsia="zh-CN"/>
              </w:rPr>
              <w:t>数量</w:t>
            </w:r>
          </w:p>
        </w:tc>
        <w:tc>
          <w:tcPr>
            <w:tcW w:w="79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0"/>
                <w:szCs w:val="20"/>
                <w:highlight w:val="none"/>
                <w:u w:val="none"/>
                <w:vertAlign w:val="baseline"/>
                <w:lang w:val="en-US" w:eastAsia="zh-CN"/>
              </w:rPr>
            </w:pPr>
            <w:r>
              <w:rPr>
                <w:rFonts w:hint="eastAsia" w:asciiTheme="minorEastAsia" w:hAnsiTheme="minorEastAsia" w:eastAsiaTheme="minorEastAsia" w:cstheme="minorEastAsia"/>
                <w:b/>
                <w:bCs/>
                <w:color w:val="auto"/>
                <w:sz w:val="20"/>
                <w:szCs w:val="20"/>
                <w:highlight w:val="none"/>
                <w:u w:val="none"/>
                <w:vertAlign w:val="baseline"/>
                <w:lang w:val="en-US" w:eastAsia="zh-CN"/>
              </w:rPr>
              <w:t>计量单位</w:t>
            </w:r>
          </w:p>
        </w:tc>
        <w:tc>
          <w:tcPr>
            <w:tcW w:w="142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0"/>
                <w:szCs w:val="20"/>
                <w:highlight w:val="none"/>
                <w:u w:val="none"/>
                <w:vertAlign w:val="baseline"/>
                <w:lang w:val="en-US" w:eastAsia="zh-CN"/>
              </w:rPr>
            </w:pPr>
            <w:r>
              <w:rPr>
                <w:rFonts w:hint="eastAsia" w:asciiTheme="minorEastAsia" w:hAnsiTheme="minorEastAsia" w:eastAsiaTheme="minorEastAsia" w:cstheme="minorEastAsia"/>
                <w:b/>
                <w:bCs/>
                <w:color w:val="auto"/>
                <w:sz w:val="20"/>
                <w:szCs w:val="20"/>
                <w:highlight w:val="none"/>
                <w:u w:val="none"/>
                <w:vertAlign w:val="baseline"/>
                <w:lang w:val="en-US" w:eastAsia="zh-CN"/>
              </w:rPr>
              <w:t>含税总价（元）</w:t>
            </w:r>
          </w:p>
        </w:tc>
        <w:tc>
          <w:tcPr>
            <w:tcW w:w="88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bCs/>
                <w:color w:val="auto"/>
                <w:sz w:val="20"/>
                <w:szCs w:val="20"/>
                <w:highlight w:val="none"/>
                <w:u w:val="none"/>
                <w:vertAlign w:val="baseline"/>
                <w:lang w:val="en-US" w:eastAsia="zh-CN"/>
              </w:rPr>
            </w:pPr>
            <w:r>
              <w:rPr>
                <w:rFonts w:hint="eastAsia" w:asciiTheme="minorEastAsia" w:hAnsiTheme="minorEastAsia" w:eastAsiaTheme="minorEastAsia" w:cstheme="minorEastAsia"/>
                <w:b/>
                <w:bCs/>
                <w:color w:val="auto"/>
                <w:sz w:val="20"/>
                <w:szCs w:val="20"/>
                <w:highlight w:val="none"/>
                <w:u w:val="none"/>
                <w:vertAlign w:val="baseline"/>
                <w:lang w:val="en-US" w:eastAsia="zh-CN"/>
              </w:rPr>
              <w:t>税率(%)</w:t>
            </w:r>
          </w:p>
        </w:tc>
        <w:tc>
          <w:tcPr>
            <w:tcW w:w="165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0"/>
                <w:szCs w:val="20"/>
                <w:highlight w:val="none"/>
                <w:u w:val="none"/>
                <w:vertAlign w:val="baseline"/>
                <w:lang w:val="en-US" w:eastAsia="zh-CN"/>
              </w:rPr>
            </w:pPr>
            <w:r>
              <w:rPr>
                <w:rFonts w:hint="eastAsia" w:asciiTheme="minorEastAsia" w:hAnsiTheme="minorEastAsia" w:eastAsiaTheme="minorEastAsia" w:cstheme="minorEastAsia"/>
                <w:b/>
                <w:bCs/>
                <w:color w:val="auto"/>
                <w:sz w:val="20"/>
                <w:szCs w:val="20"/>
                <w:highlight w:val="none"/>
                <w:u w:val="none"/>
                <w:vertAlign w:val="baseline"/>
                <w:lang w:val="en-US" w:eastAsia="zh-CN"/>
              </w:rPr>
              <w:t>服务期</w:t>
            </w:r>
          </w:p>
        </w:tc>
        <w:tc>
          <w:tcPr>
            <w:tcW w:w="118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auto"/>
                <w:sz w:val="20"/>
                <w:szCs w:val="20"/>
                <w:highlight w:val="none"/>
                <w:u w:val="none"/>
                <w:vertAlign w:val="baseline"/>
                <w:lang w:val="en-US" w:eastAsia="zh-CN"/>
              </w:rPr>
            </w:pPr>
            <w:r>
              <w:rPr>
                <w:rFonts w:hint="eastAsia" w:asciiTheme="minorEastAsia" w:hAnsiTheme="minorEastAsia" w:eastAsiaTheme="minorEastAsia" w:cstheme="minorEastAsia"/>
                <w:b/>
                <w:bCs/>
                <w:color w:val="auto"/>
                <w:sz w:val="20"/>
                <w:szCs w:val="20"/>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47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highlight w:val="none"/>
                <w:u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u w:val="none"/>
                <w:vertAlign w:val="baseline"/>
                <w:lang w:val="en-US" w:eastAsia="zh-CN"/>
              </w:rPr>
              <w:t>1</w:t>
            </w:r>
          </w:p>
        </w:tc>
        <w:tc>
          <w:tcPr>
            <w:tcW w:w="1690" w:type="dxa"/>
            <w:noWrap w:val="0"/>
            <w:vAlign w:val="center"/>
          </w:tcPr>
          <w:p>
            <w:pPr>
              <w:pStyle w:val="2"/>
              <w:numPr>
                <w:ilvl w:val="0"/>
                <w:numId w:val="0"/>
              </w:numPr>
              <w:jc w:val="both"/>
              <w:rPr>
                <w:rFonts w:hint="default"/>
                <w:lang w:val="en-US" w:eastAsia="zh-CN"/>
              </w:rPr>
            </w:pPr>
            <w:r>
              <w:rPr>
                <w:rFonts w:hint="eastAsia" w:asciiTheme="minorEastAsia" w:hAnsiTheme="minorEastAsia" w:eastAsiaTheme="minorEastAsia" w:cstheme="minorEastAsia"/>
                <w:b w:val="0"/>
                <w:bCs w:val="0"/>
                <w:color w:val="auto"/>
                <w:kern w:val="2"/>
                <w:sz w:val="21"/>
                <w:szCs w:val="21"/>
                <w:highlight w:val="none"/>
                <w:u w:val="none"/>
                <w:vertAlign w:val="baseline"/>
                <w:lang w:val="en-US" w:eastAsia="zh-CN" w:bidi="ar-SA"/>
              </w:rPr>
              <w:t>研发费用专项审计服务</w:t>
            </w:r>
          </w:p>
        </w:tc>
        <w:tc>
          <w:tcPr>
            <w:tcW w:w="663"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u w:val="none"/>
                <w:vertAlign w:val="baseline"/>
                <w:lang w:val="en-US" w:eastAsia="zh-CN"/>
              </w:rPr>
              <w:t>1</w:t>
            </w:r>
          </w:p>
        </w:tc>
        <w:tc>
          <w:tcPr>
            <w:tcW w:w="79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b w:val="0"/>
                <w:bCs w:val="0"/>
                <w:color w:val="auto"/>
                <w:sz w:val="21"/>
                <w:szCs w:val="21"/>
                <w:highlight w:val="none"/>
                <w:u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u w:val="none"/>
                <w:vertAlign w:val="baseline"/>
                <w:lang w:val="en-US" w:eastAsia="zh-CN"/>
              </w:rPr>
              <w:t>项</w:t>
            </w:r>
          </w:p>
        </w:tc>
        <w:tc>
          <w:tcPr>
            <w:tcW w:w="1422"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p>
        </w:tc>
        <w:tc>
          <w:tcPr>
            <w:tcW w:w="88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p>
        </w:tc>
        <w:tc>
          <w:tcPr>
            <w:tcW w:w="1650"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b w:val="0"/>
                <w:bCs w:val="0"/>
                <w:color w:val="auto"/>
                <w:sz w:val="21"/>
                <w:szCs w:val="21"/>
                <w:highlight w:val="none"/>
                <w:u w:val="none"/>
                <w:vertAlign w:val="baseline"/>
                <w:lang w:val="en-US" w:eastAsia="zh-CN"/>
              </w:rPr>
            </w:pPr>
            <w:r>
              <w:rPr>
                <w:rFonts w:hint="eastAsia" w:asciiTheme="minorEastAsia" w:hAnsiTheme="minorEastAsia" w:eastAsiaTheme="minorEastAsia" w:cstheme="minorEastAsia"/>
                <w:b w:val="0"/>
                <w:bCs w:val="0"/>
                <w:color w:val="auto"/>
                <w:sz w:val="21"/>
                <w:szCs w:val="21"/>
                <w:highlight w:val="none"/>
                <w:u w:val="none"/>
                <w:vertAlign w:val="baseline"/>
                <w:lang w:val="en-US" w:eastAsia="zh-CN"/>
              </w:rPr>
              <w:t>自合同签订之日起至2026年6月30日</w:t>
            </w:r>
          </w:p>
        </w:tc>
        <w:tc>
          <w:tcPr>
            <w:tcW w:w="118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rFonts w:hint="default" w:asciiTheme="minorEastAsia" w:hAnsiTheme="minorEastAsia" w:eastAsiaTheme="minorEastAsia" w:cstheme="minorEastAsia"/>
                <w:color w:val="auto"/>
                <w:sz w:val="21"/>
                <w:szCs w:val="21"/>
                <w:highlight w:val="none"/>
                <w:u w:val="none"/>
                <w:vertAlign w:val="baseline"/>
                <w:lang w:val="en-US" w:eastAsia="zh-CN"/>
              </w:rPr>
            </w:pPr>
            <w:r>
              <w:rPr>
                <w:rFonts w:hint="eastAsia" w:asciiTheme="minorEastAsia" w:hAnsiTheme="minorEastAsia" w:eastAsiaTheme="minorEastAsia" w:cstheme="minorEastAsia"/>
                <w:color w:val="auto"/>
                <w:sz w:val="21"/>
                <w:szCs w:val="21"/>
                <w:highlight w:val="none"/>
                <w:u w:val="none"/>
                <w:vertAlign w:val="baseline"/>
                <w:lang w:val="en-US" w:eastAsia="zh-CN"/>
              </w:rPr>
              <w:t>详细内容见服务要求文件</w:t>
            </w:r>
          </w:p>
        </w:tc>
      </w:tr>
    </w:tbl>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说明：</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上述报价含服务费、资料打印装订费、资料编制费用、资料快递费、含税价（增值税专用发票）。</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jc w:val="left"/>
        <w:textAlignment w:val="auto"/>
        <w:outlineLvl w:val="9"/>
        <w:rPr>
          <w:rFonts w:hint="eastAsia" w:asciiTheme="minorEastAsia" w:hAnsiTheme="minorEastAsia" w:eastAsiaTheme="minorEastAsia" w:cstheme="minorEastAsia"/>
          <w:b/>
          <w:bCs/>
          <w:color w:val="auto"/>
          <w:sz w:val="21"/>
          <w:szCs w:val="21"/>
          <w:highlight w:val="none"/>
          <w:u w:val="none"/>
          <w:lang w:val="en-US" w:eastAsia="zh-CN"/>
        </w:rPr>
      </w:pPr>
      <w:r>
        <w:rPr>
          <w:rFonts w:hint="eastAsia" w:asciiTheme="minorEastAsia" w:hAnsiTheme="minorEastAsia" w:eastAsiaTheme="minorEastAsia" w:cstheme="minorEastAsia"/>
          <w:b/>
          <w:bCs/>
          <w:color w:val="auto"/>
          <w:sz w:val="21"/>
          <w:szCs w:val="21"/>
          <w:highlight w:val="none"/>
          <w:u w:val="none"/>
          <w:lang w:val="en-US" w:eastAsia="zh-CN"/>
        </w:rPr>
        <w:t>报价超过限价为无效报价</w:t>
      </w:r>
      <w:r>
        <w:rPr>
          <w:rFonts w:hint="eastAsia" w:asciiTheme="minorEastAsia" w:hAnsiTheme="minorEastAsia" w:eastAsiaTheme="minorEastAsia" w:cstheme="minorEastAsia"/>
          <w:b w:val="0"/>
          <w:bCs w:val="0"/>
          <w:color w:val="auto"/>
          <w:sz w:val="21"/>
          <w:szCs w:val="21"/>
          <w:highlight w:val="none"/>
          <w:u w:val="none"/>
          <w:lang w:val="en-US" w:eastAsia="zh-CN"/>
        </w:rPr>
        <w:t>。开标后采购人发现供应商的报价明显低于其他采购报价或低于成本价的，可要求供应商补充提供书面说明和相关证明材料，供应商不提供或提供的材料不能合理说明报价的，视为无效报价。</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heme="minorEastAsia" w:hAnsiTheme="minorEastAsia" w:eastAsiaTheme="minorEastAsia" w:cstheme="minorEastAsia"/>
          <w:b/>
          <w:bCs/>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3.支付结算方式：供应商按照采购人要求，出具专项审计报告后。供应商凭符合采购人要求的增值税专用发票、审计报告及项目验收单办理结算款，申请支付手续。</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outlineLvl w:val="9"/>
        <w:rPr>
          <w:rFonts w:hint="eastAsia" w:asciiTheme="minorEastAsia" w:hAnsiTheme="minorEastAsia" w:eastAsiaTheme="minorEastAsia" w:cstheme="minorEastAsia"/>
          <w:b w:val="0"/>
          <w:bCs w:val="0"/>
          <w:color w:val="auto"/>
          <w:sz w:val="21"/>
          <w:szCs w:val="21"/>
          <w:highlight w:val="none"/>
          <w:u w:val="none"/>
          <w:lang w:val="en-US" w:eastAsia="zh-CN"/>
        </w:rPr>
      </w:pPr>
      <w:r>
        <w:rPr>
          <w:rFonts w:hint="eastAsia" w:asciiTheme="minorEastAsia" w:hAnsiTheme="minorEastAsia" w:eastAsiaTheme="minorEastAsia" w:cstheme="minorEastAsia"/>
          <w:b w:val="0"/>
          <w:bCs w:val="0"/>
          <w:color w:val="auto"/>
          <w:sz w:val="21"/>
          <w:szCs w:val="21"/>
          <w:highlight w:val="none"/>
          <w:u w:val="none"/>
          <w:lang w:val="en-US" w:eastAsia="zh-CN"/>
        </w:rPr>
        <w:t>4.联系人</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；联系电话</w:t>
      </w:r>
      <w:r>
        <w:rPr>
          <w:rFonts w:hint="eastAsia" w:asciiTheme="minorEastAsia" w:hAnsiTheme="minorEastAsia" w:eastAsiaTheme="minorEastAsia" w:cstheme="minorEastAsia"/>
          <w:b w:val="0"/>
          <w:bCs w:val="0"/>
          <w:color w:val="auto"/>
          <w:sz w:val="21"/>
          <w:szCs w:val="21"/>
          <w:highlight w:val="none"/>
          <w:u w:val="single"/>
          <w:lang w:val="en-US" w:eastAsia="zh-CN"/>
        </w:rPr>
        <w:t>　　　　　　　　</w:t>
      </w:r>
      <w:r>
        <w:rPr>
          <w:rFonts w:hint="eastAsia" w:asciiTheme="minorEastAsia" w:hAnsiTheme="minorEastAsia" w:eastAsiaTheme="minorEastAsia" w:cstheme="minorEastAsia"/>
          <w:b w:val="0"/>
          <w:bCs w:val="0"/>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p>
    <w:p>
      <w:pPr>
        <w:pStyle w:val="2"/>
        <w:rPr>
          <w:rFonts w:hint="eastAsia"/>
          <w:lang w:val="en-US" w:eastAsia="zh-CN"/>
        </w:rPr>
      </w:pP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righ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p>
    <w:p>
      <w:pPr>
        <w:keepNext w:val="0"/>
        <w:keepLines w:val="0"/>
        <w:pageBreakBefore w:val="0"/>
        <w:widowControl w:val="0"/>
        <w:kinsoku/>
        <w:wordWrap/>
        <w:overflowPunct/>
        <w:topLinePunct w:val="0"/>
        <w:autoSpaceDE/>
        <w:autoSpaceDN/>
        <w:bidi w:val="0"/>
        <w:adjustRightInd/>
        <w:snapToGrid/>
        <w:spacing w:line="440" w:lineRule="exact"/>
        <w:ind w:left="4200" w:leftChars="2000"/>
        <w:jc w:val="righ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2321E5"/>
    <w:multiLevelType w:val="singleLevel"/>
    <w:tmpl w:val="F12321E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5MDY5NmRiY2IxYWU2YWNhZjdhZjViM2Q0OGIxY2YifQ=="/>
  </w:docVars>
  <w:rsids>
    <w:rsidRoot w:val="00000000"/>
    <w:rsid w:val="001C31DF"/>
    <w:rsid w:val="00261772"/>
    <w:rsid w:val="0036699B"/>
    <w:rsid w:val="00441FF6"/>
    <w:rsid w:val="00A17A7F"/>
    <w:rsid w:val="00D340B6"/>
    <w:rsid w:val="00D536A5"/>
    <w:rsid w:val="01052CD3"/>
    <w:rsid w:val="015075C7"/>
    <w:rsid w:val="0161313C"/>
    <w:rsid w:val="01992957"/>
    <w:rsid w:val="01A34AAF"/>
    <w:rsid w:val="01D16793"/>
    <w:rsid w:val="021B5217"/>
    <w:rsid w:val="02307EDB"/>
    <w:rsid w:val="023233E7"/>
    <w:rsid w:val="023C0222"/>
    <w:rsid w:val="029469D0"/>
    <w:rsid w:val="02AC1C88"/>
    <w:rsid w:val="02F32741"/>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4BF0955"/>
    <w:rsid w:val="050B6856"/>
    <w:rsid w:val="051468EF"/>
    <w:rsid w:val="051F7DF0"/>
    <w:rsid w:val="055F6C30"/>
    <w:rsid w:val="056239E2"/>
    <w:rsid w:val="058F5926"/>
    <w:rsid w:val="0598081B"/>
    <w:rsid w:val="05AF0655"/>
    <w:rsid w:val="05BA76F2"/>
    <w:rsid w:val="05CF14D8"/>
    <w:rsid w:val="05F123EF"/>
    <w:rsid w:val="060668E5"/>
    <w:rsid w:val="06125E2B"/>
    <w:rsid w:val="06730345"/>
    <w:rsid w:val="067E48BD"/>
    <w:rsid w:val="067E55B8"/>
    <w:rsid w:val="06834979"/>
    <w:rsid w:val="068633D2"/>
    <w:rsid w:val="06925249"/>
    <w:rsid w:val="069661B2"/>
    <w:rsid w:val="06A9177A"/>
    <w:rsid w:val="072E7656"/>
    <w:rsid w:val="073C087D"/>
    <w:rsid w:val="075451A7"/>
    <w:rsid w:val="075B7ADB"/>
    <w:rsid w:val="077F3D5C"/>
    <w:rsid w:val="0790215E"/>
    <w:rsid w:val="07BC254D"/>
    <w:rsid w:val="07C30522"/>
    <w:rsid w:val="07EF0236"/>
    <w:rsid w:val="07F836CF"/>
    <w:rsid w:val="0812791C"/>
    <w:rsid w:val="0830564D"/>
    <w:rsid w:val="083B7496"/>
    <w:rsid w:val="084C1561"/>
    <w:rsid w:val="08521C88"/>
    <w:rsid w:val="085B11C8"/>
    <w:rsid w:val="08C4197C"/>
    <w:rsid w:val="09041C45"/>
    <w:rsid w:val="09AA20C6"/>
    <w:rsid w:val="09BA6DF9"/>
    <w:rsid w:val="0A1569A5"/>
    <w:rsid w:val="0A3F0E84"/>
    <w:rsid w:val="0A6C2012"/>
    <w:rsid w:val="0A8B49E7"/>
    <w:rsid w:val="0AA13877"/>
    <w:rsid w:val="0AD77164"/>
    <w:rsid w:val="0ADF50AA"/>
    <w:rsid w:val="0AED0F9D"/>
    <w:rsid w:val="0AF030FB"/>
    <w:rsid w:val="0B2232A1"/>
    <w:rsid w:val="0B2E0C4A"/>
    <w:rsid w:val="0B557BA5"/>
    <w:rsid w:val="0B7D2387"/>
    <w:rsid w:val="0B8228AE"/>
    <w:rsid w:val="0B83085A"/>
    <w:rsid w:val="0C1A6F03"/>
    <w:rsid w:val="0C465B00"/>
    <w:rsid w:val="0C657338"/>
    <w:rsid w:val="0C861073"/>
    <w:rsid w:val="0CB7053C"/>
    <w:rsid w:val="0CE84804"/>
    <w:rsid w:val="0CEB36F4"/>
    <w:rsid w:val="0CFC733B"/>
    <w:rsid w:val="0D12725F"/>
    <w:rsid w:val="0D4D4741"/>
    <w:rsid w:val="0D5300AF"/>
    <w:rsid w:val="0D5F0FF6"/>
    <w:rsid w:val="0D8A786E"/>
    <w:rsid w:val="0D9C4150"/>
    <w:rsid w:val="0DC12675"/>
    <w:rsid w:val="0DEC0777"/>
    <w:rsid w:val="0DF76B42"/>
    <w:rsid w:val="0E0273B8"/>
    <w:rsid w:val="0E1A0D51"/>
    <w:rsid w:val="0E4550FD"/>
    <w:rsid w:val="0E6635A9"/>
    <w:rsid w:val="0E6B5E1C"/>
    <w:rsid w:val="0E7F4BD9"/>
    <w:rsid w:val="0E8D3EEF"/>
    <w:rsid w:val="0EBE24B1"/>
    <w:rsid w:val="0ED11171"/>
    <w:rsid w:val="0EE42A26"/>
    <w:rsid w:val="0EE73304"/>
    <w:rsid w:val="0EF34A1C"/>
    <w:rsid w:val="0F1627B4"/>
    <w:rsid w:val="0F6A5F59"/>
    <w:rsid w:val="0F6E3763"/>
    <w:rsid w:val="0F8C4A7F"/>
    <w:rsid w:val="0F9B0482"/>
    <w:rsid w:val="0F9F6B73"/>
    <w:rsid w:val="0FB748D6"/>
    <w:rsid w:val="0FEA54DE"/>
    <w:rsid w:val="0FEF3EBD"/>
    <w:rsid w:val="0FF00104"/>
    <w:rsid w:val="100C655A"/>
    <w:rsid w:val="104A50C0"/>
    <w:rsid w:val="106F00DE"/>
    <w:rsid w:val="10A741B6"/>
    <w:rsid w:val="10B677B7"/>
    <w:rsid w:val="10BD743F"/>
    <w:rsid w:val="10F94A33"/>
    <w:rsid w:val="10FF5126"/>
    <w:rsid w:val="10FF6B59"/>
    <w:rsid w:val="11021075"/>
    <w:rsid w:val="11124F95"/>
    <w:rsid w:val="111D7433"/>
    <w:rsid w:val="11826EC3"/>
    <w:rsid w:val="11837EEC"/>
    <w:rsid w:val="11982747"/>
    <w:rsid w:val="11B7413A"/>
    <w:rsid w:val="11F701A3"/>
    <w:rsid w:val="120264F6"/>
    <w:rsid w:val="1279373C"/>
    <w:rsid w:val="12933BDD"/>
    <w:rsid w:val="12980212"/>
    <w:rsid w:val="12C36177"/>
    <w:rsid w:val="12F756AE"/>
    <w:rsid w:val="13461D1D"/>
    <w:rsid w:val="13887570"/>
    <w:rsid w:val="13B37D7B"/>
    <w:rsid w:val="13BE1066"/>
    <w:rsid w:val="13EC61D4"/>
    <w:rsid w:val="140E57FC"/>
    <w:rsid w:val="14A429F8"/>
    <w:rsid w:val="14B26405"/>
    <w:rsid w:val="153A37B3"/>
    <w:rsid w:val="1541713B"/>
    <w:rsid w:val="15483FEC"/>
    <w:rsid w:val="155C0CC4"/>
    <w:rsid w:val="158C4EDB"/>
    <w:rsid w:val="15BC34ED"/>
    <w:rsid w:val="15DA10CA"/>
    <w:rsid w:val="162D4B85"/>
    <w:rsid w:val="164861BA"/>
    <w:rsid w:val="164A3911"/>
    <w:rsid w:val="16504EA4"/>
    <w:rsid w:val="16CE6B54"/>
    <w:rsid w:val="16F97E0A"/>
    <w:rsid w:val="16FC4BC3"/>
    <w:rsid w:val="17490896"/>
    <w:rsid w:val="175D1EDD"/>
    <w:rsid w:val="17EB518E"/>
    <w:rsid w:val="17F0196C"/>
    <w:rsid w:val="180A22A7"/>
    <w:rsid w:val="181C0061"/>
    <w:rsid w:val="182D3A23"/>
    <w:rsid w:val="18364876"/>
    <w:rsid w:val="184A63B2"/>
    <w:rsid w:val="185D6634"/>
    <w:rsid w:val="18792D8F"/>
    <w:rsid w:val="18913C5D"/>
    <w:rsid w:val="18C75302"/>
    <w:rsid w:val="18C902A0"/>
    <w:rsid w:val="18D904AE"/>
    <w:rsid w:val="18DC79C3"/>
    <w:rsid w:val="19117898"/>
    <w:rsid w:val="191375ED"/>
    <w:rsid w:val="195B35E0"/>
    <w:rsid w:val="199F27D8"/>
    <w:rsid w:val="19A37EE7"/>
    <w:rsid w:val="19C82368"/>
    <w:rsid w:val="19DA380D"/>
    <w:rsid w:val="19F3668F"/>
    <w:rsid w:val="1A077592"/>
    <w:rsid w:val="1A104BF3"/>
    <w:rsid w:val="1A1E09B2"/>
    <w:rsid w:val="1A7B0269"/>
    <w:rsid w:val="1A9469A8"/>
    <w:rsid w:val="1AC33FB7"/>
    <w:rsid w:val="1AC84B34"/>
    <w:rsid w:val="1ACF65D9"/>
    <w:rsid w:val="1B1F555D"/>
    <w:rsid w:val="1B561602"/>
    <w:rsid w:val="1BCD544B"/>
    <w:rsid w:val="1BFF2F2A"/>
    <w:rsid w:val="1C3278A2"/>
    <w:rsid w:val="1C854E61"/>
    <w:rsid w:val="1C90457D"/>
    <w:rsid w:val="1CB87552"/>
    <w:rsid w:val="1CC55619"/>
    <w:rsid w:val="1CD75E9E"/>
    <w:rsid w:val="1CDD7501"/>
    <w:rsid w:val="1D2D1991"/>
    <w:rsid w:val="1D671A74"/>
    <w:rsid w:val="1D6848B1"/>
    <w:rsid w:val="1D955B57"/>
    <w:rsid w:val="1DB40BC2"/>
    <w:rsid w:val="1DDE14F9"/>
    <w:rsid w:val="1DFA46BD"/>
    <w:rsid w:val="1E115806"/>
    <w:rsid w:val="1E234C86"/>
    <w:rsid w:val="1E32167D"/>
    <w:rsid w:val="1E3D17A7"/>
    <w:rsid w:val="1E553C29"/>
    <w:rsid w:val="1E9D1D46"/>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C0CFF"/>
    <w:rsid w:val="211334B9"/>
    <w:rsid w:val="217C4225"/>
    <w:rsid w:val="21832BAA"/>
    <w:rsid w:val="21BC3288"/>
    <w:rsid w:val="21D7200F"/>
    <w:rsid w:val="21E15E19"/>
    <w:rsid w:val="220B5C71"/>
    <w:rsid w:val="222A6014"/>
    <w:rsid w:val="222D400C"/>
    <w:rsid w:val="224A54B1"/>
    <w:rsid w:val="225E003A"/>
    <w:rsid w:val="22845402"/>
    <w:rsid w:val="22D63FD3"/>
    <w:rsid w:val="22E50B1B"/>
    <w:rsid w:val="22F37FF6"/>
    <w:rsid w:val="22FB6A43"/>
    <w:rsid w:val="2311115B"/>
    <w:rsid w:val="231D0A92"/>
    <w:rsid w:val="23270B9D"/>
    <w:rsid w:val="23332D20"/>
    <w:rsid w:val="233C17D3"/>
    <w:rsid w:val="233C218A"/>
    <w:rsid w:val="23534A07"/>
    <w:rsid w:val="23655EB5"/>
    <w:rsid w:val="23953F30"/>
    <w:rsid w:val="23C01687"/>
    <w:rsid w:val="23D61DCF"/>
    <w:rsid w:val="24011FC7"/>
    <w:rsid w:val="24140B3E"/>
    <w:rsid w:val="242238CD"/>
    <w:rsid w:val="24320B70"/>
    <w:rsid w:val="24466245"/>
    <w:rsid w:val="24C0590D"/>
    <w:rsid w:val="24F65BDA"/>
    <w:rsid w:val="2558697E"/>
    <w:rsid w:val="25640486"/>
    <w:rsid w:val="256B5F2C"/>
    <w:rsid w:val="257310D3"/>
    <w:rsid w:val="25804A91"/>
    <w:rsid w:val="25EA626C"/>
    <w:rsid w:val="25EB1CD8"/>
    <w:rsid w:val="25EC4553"/>
    <w:rsid w:val="261F7870"/>
    <w:rsid w:val="26907ADB"/>
    <w:rsid w:val="26B2175F"/>
    <w:rsid w:val="271F513D"/>
    <w:rsid w:val="275B2E00"/>
    <w:rsid w:val="276B09A0"/>
    <w:rsid w:val="27A27E15"/>
    <w:rsid w:val="27E91A04"/>
    <w:rsid w:val="27EB7834"/>
    <w:rsid w:val="28492804"/>
    <w:rsid w:val="28577BD0"/>
    <w:rsid w:val="285C363D"/>
    <w:rsid w:val="287A7335"/>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3D3DE8"/>
    <w:rsid w:val="2B3F49D4"/>
    <w:rsid w:val="2B454D0C"/>
    <w:rsid w:val="2B480004"/>
    <w:rsid w:val="2B4B40DA"/>
    <w:rsid w:val="2B6037FD"/>
    <w:rsid w:val="2B7E3134"/>
    <w:rsid w:val="2B8B1D17"/>
    <w:rsid w:val="2B9A10C7"/>
    <w:rsid w:val="2B9F208F"/>
    <w:rsid w:val="2BED77C0"/>
    <w:rsid w:val="2C074D38"/>
    <w:rsid w:val="2C1A1E0C"/>
    <w:rsid w:val="2C1C51EE"/>
    <w:rsid w:val="2C6A0F85"/>
    <w:rsid w:val="2C6B6BA2"/>
    <w:rsid w:val="2C9C70A5"/>
    <w:rsid w:val="2CC91D13"/>
    <w:rsid w:val="2CCE70C7"/>
    <w:rsid w:val="2CD361DC"/>
    <w:rsid w:val="2D051540"/>
    <w:rsid w:val="2D3879B8"/>
    <w:rsid w:val="2D391F64"/>
    <w:rsid w:val="2D6B0EA3"/>
    <w:rsid w:val="2DD97F04"/>
    <w:rsid w:val="2DDD44E2"/>
    <w:rsid w:val="2DFF3ADD"/>
    <w:rsid w:val="2E1C79CC"/>
    <w:rsid w:val="2E2B32D6"/>
    <w:rsid w:val="2E3877C7"/>
    <w:rsid w:val="2E392D33"/>
    <w:rsid w:val="2E536FE5"/>
    <w:rsid w:val="2E667816"/>
    <w:rsid w:val="2E791687"/>
    <w:rsid w:val="2E912BDE"/>
    <w:rsid w:val="2EA875B9"/>
    <w:rsid w:val="2ED42148"/>
    <w:rsid w:val="2EDF1EFA"/>
    <w:rsid w:val="2EFE3107"/>
    <w:rsid w:val="2F1B63D1"/>
    <w:rsid w:val="2F421715"/>
    <w:rsid w:val="2F53760D"/>
    <w:rsid w:val="2F5F30A6"/>
    <w:rsid w:val="2F951E38"/>
    <w:rsid w:val="2F966180"/>
    <w:rsid w:val="2FB86AD7"/>
    <w:rsid w:val="2FC03B68"/>
    <w:rsid w:val="2FCC5EB5"/>
    <w:rsid w:val="2FDD356D"/>
    <w:rsid w:val="300A4FB0"/>
    <w:rsid w:val="300D7EEF"/>
    <w:rsid w:val="30125D53"/>
    <w:rsid w:val="30501496"/>
    <w:rsid w:val="309E271A"/>
    <w:rsid w:val="30A56E68"/>
    <w:rsid w:val="30DE7899"/>
    <w:rsid w:val="30E61555"/>
    <w:rsid w:val="30F3422B"/>
    <w:rsid w:val="31026434"/>
    <w:rsid w:val="310D2261"/>
    <w:rsid w:val="31123409"/>
    <w:rsid w:val="313F00F2"/>
    <w:rsid w:val="3148394C"/>
    <w:rsid w:val="315A52B0"/>
    <w:rsid w:val="318B6972"/>
    <w:rsid w:val="319220FD"/>
    <w:rsid w:val="319758A2"/>
    <w:rsid w:val="319D15C6"/>
    <w:rsid w:val="31DE6946"/>
    <w:rsid w:val="31E13CC9"/>
    <w:rsid w:val="31F01B5A"/>
    <w:rsid w:val="321B25DE"/>
    <w:rsid w:val="32285C55"/>
    <w:rsid w:val="323B4D05"/>
    <w:rsid w:val="324A3E43"/>
    <w:rsid w:val="325B42AB"/>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663C98"/>
    <w:rsid w:val="338B5E95"/>
    <w:rsid w:val="33920A9F"/>
    <w:rsid w:val="33997B4D"/>
    <w:rsid w:val="33A459E2"/>
    <w:rsid w:val="33ED7B40"/>
    <w:rsid w:val="34184422"/>
    <w:rsid w:val="3419414A"/>
    <w:rsid w:val="342A67FF"/>
    <w:rsid w:val="343D09E4"/>
    <w:rsid w:val="344158AC"/>
    <w:rsid w:val="344E6363"/>
    <w:rsid w:val="34520E23"/>
    <w:rsid w:val="347D51D4"/>
    <w:rsid w:val="34B87C7C"/>
    <w:rsid w:val="34BC0BA7"/>
    <w:rsid w:val="34F7189E"/>
    <w:rsid w:val="350E3C3F"/>
    <w:rsid w:val="3528599B"/>
    <w:rsid w:val="352C5572"/>
    <w:rsid w:val="353B717A"/>
    <w:rsid w:val="356A2E49"/>
    <w:rsid w:val="35742D7C"/>
    <w:rsid w:val="35F25969"/>
    <w:rsid w:val="35F9471D"/>
    <w:rsid w:val="365015FB"/>
    <w:rsid w:val="36643DCC"/>
    <w:rsid w:val="366B0578"/>
    <w:rsid w:val="367A5F64"/>
    <w:rsid w:val="36825B5E"/>
    <w:rsid w:val="36917E84"/>
    <w:rsid w:val="369B6B4E"/>
    <w:rsid w:val="369D03B9"/>
    <w:rsid w:val="36AD4C2F"/>
    <w:rsid w:val="36EF37FF"/>
    <w:rsid w:val="37093174"/>
    <w:rsid w:val="371D7C60"/>
    <w:rsid w:val="377208C5"/>
    <w:rsid w:val="37765619"/>
    <w:rsid w:val="379F48CB"/>
    <w:rsid w:val="37A0201B"/>
    <w:rsid w:val="37BE13CA"/>
    <w:rsid w:val="37EE1745"/>
    <w:rsid w:val="381A2C58"/>
    <w:rsid w:val="381A5CE2"/>
    <w:rsid w:val="381F70F8"/>
    <w:rsid w:val="38234CA6"/>
    <w:rsid w:val="382B20B3"/>
    <w:rsid w:val="38924F5A"/>
    <w:rsid w:val="38AD2E41"/>
    <w:rsid w:val="38D45199"/>
    <w:rsid w:val="394E0D6C"/>
    <w:rsid w:val="39502B2E"/>
    <w:rsid w:val="3953230A"/>
    <w:rsid w:val="397E04AE"/>
    <w:rsid w:val="39913760"/>
    <w:rsid w:val="39E1396A"/>
    <w:rsid w:val="3A7A3E35"/>
    <w:rsid w:val="3A92327C"/>
    <w:rsid w:val="3AAE4F47"/>
    <w:rsid w:val="3ABD0833"/>
    <w:rsid w:val="3ABF661E"/>
    <w:rsid w:val="3B1A4B3E"/>
    <w:rsid w:val="3B3048F1"/>
    <w:rsid w:val="3B3E6FAC"/>
    <w:rsid w:val="3BE82348"/>
    <w:rsid w:val="3C06070B"/>
    <w:rsid w:val="3C1444AC"/>
    <w:rsid w:val="3C274111"/>
    <w:rsid w:val="3C547E24"/>
    <w:rsid w:val="3C584DA1"/>
    <w:rsid w:val="3C6D6AD4"/>
    <w:rsid w:val="3D941735"/>
    <w:rsid w:val="3DA64451"/>
    <w:rsid w:val="3DB24F3D"/>
    <w:rsid w:val="3DDE3DAC"/>
    <w:rsid w:val="3DFC5237"/>
    <w:rsid w:val="3E27562C"/>
    <w:rsid w:val="3E4D6FC1"/>
    <w:rsid w:val="3E6947CF"/>
    <w:rsid w:val="3E8A454C"/>
    <w:rsid w:val="3E987474"/>
    <w:rsid w:val="3E9C5D59"/>
    <w:rsid w:val="3ED360BC"/>
    <w:rsid w:val="3F634A2D"/>
    <w:rsid w:val="3F710124"/>
    <w:rsid w:val="3F80513D"/>
    <w:rsid w:val="3FBB51A3"/>
    <w:rsid w:val="3FDF25E9"/>
    <w:rsid w:val="3FF07D85"/>
    <w:rsid w:val="3FF1642A"/>
    <w:rsid w:val="3FFE26F4"/>
    <w:rsid w:val="401F6CDA"/>
    <w:rsid w:val="40282EED"/>
    <w:rsid w:val="403C1224"/>
    <w:rsid w:val="40831863"/>
    <w:rsid w:val="40894C4D"/>
    <w:rsid w:val="412679DC"/>
    <w:rsid w:val="415006B7"/>
    <w:rsid w:val="41517F9D"/>
    <w:rsid w:val="416A3034"/>
    <w:rsid w:val="417D1029"/>
    <w:rsid w:val="42090E50"/>
    <w:rsid w:val="42441F00"/>
    <w:rsid w:val="4255049F"/>
    <w:rsid w:val="425A1705"/>
    <w:rsid w:val="42BE4111"/>
    <w:rsid w:val="42E95491"/>
    <w:rsid w:val="431C6421"/>
    <w:rsid w:val="43576B7D"/>
    <w:rsid w:val="438E15AF"/>
    <w:rsid w:val="43C30956"/>
    <w:rsid w:val="43C75166"/>
    <w:rsid w:val="442A0023"/>
    <w:rsid w:val="44437104"/>
    <w:rsid w:val="44504F16"/>
    <w:rsid w:val="44537F59"/>
    <w:rsid w:val="44666BE9"/>
    <w:rsid w:val="446F62CC"/>
    <w:rsid w:val="44825D97"/>
    <w:rsid w:val="44986652"/>
    <w:rsid w:val="44B1746D"/>
    <w:rsid w:val="44B944D1"/>
    <w:rsid w:val="458C70A2"/>
    <w:rsid w:val="459E761B"/>
    <w:rsid w:val="45A568D9"/>
    <w:rsid w:val="45BA1F04"/>
    <w:rsid w:val="45E701C3"/>
    <w:rsid w:val="461006F0"/>
    <w:rsid w:val="4619214D"/>
    <w:rsid w:val="46372D24"/>
    <w:rsid w:val="465763C5"/>
    <w:rsid w:val="466D474F"/>
    <w:rsid w:val="469C7C91"/>
    <w:rsid w:val="46BA756A"/>
    <w:rsid w:val="46D8403F"/>
    <w:rsid w:val="46D87B0C"/>
    <w:rsid w:val="47073246"/>
    <w:rsid w:val="472E48D7"/>
    <w:rsid w:val="4756428D"/>
    <w:rsid w:val="475A27A2"/>
    <w:rsid w:val="475B4DF8"/>
    <w:rsid w:val="476D4066"/>
    <w:rsid w:val="477026E0"/>
    <w:rsid w:val="47847862"/>
    <w:rsid w:val="47872991"/>
    <w:rsid w:val="479D546F"/>
    <w:rsid w:val="47A077D0"/>
    <w:rsid w:val="47BF24E1"/>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45A16"/>
    <w:rsid w:val="4B2A6D26"/>
    <w:rsid w:val="4B3819D9"/>
    <w:rsid w:val="4B386B1F"/>
    <w:rsid w:val="4B3B31B0"/>
    <w:rsid w:val="4B434BDF"/>
    <w:rsid w:val="4B533EB2"/>
    <w:rsid w:val="4B675CF1"/>
    <w:rsid w:val="4B9D3C8C"/>
    <w:rsid w:val="4B9E5377"/>
    <w:rsid w:val="4BA91423"/>
    <w:rsid w:val="4BBC7A8D"/>
    <w:rsid w:val="4BF471C5"/>
    <w:rsid w:val="4C1E250C"/>
    <w:rsid w:val="4C491E5A"/>
    <w:rsid w:val="4CD13956"/>
    <w:rsid w:val="4CDB3F00"/>
    <w:rsid w:val="4CE34EB6"/>
    <w:rsid w:val="4CEB77DA"/>
    <w:rsid w:val="4D036CAF"/>
    <w:rsid w:val="4D163CD0"/>
    <w:rsid w:val="4D6A28CB"/>
    <w:rsid w:val="4D830DAC"/>
    <w:rsid w:val="4D8E0BDE"/>
    <w:rsid w:val="4D9A6DB9"/>
    <w:rsid w:val="4D9B0761"/>
    <w:rsid w:val="4DD557B0"/>
    <w:rsid w:val="4DF60BDA"/>
    <w:rsid w:val="4E245FAE"/>
    <w:rsid w:val="4E312DA4"/>
    <w:rsid w:val="4E41544D"/>
    <w:rsid w:val="4E464A84"/>
    <w:rsid w:val="4E526F74"/>
    <w:rsid w:val="4E537667"/>
    <w:rsid w:val="4E6148F7"/>
    <w:rsid w:val="4E6536C4"/>
    <w:rsid w:val="4E7724EA"/>
    <w:rsid w:val="4E967888"/>
    <w:rsid w:val="4EC46589"/>
    <w:rsid w:val="4ECD720D"/>
    <w:rsid w:val="4F0405C9"/>
    <w:rsid w:val="4F190BD1"/>
    <w:rsid w:val="4F461CC5"/>
    <w:rsid w:val="4F4D396E"/>
    <w:rsid w:val="4FA7036F"/>
    <w:rsid w:val="4FAF700C"/>
    <w:rsid w:val="4FDE262D"/>
    <w:rsid w:val="500314A7"/>
    <w:rsid w:val="5003382A"/>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9D77CF"/>
    <w:rsid w:val="52B8787C"/>
    <w:rsid w:val="52C83255"/>
    <w:rsid w:val="52EA4D85"/>
    <w:rsid w:val="530058A4"/>
    <w:rsid w:val="530E44DA"/>
    <w:rsid w:val="534862D9"/>
    <w:rsid w:val="53497A9A"/>
    <w:rsid w:val="5360134E"/>
    <w:rsid w:val="53664FB3"/>
    <w:rsid w:val="5387554D"/>
    <w:rsid w:val="53960E6A"/>
    <w:rsid w:val="53C8196B"/>
    <w:rsid w:val="53E41DB4"/>
    <w:rsid w:val="53F26B45"/>
    <w:rsid w:val="54045758"/>
    <w:rsid w:val="54335E5C"/>
    <w:rsid w:val="543421BE"/>
    <w:rsid w:val="54472E03"/>
    <w:rsid w:val="549D6646"/>
    <w:rsid w:val="54AF5969"/>
    <w:rsid w:val="54B56893"/>
    <w:rsid w:val="54BA789D"/>
    <w:rsid w:val="551301F0"/>
    <w:rsid w:val="554E3A38"/>
    <w:rsid w:val="555D0437"/>
    <w:rsid w:val="55A10730"/>
    <w:rsid w:val="55A72832"/>
    <w:rsid w:val="55AB2EE4"/>
    <w:rsid w:val="56063496"/>
    <w:rsid w:val="560C4938"/>
    <w:rsid w:val="563F281B"/>
    <w:rsid w:val="566F1222"/>
    <w:rsid w:val="567A4F6C"/>
    <w:rsid w:val="568446D1"/>
    <w:rsid w:val="56865BE8"/>
    <w:rsid w:val="56B317A5"/>
    <w:rsid w:val="56C52B5D"/>
    <w:rsid w:val="57234AF5"/>
    <w:rsid w:val="574A510A"/>
    <w:rsid w:val="575751C1"/>
    <w:rsid w:val="578454DF"/>
    <w:rsid w:val="57A0057A"/>
    <w:rsid w:val="57A54DD5"/>
    <w:rsid w:val="57A9177C"/>
    <w:rsid w:val="57C559F6"/>
    <w:rsid w:val="57FA22BB"/>
    <w:rsid w:val="582D0F08"/>
    <w:rsid w:val="58763B48"/>
    <w:rsid w:val="58782833"/>
    <w:rsid w:val="58A34B5E"/>
    <w:rsid w:val="58CB312B"/>
    <w:rsid w:val="58D9172E"/>
    <w:rsid w:val="58F16EE8"/>
    <w:rsid w:val="591D4EAF"/>
    <w:rsid w:val="59272A43"/>
    <w:rsid w:val="593747CE"/>
    <w:rsid w:val="59454223"/>
    <w:rsid w:val="595906C0"/>
    <w:rsid w:val="5960038C"/>
    <w:rsid w:val="597611C4"/>
    <w:rsid w:val="59A20FEB"/>
    <w:rsid w:val="59B54BD9"/>
    <w:rsid w:val="59C07E99"/>
    <w:rsid w:val="59F15C04"/>
    <w:rsid w:val="5A3E01A8"/>
    <w:rsid w:val="5A605ED4"/>
    <w:rsid w:val="5A7B7F0D"/>
    <w:rsid w:val="5A7C08AF"/>
    <w:rsid w:val="5AA13442"/>
    <w:rsid w:val="5AAE67C0"/>
    <w:rsid w:val="5ADD7B90"/>
    <w:rsid w:val="5B1F7022"/>
    <w:rsid w:val="5B2D660F"/>
    <w:rsid w:val="5B2F6628"/>
    <w:rsid w:val="5B4336C7"/>
    <w:rsid w:val="5B53316D"/>
    <w:rsid w:val="5B7F122D"/>
    <w:rsid w:val="5BA40A1E"/>
    <w:rsid w:val="5BCA1444"/>
    <w:rsid w:val="5BCA2F69"/>
    <w:rsid w:val="5BD57F5F"/>
    <w:rsid w:val="5BD74586"/>
    <w:rsid w:val="5C00101B"/>
    <w:rsid w:val="5C5E119E"/>
    <w:rsid w:val="5CC9755E"/>
    <w:rsid w:val="5CD0066D"/>
    <w:rsid w:val="5CD75CFE"/>
    <w:rsid w:val="5D215347"/>
    <w:rsid w:val="5D5E347F"/>
    <w:rsid w:val="5D643AB9"/>
    <w:rsid w:val="5D6A291B"/>
    <w:rsid w:val="5D890C96"/>
    <w:rsid w:val="5D917FF8"/>
    <w:rsid w:val="5D9B7793"/>
    <w:rsid w:val="5E233FBF"/>
    <w:rsid w:val="5E2576CD"/>
    <w:rsid w:val="5E702CEC"/>
    <w:rsid w:val="5E7C0E23"/>
    <w:rsid w:val="5EA97A3D"/>
    <w:rsid w:val="5EB15C86"/>
    <w:rsid w:val="5ECA6034"/>
    <w:rsid w:val="5ECA6A10"/>
    <w:rsid w:val="5EFB19E8"/>
    <w:rsid w:val="5F130109"/>
    <w:rsid w:val="5F237C04"/>
    <w:rsid w:val="5F390348"/>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0EB7180"/>
    <w:rsid w:val="61072DE6"/>
    <w:rsid w:val="61164C50"/>
    <w:rsid w:val="614F61F8"/>
    <w:rsid w:val="617B1C9D"/>
    <w:rsid w:val="61981D70"/>
    <w:rsid w:val="61C439FA"/>
    <w:rsid w:val="61CE507B"/>
    <w:rsid w:val="61E728D6"/>
    <w:rsid w:val="61EF5133"/>
    <w:rsid w:val="62173821"/>
    <w:rsid w:val="622307EE"/>
    <w:rsid w:val="626342D1"/>
    <w:rsid w:val="626559D3"/>
    <w:rsid w:val="626B432C"/>
    <w:rsid w:val="62B01BF9"/>
    <w:rsid w:val="63146E6D"/>
    <w:rsid w:val="63696824"/>
    <w:rsid w:val="63C10D97"/>
    <w:rsid w:val="63C75ED9"/>
    <w:rsid w:val="63D11A20"/>
    <w:rsid w:val="63DB0061"/>
    <w:rsid w:val="63E6019D"/>
    <w:rsid w:val="6404141C"/>
    <w:rsid w:val="6430755C"/>
    <w:rsid w:val="6431190B"/>
    <w:rsid w:val="64367A85"/>
    <w:rsid w:val="6456761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51686C"/>
    <w:rsid w:val="66670035"/>
    <w:rsid w:val="667A22D3"/>
    <w:rsid w:val="66911095"/>
    <w:rsid w:val="66C7396A"/>
    <w:rsid w:val="66DB2FD4"/>
    <w:rsid w:val="66F47A75"/>
    <w:rsid w:val="66F978FF"/>
    <w:rsid w:val="671465AA"/>
    <w:rsid w:val="67240821"/>
    <w:rsid w:val="67265308"/>
    <w:rsid w:val="67456B62"/>
    <w:rsid w:val="676475B1"/>
    <w:rsid w:val="676A2FB7"/>
    <w:rsid w:val="67B81568"/>
    <w:rsid w:val="682942F3"/>
    <w:rsid w:val="68644FD2"/>
    <w:rsid w:val="688F1BA0"/>
    <w:rsid w:val="68AB3B96"/>
    <w:rsid w:val="68AB5173"/>
    <w:rsid w:val="68CF1655"/>
    <w:rsid w:val="68D21289"/>
    <w:rsid w:val="68F00547"/>
    <w:rsid w:val="68F84251"/>
    <w:rsid w:val="68F85A9D"/>
    <w:rsid w:val="69123E71"/>
    <w:rsid w:val="6986402B"/>
    <w:rsid w:val="698C3790"/>
    <w:rsid w:val="69966862"/>
    <w:rsid w:val="69A10D94"/>
    <w:rsid w:val="69A92343"/>
    <w:rsid w:val="69AF50EF"/>
    <w:rsid w:val="69BF4E9F"/>
    <w:rsid w:val="69D65C3D"/>
    <w:rsid w:val="69DC76D7"/>
    <w:rsid w:val="69E61105"/>
    <w:rsid w:val="69F66177"/>
    <w:rsid w:val="69FC2319"/>
    <w:rsid w:val="6A1859A9"/>
    <w:rsid w:val="6A2A73A9"/>
    <w:rsid w:val="6A41119E"/>
    <w:rsid w:val="6A6416BC"/>
    <w:rsid w:val="6A652369"/>
    <w:rsid w:val="6A6B53FF"/>
    <w:rsid w:val="6A8B5F11"/>
    <w:rsid w:val="6A9036B8"/>
    <w:rsid w:val="6AA30851"/>
    <w:rsid w:val="6ADC6E06"/>
    <w:rsid w:val="6AF538FA"/>
    <w:rsid w:val="6B0D712F"/>
    <w:rsid w:val="6B103298"/>
    <w:rsid w:val="6B17564A"/>
    <w:rsid w:val="6B272C8C"/>
    <w:rsid w:val="6B3959F5"/>
    <w:rsid w:val="6B715BAF"/>
    <w:rsid w:val="6B7B2FD8"/>
    <w:rsid w:val="6B8B3DF7"/>
    <w:rsid w:val="6BF27B47"/>
    <w:rsid w:val="6C077347"/>
    <w:rsid w:val="6C110E17"/>
    <w:rsid w:val="6C112F6C"/>
    <w:rsid w:val="6C2708F2"/>
    <w:rsid w:val="6C286FC0"/>
    <w:rsid w:val="6C490D2F"/>
    <w:rsid w:val="6C82470C"/>
    <w:rsid w:val="6C8934D3"/>
    <w:rsid w:val="6CBB3210"/>
    <w:rsid w:val="6CE83EE8"/>
    <w:rsid w:val="6D0836E2"/>
    <w:rsid w:val="6D42667C"/>
    <w:rsid w:val="6D46511E"/>
    <w:rsid w:val="6D716441"/>
    <w:rsid w:val="6D875DC9"/>
    <w:rsid w:val="6D9B48E4"/>
    <w:rsid w:val="6D9E7027"/>
    <w:rsid w:val="6DBF7C53"/>
    <w:rsid w:val="6E12125B"/>
    <w:rsid w:val="6E640393"/>
    <w:rsid w:val="6E8B1F5C"/>
    <w:rsid w:val="6E954457"/>
    <w:rsid w:val="6EA81E99"/>
    <w:rsid w:val="6EB6197B"/>
    <w:rsid w:val="6ED65626"/>
    <w:rsid w:val="6EDA2C9A"/>
    <w:rsid w:val="6EDA6A71"/>
    <w:rsid w:val="6EDF5A03"/>
    <w:rsid w:val="6EEC7185"/>
    <w:rsid w:val="6EED11D0"/>
    <w:rsid w:val="6F13656B"/>
    <w:rsid w:val="6F16595B"/>
    <w:rsid w:val="6F293B03"/>
    <w:rsid w:val="6F96567B"/>
    <w:rsid w:val="6FCF5335"/>
    <w:rsid w:val="6FDD1E5B"/>
    <w:rsid w:val="70343BCF"/>
    <w:rsid w:val="705C3F20"/>
    <w:rsid w:val="707A66C4"/>
    <w:rsid w:val="708151EA"/>
    <w:rsid w:val="70E87650"/>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B10ABA"/>
    <w:rsid w:val="72B93937"/>
    <w:rsid w:val="72C41547"/>
    <w:rsid w:val="72CD12E4"/>
    <w:rsid w:val="72F17306"/>
    <w:rsid w:val="73085912"/>
    <w:rsid w:val="73696B97"/>
    <w:rsid w:val="739946F0"/>
    <w:rsid w:val="73C572FE"/>
    <w:rsid w:val="73D53CDE"/>
    <w:rsid w:val="73E51C1F"/>
    <w:rsid w:val="740003DC"/>
    <w:rsid w:val="740C0775"/>
    <w:rsid w:val="740C2E8C"/>
    <w:rsid w:val="747932C9"/>
    <w:rsid w:val="747F2524"/>
    <w:rsid w:val="74936A51"/>
    <w:rsid w:val="7499313E"/>
    <w:rsid w:val="749C7286"/>
    <w:rsid w:val="74A94359"/>
    <w:rsid w:val="74C91B20"/>
    <w:rsid w:val="74EC20A2"/>
    <w:rsid w:val="752D6294"/>
    <w:rsid w:val="7543356F"/>
    <w:rsid w:val="757A53EF"/>
    <w:rsid w:val="75952926"/>
    <w:rsid w:val="75A1642C"/>
    <w:rsid w:val="763F7BF3"/>
    <w:rsid w:val="765B6397"/>
    <w:rsid w:val="768A341C"/>
    <w:rsid w:val="76FA7507"/>
    <w:rsid w:val="770A63F2"/>
    <w:rsid w:val="77686DDD"/>
    <w:rsid w:val="778D2E4C"/>
    <w:rsid w:val="778F0849"/>
    <w:rsid w:val="77BB02EC"/>
    <w:rsid w:val="77D26432"/>
    <w:rsid w:val="77F630ED"/>
    <w:rsid w:val="7872426F"/>
    <w:rsid w:val="78A06277"/>
    <w:rsid w:val="78B06EAC"/>
    <w:rsid w:val="78EE6C97"/>
    <w:rsid w:val="790A3534"/>
    <w:rsid w:val="792E7F32"/>
    <w:rsid w:val="7951288A"/>
    <w:rsid w:val="7973270F"/>
    <w:rsid w:val="79855155"/>
    <w:rsid w:val="79BD1B46"/>
    <w:rsid w:val="79D844FD"/>
    <w:rsid w:val="7A271576"/>
    <w:rsid w:val="7A284234"/>
    <w:rsid w:val="7A447A33"/>
    <w:rsid w:val="7A816C87"/>
    <w:rsid w:val="7A8E697E"/>
    <w:rsid w:val="7AB12572"/>
    <w:rsid w:val="7B3518EB"/>
    <w:rsid w:val="7B35614B"/>
    <w:rsid w:val="7B513D99"/>
    <w:rsid w:val="7BA258DC"/>
    <w:rsid w:val="7BD11C6F"/>
    <w:rsid w:val="7C0410BC"/>
    <w:rsid w:val="7C113E9E"/>
    <w:rsid w:val="7C3E4C06"/>
    <w:rsid w:val="7C492F6E"/>
    <w:rsid w:val="7C657CBD"/>
    <w:rsid w:val="7C6C04D3"/>
    <w:rsid w:val="7CFC7D9A"/>
    <w:rsid w:val="7D0067A0"/>
    <w:rsid w:val="7D3E33A5"/>
    <w:rsid w:val="7D7004C3"/>
    <w:rsid w:val="7D854410"/>
    <w:rsid w:val="7D975BC1"/>
    <w:rsid w:val="7D977F48"/>
    <w:rsid w:val="7DBF6346"/>
    <w:rsid w:val="7DEC7618"/>
    <w:rsid w:val="7E0004E7"/>
    <w:rsid w:val="7E80479B"/>
    <w:rsid w:val="7E9C4A70"/>
    <w:rsid w:val="7E9E6653"/>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501</Words>
  <Characters>515</Characters>
  <Lines>0</Lines>
  <Paragraphs>0</Paragraphs>
  <TotalTime>0</TotalTime>
  <ScaleCrop>false</ScaleCrop>
  <LinksUpToDate>false</LinksUpToDate>
  <CharactersWithSpaces>540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黄怡</cp:lastModifiedBy>
  <cp:lastPrinted>2025-04-09T01:01:00Z</cp:lastPrinted>
  <dcterms:modified xsi:type="dcterms:W3CDTF">2025-11-25T10:44:53Z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A9D019030CBD48CE84C8AE5BA2284BF7</vt:lpwstr>
  </property>
  <property fmtid="{D5CDD505-2E9C-101B-9397-08002B2CF9AE}" pid="4" name="KSOTemplateDocerSaveRecord">
    <vt:lpwstr>eyJoZGlkIjoiOTJmMzg3N2NhNTZiODNmNjY5ZjU3MDhmMzc1MzQ3Y2YiLCJ1c2VySWQiOiI2MTkwMzUwODcifQ==</vt:lpwstr>
  </property>
</Properties>
</file>