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1.项目报价含项目服务的费用（含税），完成物资交付，出具增值税专用发票。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2.中标单位不得分包第三方，禁止转包。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3.供应商报价时需提供营业执照，报价表等（均盖章）。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明显低于控制价的，投标人须提供书面说明并附有相关证明材料，未提供视为无效报价，开标后采购人发现投标人的报价低于成本价的，可要求投标人提供书面说明和相关证明材料，投标人不能提供或提供的材料不能合理说明的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成交通知书发出之日起至2026年3月30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AC4D77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8A4E97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D42E5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976016"/>
    <w:rsid w:val="4A9D3B18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0B2F02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66212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B436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邓晖</cp:lastModifiedBy>
  <dcterms:modified xsi:type="dcterms:W3CDTF">2025-12-01T00:57:55Z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3D15CE3A3713499CA93FE057786BE186</vt:lpwstr>
  </property>
</Properties>
</file>