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eastAsia="宋体" w:cs="宋体"/>
        </w:rPr>
      </w:pPr>
    </w:p>
    <w:p>
      <w:pPr>
        <w:jc w:val="center"/>
        <w:rPr>
          <w:rFonts w:hint="eastAsia" w:ascii="微软雅黑" w:hAnsi="微软雅黑" w:eastAsia="微软雅黑" w:cs="微软雅黑"/>
          <w:b/>
          <w:bCs/>
          <w:sz w:val="30"/>
          <w:szCs w:val="30"/>
        </w:rPr>
      </w:pPr>
      <w:r>
        <w:rPr>
          <w:rFonts w:hint="eastAsia" w:ascii="微软雅黑" w:hAnsi="微软雅黑" w:eastAsia="微软雅黑" w:cs="微软雅黑"/>
          <w:b/>
          <w:bCs/>
          <w:sz w:val="30"/>
          <w:szCs w:val="30"/>
        </w:rPr>
        <w:t>一种直动式低压分布式“三遥”光伏智能断路器材料采购技术要求</w:t>
      </w:r>
    </w:p>
    <w:p>
      <w:pPr>
        <w:jc w:val="center"/>
        <w:rPr>
          <w:rFonts w:hint="default" w:ascii="微软雅黑" w:hAnsi="微软雅黑" w:eastAsia="微软雅黑" w:cs="微软雅黑"/>
          <w:b/>
          <w:bCs/>
          <w:sz w:val="30"/>
          <w:szCs w:val="30"/>
          <w:lang w:val="en-US" w:eastAsia="zh-CN"/>
        </w:rPr>
      </w:pPr>
      <w:r>
        <w:rPr>
          <w:rFonts w:hint="eastAsia" w:ascii="微软雅黑" w:hAnsi="微软雅黑" w:eastAsia="微软雅黑" w:cs="微软雅黑"/>
          <w:b/>
          <w:bCs/>
          <w:sz w:val="30"/>
          <w:szCs w:val="30"/>
        </w:rPr>
        <w:t>承办部门：</w:t>
      </w:r>
      <w:r>
        <w:rPr>
          <w:rFonts w:hint="eastAsia" w:ascii="微软雅黑" w:hAnsi="微软雅黑" w:eastAsia="微软雅黑" w:cs="微软雅黑"/>
          <w:b/>
          <w:bCs/>
          <w:sz w:val="30"/>
          <w:szCs w:val="30"/>
          <w:lang w:val="en-US" w:eastAsia="zh-CN"/>
        </w:rPr>
        <w:t>河源</w:t>
      </w:r>
      <w:r>
        <w:rPr>
          <w:rFonts w:hint="eastAsia" w:ascii="微软雅黑" w:hAnsi="微软雅黑" w:eastAsia="微软雅黑" w:cs="微软雅黑"/>
          <w:b/>
          <w:bCs/>
          <w:sz w:val="30"/>
          <w:szCs w:val="30"/>
        </w:rPr>
        <w:t>供电局</w:t>
      </w:r>
      <w:r>
        <w:rPr>
          <w:rFonts w:hint="eastAsia" w:ascii="微软雅黑" w:hAnsi="微软雅黑" w:eastAsia="微软雅黑" w:cs="微软雅黑"/>
          <w:b/>
          <w:bCs/>
          <w:sz w:val="30"/>
          <w:szCs w:val="30"/>
          <w:lang w:val="en-US" w:eastAsia="zh-CN"/>
        </w:rPr>
        <w:t>电力调度控制中心</w:t>
      </w:r>
    </w:p>
    <w:p>
      <w:pPr>
        <w:spacing w:line="360" w:lineRule="auto"/>
        <w:rPr>
          <w:rFonts w:hint="eastAsia" w:ascii="宋体" w:hAnsi="宋体" w:eastAsia="宋体" w:cs="宋体"/>
          <w:b/>
          <w:bCs/>
          <w:sz w:val="24"/>
        </w:rPr>
      </w:pPr>
      <w:r>
        <w:rPr>
          <w:rFonts w:hint="eastAsia" w:ascii="宋体" w:hAnsi="宋体" w:eastAsia="宋体" w:cs="宋体"/>
          <w:b/>
          <w:bCs/>
          <w:sz w:val="24"/>
        </w:rPr>
        <w:t>一、总则：</w:t>
      </w:r>
    </w:p>
    <w:p>
      <w:pPr>
        <w:spacing w:line="360" w:lineRule="auto"/>
        <w:ind w:firstLine="480" w:firstLineChars="200"/>
        <w:rPr>
          <w:rFonts w:hint="eastAsia" w:ascii="宋体" w:hAnsi="宋体" w:eastAsia="宋体" w:cs="宋体"/>
          <w:sz w:val="52"/>
          <w:szCs w:val="52"/>
        </w:rPr>
      </w:pPr>
      <w:r>
        <w:rPr>
          <w:rFonts w:hint="eastAsia" w:ascii="宋体" w:hAnsi="宋体" w:eastAsia="宋体" w:cs="宋体"/>
          <w:sz w:val="24"/>
        </w:rPr>
        <w:t>用于</w:t>
      </w:r>
      <w:r>
        <w:rPr>
          <w:rFonts w:hint="eastAsia" w:ascii="宋体" w:hAnsi="宋体" w:eastAsia="宋体" w:cs="宋体"/>
          <w:sz w:val="24"/>
          <w:lang w:val="en-US" w:eastAsia="zh-CN"/>
        </w:rPr>
        <w:t>河源</w:t>
      </w:r>
      <w:r>
        <w:rPr>
          <w:rFonts w:hint="eastAsia" w:ascii="宋体" w:hAnsi="宋体" w:eastAsia="宋体" w:cs="宋体"/>
          <w:sz w:val="24"/>
        </w:rPr>
        <w:t>供电局职工创新项目一种直动式低压分布式“三遥”光伏智能断路器材料采购技术要求文件，适用于</w:t>
      </w:r>
      <w:r>
        <w:rPr>
          <w:rFonts w:hint="eastAsia" w:ascii="宋体" w:hAnsi="宋体" w:eastAsia="宋体" w:cs="宋体"/>
          <w:sz w:val="24"/>
          <w:lang w:val="en-US" w:eastAsia="zh-CN"/>
        </w:rPr>
        <w:t>河源</w:t>
      </w:r>
      <w:r>
        <w:rPr>
          <w:rFonts w:hint="eastAsia" w:ascii="宋体" w:hAnsi="宋体" w:eastAsia="宋体" w:cs="宋体"/>
          <w:sz w:val="24"/>
        </w:rPr>
        <w:t>供电局职工创新项目一种直动式低压分布式“三遥”光伏智能断路器（项目编码：031600KZ25040086）</w:t>
      </w:r>
      <w:r>
        <w:rPr>
          <w:rFonts w:hint="eastAsia" w:ascii="宋体" w:hAnsi="宋体" w:eastAsia="宋体" w:cs="宋体"/>
          <w:sz w:val="24"/>
          <w:lang w:val="en-US" w:eastAsia="zh-CN"/>
        </w:rPr>
        <w:t>材料</w:t>
      </w:r>
      <w:r>
        <w:rPr>
          <w:rFonts w:hint="eastAsia" w:ascii="宋体" w:hAnsi="宋体" w:eastAsia="宋体" w:cs="宋体"/>
          <w:sz w:val="24"/>
        </w:rPr>
        <w:t>采购，最终解释权归</w:t>
      </w:r>
      <w:r>
        <w:rPr>
          <w:rFonts w:hint="eastAsia" w:ascii="宋体" w:hAnsi="宋体" w:eastAsia="宋体" w:cs="宋体"/>
          <w:sz w:val="24"/>
          <w:lang w:val="en-US" w:eastAsia="zh-CN"/>
        </w:rPr>
        <w:t>河源</w:t>
      </w:r>
      <w:r>
        <w:rPr>
          <w:rFonts w:hint="eastAsia" w:ascii="宋体" w:hAnsi="宋体" w:eastAsia="宋体" w:cs="宋体"/>
          <w:sz w:val="24"/>
        </w:rPr>
        <w:t>供电局</w:t>
      </w:r>
      <w:r>
        <w:rPr>
          <w:rFonts w:hint="eastAsia" w:ascii="宋体" w:hAnsi="宋体" w:eastAsia="宋体" w:cs="宋体"/>
          <w:sz w:val="24"/>
          <w:lang w:val="en-US" w:eastAsia="zh-CN"/>
        </w:rPr>
        <w:t>电力调度控制中心</w:t>
      </w:r>
      <w:r>
        <w:rPr>
          <w:rFonts w:hint="eastAsia" w:ascii="宋体" w:hAnsi="宋体" w:eastAsia="宋体" w:cs="宋体"/>
          <w:sz w:val="24"/>
        </w:rPr>
        <w:t>。</w:t>
      </w:r>
    </w:p>
    <w:p>
      <w:pPr>
        <w:spacing w:line="360" w:lineRule="auto"/>
        <w:rPr>
          <w:rFonts w:hint="eastAsia" w:ascii="宋体" w:hAnsi="宋体" w:eastAsia="宋体" w:cs="宋体"/>
          <w:b/>
          <w:bCs/>
          <w:sz w:val="24"/>
        </w:rPr>
      </w:pPr>
      <w:r>
        <w:rPr>
          <w:rFonts w:hint="eastAsia" w:ascii="宋体" w:hAnsi="宋体" w:eastAsia="宋体" w:cs="宋体"/>
          <w:b/>
          <w:bCs/>
          <w:sz w:val="24"/>
        </w:rPr>
        <w:t>二、范围</w:t>
      </w:r>
    </w:p>
    <w:p>
      <w:pPr>
        <w:spacing w:line="360" w:lineRule="auto"/>
        <w:ind w:firstLine="480" w:firstLineChars="200"/>
        <w:rPr>
          <w:rFonts w:hint="eastAsia" w:ascii="宋体" w:hAnsi="宋体" w:eastAsia="宋体" w:cs="宋体"/>
          <w:sz w:val="24"/>
        </w:rPr>
      </w:pPr>
      <w:r>
        <w:rPr>
          <w:rFonts w:hint="eastAsia" w:ascii="宋体" w:hAnsi="宋体" w:eastAsia="宋体" w:cs="宋体"/>
          <w:sz w:val="24"/>
        </w:rPr>
        <w:t>本技术要求适用一种直动式低压分布式“三遥”光伏智能断路器装置，对</w:t>
      </w:r>
      <w:r>
        <w:rPr>
          <w:rFonts w:hint="eastAsia" w:ascii="宋体" w:hAnsi="宋体" w:eastAsia="宋体" w:cs="宋体"/>
          <w:sz w:val="24"/>
          <w:lang w:val="en-US" w:eastAsia="zh-CN"/>
        </w:rPr>
        <w:t>解决河源</w:t>
      </w:r>
      <w:r>
        <w:rPr>
          <w:rFonts w:hint="eastAsia" w:ascii="宋体" w:hAnsi="宋体" w:eastAsia="宋体" w:cs="宋体"/>
          <w:sz w:val="24"/>
        </w:rPr>
        <w:t>地区</w:t>
      </w:r>
      <w:r>
        <w:rPr>
          <w:rFonts w:hint="eastAsia" w:ascii="宋体" w:hAnsi="宋体" w:eastAsia="宋体" w:cs="宋体"/>
          <w:sz w:val="24"/>
          <w:lang w:val="en-US" w:eastAsia="zh-CN"/>
        </w:rPr>
        <w:t>低压分布式光伏并网设备无法直采直控接入配网调度自动化系统的问题，进行研制分布式光伏并网点三遥设备改造装置所需材料配件</w:t>
      </w:r>
      <w:r>
        <w:rPr>
          <w:rFonts w:hint="eastAsia" w:ascii="宋体" w:hAnsi="宋体" w:eastAsia="宋体" w:cs="宋体"/>
          <w:sz w:val="24"/>
        </w:rPr>
        <w:t>等相关方面进行技术要求。</w:t>
      </w:r>
    </w:p>
    <w:p>
      <w:pPr>
        <w:numPr>
          <w:ilvl w:val="0"/>
          <w:numId w:val="1"/>
        </w:numPr>
        <w:spacing w:line="360" w:lineRule="auto"/>
        <w:rPr>
          <w:rFonts w:hint="eastAsia" w:ascii="宋体" w:hAnsi="宋体" w:eastAsia="宋体" w:cs="宋体"/>
          <w:sz w:val="24"/>
        </w:rPr>
      </w:pPr>
      <w:r>
        <w:rPr>
          <w:rFonts w:hint="eastAsia" w:ascii="宋体" w:hAnsi="宋体" w:eastAsia="宋体" w:cs="宋体"/>
          <w:sz w:val="24"/>
        </w:rPr>
        <w:t>性能及技术要求</w:t>
      </w:r>
    </w:p>
    <w:p>
      <w:pPr>
        <w:spacing w:line="360" w:lineRule="auto"/>
        <w:rPr>
          <w:rFonts w:hint="eastAsia" w:ascii="宋体" w:hAnsi="宋体" w:eastAsia="宋体" w:cs="宋体"/>
          <w:sz w:val="24"/>
        </w:rPr>
      </w:pPr>
      <w:bookmarkStart w:id="0" w:name="_Toc476954342"/>
      <w:r>
        <w:rPr>
          <w:rFonts w:hint="eastAsia" w:ascii="宋体" w:hAnsi="宋体" w:eastAsia="宋体" w:cs="宋体"/>
          <w:sz w:val="24"/>
        </w:rPr>
        <w:t>3.1技术性能总体要求</w:t>
      </w:r>
      <w:bookmarkEnd w:id="0"/>
    </w:p>
    <w:p>
      <w:pPr>
        <w:spacing w:line="360" w:lineRule="auto"/>
        <w:ind w:firstLine="480" w:firstLineChars="200"/>
        <w:rPr>
          <w:rFonts w:hint="eastAsia" w:ascii="宋体" w:hAnsi="宋体" w:eastAsia="宋体" w:cs="宋体"/>
          <w:sz w:val="24"/>
        </w:rPr>
      </w:pPr>
      <w:r>
        <w:rPr>
          <w:rFonts w:hint="eastAsia" w:ascii="宋体" w:hAnsi="宋体" w:eastAsia="宋体" w:cs="宋体"/>
          <w:sz w:val="24"/>
          <w:lang w:val="en-US" w:eastAsia="zh-CN"/>
        </w:rPr>
        <w:t>河源</w:t>
      </w:r>
      <w:r>
        <w:rPr>
          <w:rFonts w:hint="eastAsia" w:ascii="宋体" w:hAnsi="宋体" w:eastAsia="宋体" w:cs="宋体"/>
          <w:sz w:val="24"/>
        </w:rPr>
        <w:t>供电局</w:t>
      </w:r>
      <w:r>
        <w:rPr>
          <w:rFonts w:hint="eastAsia" w:ascii="宋体" w:hAnsi="宋体" w:eastAsia="宋体" w:cs="宋体"/>
          <w:sz w:val="24"/>
          <w:lang w:val="en-US" w:eastAsia="zh-CN"/>
        </w:rPr>
        <w:t>电力调度控制中心</w:t>
      </w:r>
      <w:r>
        <w:rPr>
          <w:rFonts w:hint="eastAsia" w:ascii="宋体" w:hAnsi="宋体" w:eastAsia="宋体" w:cs="宋体"/>
          <w:sz w:val="24"/>
        </w:rPr>
        <w:t>202</w:t>
      </w:r>
      <w:r>
        <w:rPr>
          <w:rFonts w:hint="eastAsia" w:ascii="宋体" w:hAnsi="宋体" w:eastAsia="宋体" w:cs="宋体"/>
          <w:sz w:val="24"/>
          <w:lang w:val="en-US" w:eastAsia="zh-CN"/>
        </w:rPr>
        <w:t>5</w:t>
      </w:r>
      <w:r>
        <w:rPr>
          <w:rFonts w:hint="eastAsia" w:ascii="宋体" w:hAnsi="宋体" w:eastAsia="宋体" w:cs="宋体"/>
          <w:sz w:val="24"/>
        </w:rPr>
        <w:t>年职创项目《一种直动式低压分布式“三遥”光伏智能断路器》，项目编码：031600KZ25040086。研制一种智能低压分布式光伏断路器具有信息化、智能化、自动化、互动化等技术特征，采用高可靠直动式机构设计，具备直动式快速控制响应、智能数据在线监测以及管理为一体。具有远程传输数据和智能化控制功能，适配调度自动化101、104通信规约，具备加密模块，满足接入调度自动化系统网络安防要求，较好的将低压配电新技术、通讯技术、计算机网络技术有机的集合于一体，具备过载、短路</w:t>
      </w:r>
      <w:r>
        <w:rPr>
          <w:rFonts w:hint="eastAsia" w:ascii="宋体" w:hAnsi="宋体" w:eastAsia="宋体" w:cs="宋体"/>
          <w:sz w:val="24"/>
          <w:lang w:val="en-US" w:eastAsia="zh-CN"/>
        </w:rPr>
        <w:t>等</w:t>
      </w:r>
      <w:r>
        <w:rPr>
          <w:rFonts w:hint="eastAsia" w:ascii="宋体" w:hAnsi="宋体" w:eastAsia="宋体" w:cs="宋体"/>
          <w:sz w:val="24"/>
        </w:rPr>
        <w:t>保护功能，并具有0.5S级测量、加密遥控以及遥调功能，具备零闪动、快速并网、离网的技术特性，可推广用于装机容量较大，装机容量100KW以上的单体低压分布式光伏用户。本项目计划采购数量</w:t>
      </w:r>
      <w:r>
        <w:rPr>
          <w:rFonts w:hint="eastAsia" w:ascii="宋体" w:hAnsi="宋体" w:eastAsia="宋体" w:cs="宋体"/>
          <w:sz w:val="24"/>
          <w:lang w:val="en-US" w:eastAsia="zh-CN"/>
        </w:rPr>
        <w:t>6套成品设备所需关键配件</w:t>
      </w:r>
      <w:r>
        <w:rPr>
          <w:rFonts w:hint="eastAsia" w:ascii="宋体" w:hAnsi="宋体" w:eastAsia="宋体" w:cs="宋体"/>
          <w:sz w:val="24"/>
        </w:rPr>
        <w:t>。</w:t>
      </w:r>
    </w:p>
    <w:p>
      <w:pPr>
        <w:spacing w:line="360" w:lineRule="auto"/>
        <w:ind w:firstLine="480" w:firstLineChars="200"/>
        <w:rPr>
          <w:rFonts w:hint="eastAsia" w:ascii="宋体" w:hAnsi="宋体" w:eastAsia="宋体" w:cs="宋体"/>
          <w:sz w:val="24"/>
          <w:highlight w:val="none"/>
          <w:lang w:eastAsia="zh-CN"/>
        </w:rPr>
      </w:pPr>
      <w:r>
        <w:rPr>
          <w:rFonts w:hint="eastAsia" w:ascii="宋体" w:hAnsi="宋体" w:eastAsia="宋体" w:cs="宋体"/>
          <w:sz w:val="24"/>
        </w:rPr>
        <w:t>主要</w:t>
      </w:r>
      <w:r>
        <w:rPr>
          <w:rFonts w:hint="eastAsia" w:ascii="宋体" w:hAnsi="宋体" w:eastAsia="宋体" w:cs="宋体"/>
          <w:sz w:val="24"/>
          <w:lang w:val="en-US" w:eastAsia="zh-CN"/>
        </w:rPr>
        <w:t>采购材料</w:t>
      </w:r>
      <w:r>
        <w:rPr>
          <w:rFonts w:hint="eastAsia" w:ascii="宋体" w:hAnsi="宋体" w:eastAsia="宋体" w:cs="宋体"/>
          <w:sz w:val="24"/>
        </w:rPr>
        <w:t>包括：低压分布式“三遥”光伏智能断路器</w:t>
      </w:r>
      <w:r>
        <w:rPr>
          <w:rFonts w:hint="eastAsia" w:ascii="宋体" w:hAnsi="宋体" w:eastAsia="宋体" w:cs="宋体"/>
          <w:sz w:val="24"/>
          <w:lang w:val="en-US" w:eastAsia="zh-CN"/>
        </w:rPr>
        <w:t>控制装置所需材料配件；</w:t>
      </w:r>
      <w:r>
        <w:rPr>
          <w:rFonts w:hint="eastAsia" w:ascii="宋体" w:hAnsi="宋体" w:eastAsia="宋体" w:cs="宋体"/>
          <w:sz w:val="24"/>
          <w:highlight w:val="none"/>
        </w:rPr>
        <w:t>装置</w:t>
      </w:r>
      <w:r>
        <w:rPr>
          <w:rFonts w:hint="eastAsia" w:ascii="宋体" w:hAnsi="宋体" w:eastAsia="宋体" w:cs="宋体"/>
          <w:sz w:val="24"/>
          <w:highlight w:val="none"/>
          <w:lang w:val="en-US" w:eastAsia="zh-CN"/>
        </w:rPr>
        <w:t>主要配件</w:t>
      </w:r>
      <w:r>
        <w:rPr>
          <w:rFonts w:hint="eastAsia" w:ascii="宋体" w:hAnsi="宋体" w:eastAsia="宋体" w:cs="宋体"/>
          <w:sz w:val="24"/>
          <w:highlight w:val="none"/>
        </w:rPr>
        <w:t>包含</w:t>
      </w:r>
      <w:r>
        <w:rPr>
          <w:rFonts w:hint="eastAsia" w:ascii="宋体" w:hAnsi="宋体" w:eastAsia="宋体" w:cs="宋体"/>
          <w:sz w:val="24"/>
          <w:highlight w:val="none"/>
          <w:lang w:val="en-US" w:eastAsia="zh-CN"/>
        </w:rPr>
        <w:t>测控</w:t>
      </w:r>
      <w:r>
        <w:rPr>
          <w:rFonts w:hint="eastAsia" w:ascii="宋体" w:hAnsi="宋体" w:eastAsia="宋体" w:cs="宋体"/>
          <w:sz w:val="24"/>
          <w:highlight w:val="none"/>
        </w:rPr>
        <w:t>模块、主控单元</w:t>
      </w: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保护）</w:t>
      </w:r>
      <w:r>
        <w:rPr>
          <w:rFonts w:hint="eastAsia" w:ascii="宋体" w:hAnsi="宋体" w:eastAsia="宋体" w:cs="宋体"/>
          <w:sz w:val="24"/>
          <w:highlight w:val="none"/>
        </w:rPr>
        <w:t>、通信模块和电源模块</w:t>
      </w: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配套保护壳；</w:t>
      </w:r>
      <w:r>
        <w:rPr>
          <w:rFonts w:hint="eastAsia" w:ascii="宋体" w:hAnsi="宋体" w:eastAsia="宋体" w:cs="宋体"/>
          <w:sz w:val="24"/>
          <w:highlight w:val="none"/>
        </w:rPr>
        <w:t>整体装置必须是一体机化设计</w:t>
      </w:r>
      <w:r>
        <w:rPr>
          <w:rFonts w:hint="eastAsia" w:ascii="宋体" w:hAnsi="宋体" w:eastAsia="宋体" w:cs="宋体"/>
          <w:sz w:val="24"/>
          <w:highlight w:val="none"/>
          <w:lang w:eastAsia="zh-CN"/>
        </w:rPr>
        <w:t>。满足</w:t>
      </w:r>
      <w:r>
        <w:rPr>
          <w:rFonts w:hint="eastAsia" w:ascii="宋体" w:hAnsi="宋体" w:eastAsia="宋体" w:cs="宋体"/>
          <w:sz w:val="24"/>
          <w:highlight w:val="none"/>
          <w:lang w:val="en-US" w:eastAsia="zh-CN"/>
        </w:rPr>
        <w:t>接入</w:t>
      </w:r>
      <w:r>
        <w:rPr>
          <w:rFonts w:hint="eastAsia" w:ascii="宋体" w:hAnsi="宋体" w:eastAsia="宋体" w:cs="宋体"/>
          <w:sz w:val="24"/>
          <w:highlight w:val="none"/>
          <w:lang w:eastAsia="zh-CN"/>
        </w:rPr>
        <w:t>电力调度自动化系统</w:t>
      </w:r>
      <w:r>
        <w:rPr>
          <w:rFonts w:hint="eastAsia" w:ascii="宋体" w:hAnsi="宋体" w:eastAsia="宋体" w:cs="宋体"/>
          <w:sz w:val="24"/>
          <w:highlight w:val="none"/>
          <w:lang w:val="en-US" w:eastAsia="zh-CN"/>
        </w:rPr>
        <w:t>及项目研发产品</w:t>
      </w:r>
      <w:bookmarkStart w:id="4" w:name="_GoBack"/>
      <w:bookmarkEnd w:id="4"/>
      <w:r>
        <w:rPr>
          <w:rFonts w:hint="eastAsia" w:ascii="宋体" w:hAnsi="宋体" w:eastAsia="宋体" w:cs="宋体"/>
          <w:sz w:val="24"/>
          <w:highlight w:val="none"/>
          <w:lang w:eastAsia="zh-CN"/>
        </w:rPr>
        <w:t>所需技术条件要求。</w:t>
      </w:r>
    </w:p>
    <w:p>
      <w:pPr>
        <w:spacing w:line="360" w:lineRule="auto"/>
        <w:rPr>
          <w:rFonts w:hint="eastAsia" w:ascii="宋体" w:hAnsi="宋体" w:eastAsia="宋体" w:cs="宋体"/>
          <w:b/>
          <w:bCs/>
          <w:sz w:val="24"/>
          <w:highlight w:val="none"/>
          <w:lang w:val="en-US" w:eastAsia="zh-CN"/>
        </w:rPr>
      </w:pPr>
      <w:bookmarkStart w:id="1" w:name="_Toc450578894"/>
      <w:bookmarkStart w:id="2" w:name="_Toc490650489"/>
      <w:bookmarkStart w:id="3" w:name="_Toc367709681"/>
    </w:p>
    <w:p>
      <w:pPr>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lang w:val="en-US" w:eastAsia="zh-CN"/>
        </w:rPr>
        <w:t>三</w:t>
      </w:r>
      <w:r>
        <w:rPr>
          <w:rFonts w:hint="eastAsia" w:ascii="宋体" w:hAnsi="宋体" w:eastAsia="宋体" w:cs="宋体"/>
          <w:b/>
          <w:bCs/>
          <w:sz w:val="24"/>
          <w:highlight w:val="none"/>
        </w:rPr>
        <w:t>、售后服务</w:t>
      </w:r>
      <w:bookmarkEnd w:id="1"/>
      <w:bookmarkEnd w:id="2"/>
      <w:bookmarkEnd w:id="3"/>
    </w:p>
    <w:p>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1、供方须按需方实际安装要求派遣足够的且有工程经验的技术人员到现场进行技术服务，详细解答供货产品范围内买方提出的问题。</w:t>
      </w:r>
    </w:p>
    <w:p>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2、产品质保期为3年，保质期内配件或设备损坏，由卖方负责免费修理或更换。超过保质期有配件或设备损坏，卖方有优先提供配件和修理的义务；</w:t>
      </w:r>
    </w:p>
    <w:p>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3、售后服务响应时间：不超过12小时，如紧急事件需到达现场应在24小时内到达现场，并立即进行处理。</w:t>
      </w:r>
    </w:p>
    <w:p>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4、技术支持保证：加强维护工作与设备预检预修，提供10×365天×24小时的技术支持服务，包括设备使用状态、故障处理和远程支持。</w:t>
      </w:r>
    </w:p>
    <w:p>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5、投诉处理保证：承诺在收到有关设备质量、服务质量或技术支持质量的投诉后立即作出反应，派专人赶赴现场处理，并向使用方提交有关处理报告。</w:t>
      </w:r>
    </w:p>
    <w:p>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6、供方应负责供货产品有关的培训工作。</w:t>
      </w:r>
    </w:p>
    <w:p>
      <w:pPr>
        <w:rPr>
          <w:rFonts w:hint="eastAsia" w:ascii="宋体" w:hAnsi="宋体" w:eastAsia="宋体" w:cs="宋体"/>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EU-F1">
    <w:altName w:val="Times New Roman"/>
    <w:panose1 w:val="00000000000000000000"/>
    <w:charset w:val="00"/>
    <w:family w:val="roman"/>
    <w:pitch w:val="default"/>
    <w:sig w:usb0="00000000" w:usb1="00000000" w:usb2="00000000" w:usb3="00000000" w:csb0="00040001" w:csb1="00000000"/>
  </w:font>
  <w:font w:name="方正书宋简体">
    <w:altName w:val="宋体"/>
    <w:panose1 w:val="00000000000000000000"/>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85F0CB2"/>
    <w:multiLevelType w:val="singleLevel"/>
    <w:tmpl w:val="085F0CB2"/>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mNkZWJmOTVmYjZlNTgxNTgxMmJjYTJkYmNjMjYzYWMifQ=="/>
    <w:docVar w:name="KSO_WPS_MARK_KEY" w:val="e8552729-bd62-4f3e-9a4b-3195d904e188"/>
  </w:docVars>
  <w:rsids>
    <w:rsidRoot w:val="1C092469"/>
    <w:rsid w:val="00083A5F"/>
    <w:rsid w:val="00086A04"/>
    <w:rsid w:val="000D6793"/>
    <w:rsid w:val="002A715D"/>
    <w:rsid w:val="00357059"/>
    <w:rsid w:val="00395610"/>
    <w:rsid w:val="003F7A58"/>
    <w:rsid w:val="0041675D"/>
    <w:rsid w:val="0044432E"/>
    <w:rsid w:val="004C2942"/>
    <w:rsid w:val="0055438F"/>
    <w:rsid w:val="00572BEA"/>
    <w:rsid w:val="005C6D7C"/>
    <w:rsid w:val="006407A0"/>
    <w:rsid w:val="009A79EC"/>
    <w:rsid w:val="00AE2FC8"/>
    <w:rsid w:val="00AE50BC"/>
    <w:rsid w:val="00B50A46"/>
    <w:rsid w:val="00BA75D8"/>
    <w:rsid w:val="00DE0666"/>
    <w:rsid w:val="00DE5B32"/>
    <w:rsid w:val="04E63198"/>
    <w:rsid w:val="056D46E1"/>
    <w:rsid w:val="05891B25"/>
    <w:rsid w:val="06B7447E"/>
    <w:rsid w:val="0BEE2A27"/>
    <w:rsid w:val="0E335EF8"/>
    <w:rsid w:val="0F3A0DE3"/>
    <w:rsid w:val="1410126E"/>
    <w:rsid w:val="14D07C3B"/>
    <w:rsid w:val="1C092469"/>
    <w:rsid w:val="1ED10455"/>
    <w:rsid w:val="23205DC5"/>
    <w:rsid w:val="24B611C5"/>
    <w:rsid w:val="26D870C8"/>
    <w:rsid w:val="270C6E38"/>
    <w:rsid w:val="2D233974"/>
    <w:rsid w:val="2E7339C7"/>
    <w:rsid w:val="35717CBC"/>
    <w:rsid w:val="364F4412"/>
    <w:rsid w:val="368A09EB"/>
    <w:rsid w:val="37C130EE"/>
    <w:rsid w:val="37FF0F7D"/>
    <w:rsid w:val="3BE30717"/>
    <w:rsid w:val="3C7C494B"/>
    <w:rsid w:val="3DC721DE"/>
    <w:rsid w:val="3DE75397"/>
    <w:rsid w:val="40AC2526"/>
    <w:rsid w:val="43AD11C7"/>
    <w:rsid w:val="47ED29F0"/>
    <w:rsid w:val="4E626DEF"/>
    <w:rsid w:val="51F42D7D"/>
    <w:rsid w:val="52BE7E0B"/>
    <w:rsid w:val="54CE6A2B"/>
    <w:rsid w:val="554C1676"/>
    <w:rsid w:val="5CA65DC9"/>
    <w:rsid w:val="635A2E18"/>
    <w:rsid w:val="64104091"/>
    <w:rsid w:val="652F3602"/>
    <w:rsid w:val="6B125A53"/>
    <w:rsid w:val="6CCE0375"/>
    <w:rsid w:val="6F5C62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Normal Indent"/>
    <w:basedOn w:val="1"/>
    <w:qFormat/>
    <w:uiPriority w:val="0"/>
    <w:pPr>
      <w:spacing w:line="300" w:lineRule="auto"/>
      <w:ind w:firstLine="420"/>
    </w:pPr>
    <w:rPr>
      <w:szCs w:val="20"/>
    </w:rPr>
  </w:style>
  <w:style w:type="paragraph" w:styleId="4">
    <w:name w:val="Plain Text"/>
    <w:basedOn w:val="1"/>
    <w:qFormat/>
    <w:uiPriority w:val="0"/>
    <w:rPr>
      <w:rFonts w:ascii="宋体" w:hAnsi="Courier New" w:eastAsia="宋体" w:cs="Times New Roman"/>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itle"/>
    <w:basedOn w:val="1"/>
    <w:qFormat/>
    <w:uiPriority w:val="0"/>
    <w:pPr>
      <w:spacing w:before="240" w:after="60"/>
      <w:jc w:val="center"/>
      <w:outlineLvl w:val="0"/>
    </w:pPr>
    <w:rPr>
      <w:rFonts w:ascii="Arial" w:hAnsi="Arial" w:eastAsia="宋体" w:cs="Arial"/>
      <w:b/>
      <w:bCs/>
      <w:sz w:val="32"/>
      <w:szCs w:val="32"/>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Strong"/>
    <w:qFormat/>
    <w:uiPriority w:val="22"/>
    <w:rPr>
      <w:b/>
      <w:bCs/>
    </w:rPr>
  </w:style>
  <w:style w:type="paragraph" w:customStyle="1" w:styleId="12">
    <w:name w:val="3z"/>
    <w:basedOn w:val="1"/>
    <w:qFormat/>
    <w:uiPriority w:val="0"/>
    <w:pPr>
      <w:topLinePunct/>
      <w:spacing w:line="312" w:lineRule="exact"/>
    </w:pPr>
    <w:rPr>
      <w:rFonts w:ascii="EU-F1" w:hAnsi="Times New Roman" w:eastAsia="黑体" w:cs="Times New Roman"/>
      <w:kern w:val="0"/>
      <w:sz w:val="20"/>
      <w:szCs w:val="21"/>
    </w:rPr>
  </w:style>
  <w:style w:type="character" w:customStyle="1" w:styleId="13">
    <w:name w:val="首行缩进 Char"/>
    <w:link w:val="14"/>
    <w:qFormat/>
    <w:locked/>
    <w:uiPriority w:val="0"/>
    <w:rPr>
      <w:rFonts w:ascii="方正书宋简体" w:eastAsia="方正书宋简体" w:cs="宋体"/>
      <w:kern w:val="2"/>
      <w:sz w:val="21"/>
    </w:rPr>
  </w:style>
  <w:style w:type="paragraph" w:customStyle="1" w:styleId="14">
    <w:name w:val="首行缩进"/>
    <w:basedOn w:val="1"/>
    <w:link w:val="13"/>
    <w:qFormat/>
    <w:uiPriority w:val="0"/>
    <w:pPr>
      <w:spacing w:line="300" w:lineRule="auto"/>
      <w:ind w:firstLine="420" w:firstLineChars="200"/>
    </w:pPr>
    <w:rPr>
      <w:rFonts w:ascii="方正书宋简体" w:eastAsia="方正书宋简体" w:cs="宋体"/>
      <w:szCs w:val="20"/>
    </w:rPr>
  </w:style>
  <w:style w:type="paragraph" w:styleId="15">
    <w:name w:val="No Spacing"/>
    <w:qFormat/>
    <w:uiPriority w:val="99"/>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Pages>
  <Words>2072</Words>
  <Characters>2265</Characters>
  <Lines>16</Lines>
  <Paragraphs>4</Paragraphs>
  <TotalTime>10</TotalTime>
  <ScaleCrop>false</ScaleCrop>
  <LinksUpToDate>false</LinksUpToDate>
  <CharactersWithSpaces>2272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2024-08-19T03:43:00Z</dcterms:created>
  <dc:creator>活着</dc:creator>
  <cp:lastModifiedBy>翟献超</cp:lastModifiedBy>
  <dcterms:modified xsi:type="dcterms:W3CDTF">2025-11-29T09:06:16Z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40331039050646C58F703F1089868764</vt:lpwstr>
  </property>
  <property fmtid="{D5CDD505-2E9C-101B-9397-08002B2CF9AE}" pid="4" name="KSOTemplateDocerSaveRecord">
    <vt:lpwstr>eyJoZGlkIjoiZjM0ZTI0NDA4ZDcyY2ZhNWViNDNiMGU5ZTZhMzhkYzAiLCJ1c2VySWQiOiI0OTA5OTMxODIifQ==</vt:lpwstr>
  </property>
</Properties>
</file>