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eastAsia="仿宋_GB2312" w:cs="Times New Roman"/>
          <w:b/>
          <w:sz w:val="36"/>
          <w:szCs w:val="20"/>
          <w:highlight w:val="yellow"/>
        </w:rPr>
      </w:pPr>
      <w:r>
        <w:rPr>
          <w:rFonts w:cs="Times New Roman"/>
        </w:rP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3636645</wp:posOffset>
                </wp:positionV>
                <wp:extent cx="4848225" cy="934085"/>
                <wp:effectExtent l="0" t="0" r="0" b="0"/>
                <wp:wrapNone/>
                <wp:docPr id="1" name="文本框 1"/>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wps:spPr>
                      <wps:txbx>
                        <w:txbxContent>
                          <w:p>
                            <w:pPr>
                              <w:ind w:firstLine="0" w:firstLineChars="0"/>
                              <w:jc w:val="center"/>
                              <w:rPr>
                                <w:rFonts w:hint="eastAsia"/>
                                <w:sz w:val="52"/>
                                <w:szCs w:val="52"/>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9.75pt;margin-top:286.35pt;height:73.55pt;width:381.75pt;z-index:251659264;mso-width-relative:page;mso-height-relative:page;" filled="f" stroked="f" coordsize="21600,21600" o:gfxdata="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GLdv91gAA&#10;AAoBAAAPAAAAAAAAAAEAIAAAACIAAABkcnMvZG93bnJldi54bWxQSwECFAAUAAAACACHTuJAh58f&#10;+64BAABOAwAADgAAAAAAAAABACAAAAAlAQAAZHJzL2Uyb0RvYy54bWxQSwUGAAAAAAYABgBZAQAA&#10;RQUAAAAA&#10;">
                <v:fill on="f" focussize="0,0"/>
                <v:stroke on="f"/>
                <v:imagedata o:title=""/>
                <o:lock v:ext="edit" aspectratio="f"/>
                <v:textbox>
                  <w:txbxContent>
                    <w:p>
                      <w:pPr>
                        <w:ind w:firstLine="0" w:firstLineChars="0"/>
                        <w:jc w:val="center"/>
                        <w:rPr>
                          <w:rFonts w:hint="eastAsia"/>
                          <w:sz w:val="52"/>
                          <w:szCs w:val="52"/>
                        </w:rPr>
                      </w:pPr>
                      <w:r>
                        <w:rPr>
                          <w:rFonts w:hint="eastAsia" w:ascii="黑体" w:hAnsi="黑体" w:eastAsia="黑体"/>
                          <w:sz w:val="52"/>
                          <w:szCs w:val="52"/>
                        </w:rPr>
                        <w:t>技术规范书</w:t>
                      </w:r>
                    </w:p>
                  </w:txbxContent>
                </v:textbox>
              </v:shape>
            </w:pict>
          </mc:Fallback>
        </mc:AlternateContent>
      </w:r>
    </w:p>
    <w:p>
      <w:pPr>
        <w:spacing w:before="1560" w:beforeLines="500" w:line="240" w:lineRule="auto"/>
        <w:ind w:firstLine="0" w:firstLineChars="0"/>
        <w:jc w:val="left"/>
        <w:rPr>
          <w:rFonts w:eastAsia="仿宋_GB2312" w:cs="Times New Roman"/>
          <w:b/>
          <w:sz w:val="36"/>
          <w:szCs w:val="20"/>
          <w:highlight w:val="yellow"/>
        </w:rPr>
      </w:pPr>
      <w:r>
        <w:rPr>
          <w:rFonts w:cs="Times New Roman"/>
        </w:rPr>
        <mc:AlternateContent>
          <mc:Choice Requires="wps">
            <w:drawing>
              <wp:anchor distT="0" distB="0" distL="114300" distR="114300" simplePos="0" relativeHeight="251660288" behindDoc="0" locked="0" layoutInCell="1" allowOverlap="1">
                <wp:simplePos x="0" y="0"/>
                <wp:positionH relativeFrom="column">
                  <wp:posOffset>71120</wp:posOffset>
                </wp:positionH>
                <wp:positionV relativeFrom="paragraph">
                  <wp:posOffset>254635</wp:posOffset>
                </wp:positionV>
                <wp:extent cx="5140960" cy="12528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140960" cy="1252855"/>
                        </a:xfrm>
                        <a:prstGeom prst="rect">
                          <a:avLst/>
                        </a:prstGeom>
                        <a:noFill/>
                        <a:ln>
                          <a:noFill/>
                        </a:ln>
                      </wps:spPr>
                      <wps:txbx>
                        <w:txbxContent>
                          <w:p>
                            <w:pPr>
                              <w:ind w:left="0" w:leftChars="0" w:firstLine="0" w:firstLineChars="0"/>
                              <w:jc w:val="center"/>
                              <w:rPr>
                                <w:rFonts w:hint="eastAsia" w:ascii="黑体" w:hAnsi="黑体" w:eastAsia="黑体"/>
                                <w:sz w:val="52"/>
                                <w:szCs w:val="52"/>
                              </w:rPr>
                            </w:pPr>
                            <w:r>
                              <w:rPr>
                                <w:rFonts w:hint="eastAsia" w:ascii="黑体" w:hAnsi="黑体" w:eastAsia="黑体"/>
                                <w:sz w:val="52"/>
                                <w:szCs w:val="52"/>
                              </w:rPr>
                              <w:t>低压发电车电缆接入线路便捷装置</w:t>
                            </w:r>
                          </w:p>
                        </w:txbxContent>
                      </wps:txbx>
                      <wps:bodyPr upright="1"/>
                    </wps:wsp>
                  </a:graphicData>
                </a:graphic>
              </wp:anchor>
            </w:drawing>
          </mc:Choice>
          <mc:Fallback>
            <w:pict>
              <v:shape id="_x0000_s1026" o:spid="_x0000_s1026" o:spt="202" type="#_x0000_t202" style="position:absolute;left:0pt;margin-left:5.6pt;margin-top:20.05pt;height:98.65pt;width:404.8pt;z-index:251660288;mso-width-relative:page;mso-height-relative:page;" filled="f" stroked="f" coordsize="21600,21600" o:gfxdata="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AGw9ydUAAAAJ&#10;AQAADwAAAAAAAAABACAAAAAiAAAAZHJzL2Rvd25yZXYueG1sUEsBAhQAFAAAAAgAh07iQHGt/9et&#10;AQAATwMAAA4AAAAAAAAAAQAgAAAAJAEAAGRycy9lMm9Eb2MueG1sUEsFBgAAAAAGAAYAWQEAAEMF&#10;AAAAAA==&#10;">
                <v:fill on="f" focussize="0,0"/>
                <v:stroke on="f"/>
                <v:imagedata o:title=""/>
                <o:lock v:ext="edit" aspectratio="f"/>
                <v:textbox>
                  <w:txbxContent>
                    <w:p>
                      <w:pPr>
                        <w:ind w:left="0" w:leftChars="0" w:firstLine="0" w:firstLineChars="0"/>
                        <w:jc w:val="center"/>
                        <w:rPr>
                          <w:rFonts w:hint="eastAsia" w:ascii="黑体" w:hAnsi="黑体" w:eastAsia="黑体"/>
                          <w:sz w:val="52"/>
                          <w:szCs w:val="52"/>
                        </w:rPr>
                      </w:pPr>
                      <w:r>
                        <w:rPr>
                          <w:rFonts w:hint="eastAsia" w:ascii="黑体" w:hAnsi="黑体" w:eastAsia="黑体"/>
                          <w:sz w:val="52"/>
                          <w:szCs w:val="52"/>
                        </w:rPr>
                        <w:t>低压发电车电缆接入线路便捷装置</w:t>
                      </w:r>
                    </w:p>
                  </w:txbxContent>
                </v:textbox>
              </v:shape>
            </w:pict>
          </mc:Fallback>
        </mc:AlternateContent>
      </w:r>
    </w:p>
    <w:p>
      <w:pPr>
        <w:spacing w:before="1560" w:beforeLines="500" w:line="240" w:lineRule="auto"/>
        <w:ind w:firstLine="0" w:firstLineChars="0"/>
        <w:jc w:val="left"/>
        <w:rPr>
          <w:rFonts w:eastAsia="仿宋_GB2312" w:cs="Times New Roman"/>
          <w:b/>
          <w:sz w:val="36"/>
          <w:szCs w:val="20"/>
          <w:highlight w:val="yellow"/>
        </w:rPr>
      </w:pPr>
    </w:p>
    <w:p>
      <w:pPr>
        <w:spacing w:before="1560" w:beforeLines="500" w:line="240" w:lineRule="auto"/>
        <w:ind w:firstLine="0" w:firstLineChars="0"/>
        <w:jc w:val="left"/>
        <w:rPr>
          <w:rFonts w:eastAsia="仿宋_GB2312" w:cs="Times New Roman"/>
          <w:b/>
          <w:sz w:val="36"/>
          <w:szCs w:val="20"/>
          <w:highlight w:val="yellow"/>
        </w:rPr>
      </w:pPr>
    </w:p>
    <w:p>
      <w:pPr>
        <w:spacing w:before="1560" w:beforeLines="500" w:line="240" w:lineRule="auto"/>
        <w:ind w:firstLine="0" w:firstLineChars="0"/>
        <w:jc w:val="left"/>
        <w:rPr>
          <w:rFonts w:eastAsia="仿宋_GB2312" w:cs="Times New Roman"/>
          <w:b/>
          <w:sz w:val="36"/>
          <w:szCs w:val="20"/>
        </w:rPr>
      </w:pPr>
    </w:p>
    <w:p>
      <w:pPr>
        <w:jc w:val="center"/>
        <w:rPr>
          <w:rFonts w:hint="eastAsia"/>
          <w:sz w:val="28"/>
          <w:szCs w:val="28"/>
          <w:highlight w:val="none"/>
          <w:lang w:val="en-US" w:eastAsia="zh-CN"/>
        </w:rPr>
      </w:pPr>
      <w:r>
        <w:rPr>
          <w:rFonts w:hint="eastAsia"/>
          <w:sz w:val="28"/>
          <w:szCs w:val="28"/>
          <w:highlight w:val="none"/>
        </w:rPr>
        <w:t>广西电网有限责任公司</w:t>
      </w:r>
      <w:r>
        <w:rPr>
          <w:rFonts w:hint="eastAsia"/>
          <w:sz w:val="28"/>
          <w:szCs w:val="28"/>
          <w:highlight w:val="none"/>
          <w:lang w:val="en-US" w:eastAsia="zh-CN"/>
        </w:rPr>
        <w:t>贵港供电局</w:t>
      </w:r>
    </w:p>
    <w:p>
      <w:pPr>
        <w:ind w:firstLine="0" w:firstLineChars="0"/>
        <w:jc w:val="center"/>
        <w:rPr>
          <w:rFonts w:eastAsia="仿宋_GB2312" w:cs="Times New Roman"/>
          <w:b/>
          <w:sz w:val="32"/>
          <w:szCs w:val="32"/>
        </w:rPr>
      </w:pPr>
      <w:r>
        <w:rPr>
          <w:rFonts w:ascii="Times New Roman" w:hAnsi="Times New Roman" w:cs="Times New Roman"/>
          <w:sz w:val="28"/>
          <w:szCs w:val="28"/>
        </w:rPr>
        <w:t>202</w:t>
      </w:r>
      <w:r>
        <w:rPr>
          <w:rFonts w:hint="eastAsia" w:ascii="Times New Roman" w:hAnsi="Times New Roman" w:cs="Times New Roman"/>
          <w:sz w:val="28"/>
          <w:szCs w:val="28"/>
          <w:lang w:val="en-US" w:eastAsia="zh-CN"/>
        </w:rPr>
        <w:t>5</w:t>
      </w:r>
      <w:r>
        <w:rPr>
          <w:rFonts w:ascii="Times New Roman" w:hAnsi="Times New Roman" w:cs="Times New Roman"/>
          <w:sz w:val="28"/>
          <w:szCs w:val="28"/>
        </w:rPr>
        <w:t>年</w:t>
      </w:r>
      <w:r>
        <w:rPr>
          <w:rFonts w:hint="eastAsia" w:ascii="Times New Roman" w:hAnsi="Times New Roman" w:cs="Times New Roman"/>
          <w:sz w:val="28"/>
          <w:szCs w:val="28"/>
          <w:lang w:val="en-US" w:eastAsia="zh-CN"/>
        </w:rPr>
        <w:t>11</w:t>
      </w:r>
      <w:r>
        <w:rPr>
          <w:rFonts w:ascii="Times New Roman" w:hAnsi="Times New Roman" w:cs="Times New Roman"/>
          <w:sz w:val="28"/>
          <w:szCs w:val="28"/>
        </w:rPr>
        <w:t>月</w:t>
      </w:r>
    </w:p>
    <w:p>
      <w:pPr>
        <w:spacing w:before="1560" w:beforeLines="500"/>
        <w:ind w:firstLine="0" w:firstLineChars="0"/>
        <w:jc w:val="center"/>
        <w:rPr>
          <w:rFonts w:eastAsia="仿宋_GB2312" w:cs="Times New Roman"/>
          <w:b/>
          <w:sz w:val="32"/>
          <w:szCs w:val="32"/>
        </w:rPr>
      </w:pPr>
      <w:r>
        <w:rPr>
          <w:rFonts w:eastAsia="仿宋_GB2312" w:cs="Times New Roman"/>
          <w:b/>
          <w:sz w:val="32"/>
          <w:szCs w:val="32"/>
        </w:rPr>
        <w:t>目录</w:t>
      </w:r>
    </w:p>
    <w:p>
      <w:pPr>
        <w:pStyle w:val="8"/>
        <w:tabs>
          <w:tab w:val="right" w:leader="dot" w:pos="8296"/>
        </w:tabs>
        <w:spacing w:before="118" w:after="118"/>
        <w:rPr>
          <w:rFonts w:ascii="Calibri" w:hAnsi="Calibri"/>
          <w:b w:val="0"/>
          <w:bCs w:val="0"/>
          <w:kern w:val="2"/>
          <w:sz w:val="21"/>
          <w:szCs w:val="22"/>
        </w:rPr>
      </w:pPr>
      <w:r>
        <w:rPr>
          <w:rFonts w:hint="eastAsia" w:ascii="宋体" w:hAnsi="宋体" w:cs="宋体"/>
          <w:sz w:val="24"/>
          <w:szCs w:val="24"/>
        </w:rPr>
        <w:fldChar w:fldCharType="begin"/>
      </w:r>
      <w:r>
        <w:rPr>
          <w:rFonts w:hint="eastAsia" w:ascii="宋体" w:hAnsi="宋体" w:cs="宋体"/>
          <w:sz w:val="24"/>
          <w:szCs w:val="24"/>
        </w:rPr>
        <w:instrText xml:space="preserve">TOC \o "1-3" \t "" \h \z \u </w:instrText>
      </w:r>
      <w:r>
        <w:rPr>
          <w:rFonts w:hint="eastAsia" w:ascii="宋体" w:hAnsi="宋体" w:cs="宋体"/>
          <w:sz w:val="24"/>
          <w:szCs w:val="24"/>
        </w:rPr>
        <w:fldChar w:fldCharType="separate"/>
      </w:r>
      <w:r>
        <w:rPr>
          <w:rStyle w:val="13"/>
        </w:rPr>
        <w:fldChar w:fldCharType="begin"/>
      </w:r>
      <w:r>
        <w:rPr>
          <w:rStyle w:val="13"/>
        </w:rPr>
        <w:instrText xml:space="preserve"> </w:instrText>
      </w:r>
      <w:r>
        <w:instrText xml:space="preserve">HYPERLINK \l "_Toc73952859"</w:instrText>
      </w:r>
      <w:r>
        <w:rPr>
          <w:rStyle w:val="13"/>
        </w:rPr>
        <w:instrText xml:space="preserve"> </w:instrText>
      </w:r>
      <w:r>
        <w:rPr>
          <w:rStyle w:val="13"/>
        </w:rPr>
        <w:fldChar w:fldCharType="separate"/>
      </w:r>
      <w:r>
        <w:rPr>
          <w:rStyle w:val="13"/>
          <w:rFonts w:ascii="宋体" w:hAnsi="宋体" w:cs="宋体"/>
        </w:rPr>
        <w:t>1</w:t>
      </w:r>
      <w:r>
        <w:rPr>
          <w:rStyle w:val="13"/>
          <w:rFonts w:hint="eastAsia" w:ascii="宋体" w:hAnsi="宋体" w:cs="宋体"/>
        </w:rPr>
        <w:t>、总则</w:t>
      </w:r>
      <w:r>
        <w:tab/>
      </w:r>
      <w:r>
        <w:fldChar w:fldCharType="begin"/>
      </w:r>
      <w:r>
        <w:instrText xml:space="preserve"> PAGEREF _Toc73952859 \h </w:instrText>
      </w:r>
      <w:r>
        <w:fldChar w:fldCharType="separate"/>
      </w:r>
      <w:r>
        <w:t>3</w:t>
      </w:r>
      <w:r>
        <w:fldChar w:fldCharType="end"/>
      </w:r>
      <w:r>
        <w:rPr>
          <w:rStyle w:val="13"/>
        </w:rPr>
        <w:fldChar w:fldCharType="end"/>
      </w:r>
    </w:p>
    <w:p>
      <w:pPr>
        <w:pStyle w:val="8"/>
        <w:tabs>
          <w:tab w:val="right" w:leader="dot" w:pos="8296"/>
        </w:tabs>
        <w:spacing w:before="118" w:after="118"/>
        <w:rPr>
          <w:rFonts w:ascii="Calibri" w:hAnsi="Calibri"/>
          <w:b w:val="0"/>
          <w:bCs w:val="0"/>
          <w:kern w:val="2"/>
          <w:sz w:val="21"/>
          <w:szCs w:val="22"/>
        </w:rPr>
      </w:pPr>
      <w:r>
        <w:rPr>
          <w:rStyle w:val="13"/>
        </w:rPr>
        <w:fldChar w:fldCharType="begin"/>
      </w:r>
      <w:r>
        <w:rPr>
          <w:rStyle w:val="13"/>
        </w:rPr>
        <w:instrText xml:space="preserve"> </w:instrText>
      </w:r>
      <w:r>
        <w:instrText xml:space="preserve">HYPERLINK \l "_Toc73952860"</w:instrText>
      </w:r>
      <w:r>
        <w:rPr>
          <w:rStyle w:val="13"/>
        </w:rPr>
        <w:instrText xml:space="preserve"> </w:instrText>
      </w:r>
      <w:r>
        <w:rPr>
          <w:rStyle w:val="13"/>
        </w:rPr>
        <w:fldChar w:fldCharType="separate"/>
      </w:r>
      <w:r>
        <w:rPr>
          <w:rStyle w:val="13"/>
          <w:rFonts w:ascii="宋体" w:hAnsi="宋体" w:cs="宋体"/>
        </w:rPr>
        <w:t>2</w:t>
      </w:r>
      <w:r>
        <w:rPr>
          <w:rStyle w:val="13"/>
          <w:rFonts w:hint="eastAsia" w:ascii="宋体" w:hAnsi="宋体" w:cs="宋体"/>
        </w:rPr>
        <w:t>、标准和规范</w:t>
      </w:r>
      <w:r>
        <w:tab/>
      </w:r>
      <w:r>
        <w:fldChar w:fldCharType="begin"/>
      </w:r>
      <w:r>
        <w:instrText xml:space="preserve"> PAGEREF _Toc73952860 \h </w:instrText>
      </w:r>
      <w:r>
        <w:fldChar w:fldCharType="separate"/>
      </w:r>
      <w:r>
        <w:t>3</w:t>
      </w:r>
      <w:r>
        <w:fldChar w:fldCharType="end"/>
      </w:r>
      <w:r>
        <w:rPr>
          <w:rStyle w:val="13"/>
        </w:rPr>
        <w:fldChar w:fldCharType="end"/>
      </w:r>
    </w:p>
    <w:p>
      <w:pPr>
        <w:pStyle w:val="8"/>
        <w:tabs>
          <w:tab w:val="right" w:leader="dot" w:pos="8296"/>
        </w:tabs>
        <w:spacing w:before="118" w:after="118"/>
        <w:rPr>
          <w:rFonts w:ascii="Calibri" w:hAnsi="Calibri"/>
          <w:b w:val="0"/>
          <w:bCs w:val="0"/>
          <w:kern w:val="2"/>
          <w:sz w:val="21"/>
          <w:szCs w:val="22"/>
        </w:rPr>
      </w:pPr>
      <w:r>
        <w:rPr>
          <w:rStyle w:val="13"/>
        </w:rPr>
        <w:fldChar w:fldCharType="begin"/>
      </w:r>
      <w:r>
        <w:rPr>
          <w:rStyle w:val="13"/>
        </w:rPr>
        <w:instrText xml:space="preserve"> </w:instrText>
      </w:r>
      <w:r>
        <w:instrText xml:space="preserve">HYPERLINK \l "_Toc73952861"</w:instrText>
      </w:r>
      <w:r>
        <w:rPr>
          <w:rStyle w:val="13"/>
        </w:rPr>
        <w:instrText xml:space="preserve"> </w:instrText>
      </w:r>
      <w:r>
        <w:rPr>
          <w:rStyle w:val="13"/>
        </w:rPr>
        <w:fldChar w:fldCharType="separate"/>
      </w:r>
      <w:r>
        <w:rPr>
          <w:rStyle w:val="13"/>
          <w:rFonts w:ascii="宋体" w:hAnsi="宋体" w:cs="宋体"/>
        </w:rPr>
        <w:t>3</w:t>
      </w:r>
      <w:r>
        <w:rPr>
          <w:rStyle w:val="13"/>
          <w:rFonts w:hint="eastAsia" w:ascii="宋体" w:hAnsi="宋体" w:cs="宋体"/>
        </w:rPr>
        <w:t>、主</w:t>
      </w:r>
      <w:bookmarkStart w:id="0" w:name="_Hlt73952948"/>
      <w:r>
        <w:rPr>
          <w:rStyle w:val="13"/>
          <w:rFonts w:hint="eastAsia" w:ascii="宋体" w:hAnsi="宋体" w:cs="宋体"/>
        </w:rPr>
        <w:t>要</w:t>
      </w:r>
      <w:bookmarkEnd w:id="0"/>
      <w:r>
        <w:rPr>
          <w:rStyle w:val="13"/>
          <w:rFonts w:hint="eastAsia" w:ascii="宋体" w:hAnsi="宋体" w:cs="宋体"/>
        </w:rPr>
        <w:t>技术要求</w:t>
      </w:r>
      <w:r>
        <w:tab/>
      </w:r>
      <w:r>
        <w:fldChar w:fldCharType="begin"/>
      </w:r>
      <w:r>
        <w:instrText xml:space="preserve"> PAGEREF _Toc73952861 \h </w:instrText>
      </w:r>
      <w:r>
        <w:fldChar w:fldCharType="separate"/>
      </w:r>
      <w:r>
        <w:t>3</w:t>
      </w:r>
      <w:r>
        <w:fldChar w:fldCharType="end"/>
      </w:r>
      <w:r>
        <w:rPr>
          <w:rStyle w:val="13"/>
        </w:rPr>
        <w:fldChar w:fldCharType="end"/>
      </w:r>
    </w:p>
    <w:p>
      <w:pPr>
        <w:pStyle w:val="9"/>
        <w:tabs>
          <w:tab w:val="right" w:leader="dot" w:pos="8296"/>
        </w:tabs>
        <w:rPr>
          <w:rFonts w:ascii="Calibri" w:hAnsi="Calibri"/>
          <w:smallCaps w:val="0"/>
          <w:kern w:val="2"/>
          <w:sz w:val="21"/>
          <w:szCs w:val="22"/>
        </w:rPr>
      </w:pPr>
      <w:r>
        <w:rPr>
          <w:rStyle w:val="13"/>
        </w:rPr>
        <w:fldChar w:fldCharType="begin"/>
      </w:r>
      <w:r>
        <w:rPr>
          <w:rStyle w:val="13"/>
        </w:rPr>
        <w:instrText xml:space="preserve"> </w:instrText>
      </w:r>
      <w:r>
        <w:instrText xml:space="preserve">HYPERLINK \l "_Toc73952862"</w:instrText>
      </w:r>
      <w:r>
        <w:rPr>
          <w:rStyle w:val="13"/>
        </w:rPr>
        <w:instrText xml:space="preserve"> </w:instrText>
      </w:r>
      <w:r>
        <w:rPr>
          <w:rStyle w:val="13"/>
        </w:rPr>
        <w:fldChar w:fldCharType="separate"/>
      </w:r>
      <w:r>
        <w:rPr>
          <w:rStyle w:val="13"/>
        </w:rPr>
        <w:t>3.1</w:t>
      </w:r>
      <w:r>
        <w:rPr>
          <w:rStyle w:val="13"/>
          <w:rFonts w:hint="eastAsia"/>
        </w:rPr>
        <w:t>、功能要求</w:t>
      </w:r>
      <w:r>
        <w:tab/>
      </w:r>
      <w:r>
        <w:rPr>
          <w:b/>
          <w:bCs/>
        </w:rPr>
        <w:fldChar w:fldCharType="begin"/>
      </w:r>
      <w:r>
        <w:rPr>
          <w:b/>
          <w:bCs/>
        </w:rPr>
        <w:instrText xml:space="preserve"> PAGEREF _Toc73952862 \h </w:instrText>
      </w:r>
      <w:r>
        <w:rPr>
          <w:b/>
          <w:bCs/>
        </w:rPr>
        <w:fldChar w:fldCharType="separate"/>
      </w:r>
      <w:r>
        <w:rPr>
          <w:b/>
          <w:bCs/>
        </w:rPr>
        <w:t>3</w:t>
      </w:r>
      <w:r>
        <w:rPr>
          <w:b/>
          <w:bCs/>
        </w:rPr>
        <w:fldChar w:fldCharType="end"/>
      </w:r>
      <w:r>
        <w:rPr>
          <w:rStyle w:val="13"/>
        </w:rPr>
        <w:fldChar w:fldCharType="end"/>
      </w:r>
    </w:p>
    <w:p>
      <w:pPr>
        <w:pStyle w:val="9"/>
        <w:tabs>
          <w:tab w:val="right" w:leader="dot" w:pos="8296"/>
        </w:tabs>
        <w:rPr>
          <w:rFonts w:ascii="Calibri" w:hAnsi="Calibri"/>
          <w:smallCaps w:val="0"/>
          <w:kern w:val="2"/>
          <w:sz w:val="21"/>
          <w:szCs w:val="22"/>
        </w:rPr>
      </w:pPr>
      <w:r>
        <w:rPr>
          <w:rStyle w:val="13"/>
        </w:rPr>
        <w:fldChar w:fldCharType="begin"/>
      </w:r>
      <w:r>
        <w:rPr>
          <w:rStyle w:val="13"/>
        </w:rPr>
        <w:instrText xml:space="preserve"> </w:instrText>
      </w:r>
      <w:r>
        <w:instrText xml:space="preserve">HYPERLINK \l "_Toc73952863"</w:instrText>
      </w:r>
      <w:r>
        <w:rPr>
          <w:rStyle w:val="13"/>
        </w:rPr>
        <w:instrText xml:space="preserve"> </w:instrText>
      </w:r>
      <w:r>
        <w:rPr>
          <w:rStyle w:val="13"/>
        </w:rPr>
        <w:fldChar w:fldCharType="separate"/>
      </w:r>
      <w:r>
        <w:rPr>
          <w:rStyle w:val="13"/>
        </w:rPr>
        <w:t>3.2</w:t>
      </w:r>
      <w:r>
        <w:rPr>
          <w:rStyle w:val="13"/>
          <w:rFonts w:hint="eastAsia"/>
        </w:rPr>
        <w:t>、项目研究内容</w:t>
      </w:r>
      <w:r>
        <w:tab/>
      </w:r>
      <w:r>
        <w:rPr>
          <w:rFonts w:hint="eastAsia"/>
          <w:b/>
          <w:bCs/>
          <w:lang w:val="en-US" w:eastAsia="zh-CN"/>
        </w:rPr>
        <w:t>3</w:t>
      </w:r>
      <w:r>
        <w:rPr>
          <w:rStyle w:val="13"/>
        </w:rPr>
        <w:fldChar w:fldCharType="end"/>
      </w:r>
    </w:p>
    <w:p>
      <w:pPr>
        <w:pStyle w:val="9"/>
        <w:tabs>
          <w:tab w:val="right" w:leader="dot" w:pos="8296"/>
        </w:tabs>
        <w:rPr>
          <w:rFonts w:ascii="Calibri" w:hAnsi="Calibri"/>
          <w:smallCaps w:val="0"/>
          <w:kern w:val="2"/>
          <w:sz w:val="21"/>
          <w:szCs w:val="22"/>
        </w:rPr>
      </w:pPr>
      <w:r>
        <w:rPr>
          <w:rStyle w:val="13"/>
        </w:rPr>
        <w:fldChar w:fldCharType="begin"/>
      </w:r>
      <w:r>
        <w:rPr>
          <w:rStyle w:val="13"/>
        </w:rPr>
        <w:instrText xml:space="preserve"> </w:instrText>
      </w:r>
      <w:r>
        <w:instrText xml:space="preserve">HYPERLINK \l "_Toc73952864"</w:instrText>
      </w:r>
      <w:r>
        <w:rPr>
          <w:rStyle w:val="13"/>
        </w:rPr>
        <w:instrText xml:space="preserve"> </w:instrText>
      </w:r>
      <w:r>
        <w:rPr>
          <w:rStyle w:val="13"/>
        </w:rPr>
        <w:fldChar w:fldCharType="separate"/>
      </w:r>
      <w:r>
        <w:rPr>
          <w:rStyle w:val="13"/>
        </w:rPr>
        <w:t>3.3</w:t>
      </w:r>
      <w:r>
        <w:rPr>
          <w:rStyle w:val="13"/>
          <w:rFonts w:hint="eastAsia"/>
        </w:rPr>
        <w:t>、其</w:t>
      </w:r>
      <w:bookmarkStart w:id="1" w:name="_Hlt73952926"/>
      <w:r>
        <w:rPr>
          <w:rStyle w:val="13"/>
          <w:rFonts w:hint="eastAsia"/>
        </w:rPr>
        <w:t>他</w:t>
      </w:r>
      <w:bookmarkEnd w:id="1"/>
      <w:r>
        <w:rPr>
          <w:rStyle w:val="13"/>
          <w:rFonts w:hint="eastAsia"/>
        </w:rPr>
        <w:t>要求</w:t>
      </w:r>
      <w:r>
        <w:tab/>
      </w:r>
      <w:r>
        <w:rPr>
          <w:b/>
          <w:bCs/>
        </w:rPr>
        <w:fldChar w:fldCharType="begin"/>
      </w:r>
      <w:r>
        <w:rPr>
          <w:b/>
          <w:bCs/>
        </w:rPr>
        <w:instrText xml:space="preserve"> PAGEREF _Toc73952864 \h </w:instrText>
      </w:r>
      <w:r>
        <w:rPr>
          <w:b/>
          <w:bCs/>
        </w:rPr>
        <w:fldChar w:fldCharType="separate"/>
      </w:r>
      <w:r>
        <w:rPr>
          <w:b/>
          <w:bCs/>
        </w:rPr>
        <w:t>4</w:t>
      </w:r>
      <w:r>
        <w:rPr>
          <w:b/>
          <w:bCs/>
        </w:rPr>
        <w:fldChar w:fldCharType="end"/>
      </w:r>
      <w:r>
        <w:rPr>
          <w:rStyle w:val="13"/>
        </w:rPr>
        <w:fldChar w:fldCharType="end"/>
      </w:r>
    </w:p>
    <w:p>
      <w:pPr>
        <w:pStyle w:val="8"/>
        <w:tabs>
          <w:tab w:val="right" w:leader="dot" w:pos="8296"/>
        </w:tabs>
        <w:spacing w:before="118" w:after="118"/>
        <w:jc w:val="both"/>
        <w:rPr>
          <w:rFonts w:ascii="Calibri" w:hAnsi="Calibri"/>
          <w:b w:val="0"/>
          <w:bCs w:val="0"/>
          <w:kern w:val="2"/>
          <w:sz w:val="21"/>
          <w:szCs w:val="22"/>
        </w:rPr>
      </w:pPr>
      <w:r>
        <w:rPr>
          <w:rStyle w:val="13"/>
        </w:rPr>
        <w:fldChar w:fldCharType="begin"/>
      </w:r>
      <w:r>
        <w:rPr>
          <w:rStyle w:val="13"/>
        </w:rPr>
        <w:instrText xml:space="preserve"> </w:instrText>
      </w:r>
      <w:r>
        <w:instrText xml:space="preserve">HYPERLINK \l "_Toc73952866"</w:instrText>
      </w:r>
      <w:r>
        <w:rPr>
          <w:rStyle w:val="13"/>
        </w:rPr>
        <w:instrText xml:space="preserve"> </w:instrText>
      </w:r>
      <w:r>
        <w:rPr>
          <w:rStyle w:val="13"/>
        </w:rPr>
        <w:fldChar w:fldCharType="separate"/>
      </w:r>
      <w:r>
        <w:rPr>
          <w:rStyle w:val="13"/>
          <w:rFonts w:ascii="宋体" w:hAnsi="宋体" w:cs="宋体"/>
        </w:rPr>
        <w:t>4</w:t>
      </w:r>
      <w:r>
        <w:rPr>
          <w:rStyle w:val="13"/>
          <w:rFonts w:hint="eastAsia" w:ascii="宋体" w:hAnsi="宋体" w:cs="宋体"/>
        </w:rPr>
        <w:t>、研究开发成果交付物</w:t>
      </w:r>
      <w:r>
        <w:tab/>
      </w:r>
      <w:r>
        <w:fldChar w:fldCharType="begin"/>
      </w:r>
      <w:r>
        <w:instrText xml:space="preserve"> PAGEREF _Toc73952866 \h </w:instrText>
      </w:r>
      <w:r>
        <w:fldChar w:fldCharType="separate"/>
      </w:r>
      <w:r>
        <w:t>4</w:t>
      </w:r>
      <w:r>
        <w:fldChar w:fldCharType="end"/>
      </w:r>
      <w:r>
        <w:rPr>
          <w:rStyle w:val="13"/>
        </w:rPr>
        <w:fldChar w:fldCharType="end"/>
      </w:r>
    </w:p>
    <w:p>
      <w:pPr>
        <w:spacing w:line="480" w:lineRule="auto"/>
        <w:ind w:firstLine="480"/>
        <w:rPr>
          <w:rFonts w:cs="Times New Roman"/>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r>
        <w:rPr>
          <w:rFonts w:hint="eastAsia" w:ascii="宋体" w:hAnsi="宋体" w:cs="宋体"/>
          <w:szCs w:val="24"/>
        </w:rPr>
        <w:fldChar w:fldCharType="end"/>
      </w:r>
    </w:p>
    <w:p>
      <w:pPr>
        <w:pStyle w:val="4"/>
        <w:numPr>
          <w:ilvl w:val="0"/>
          <w:numId w:val="0"/>
        </w:numPr>
        <w:tabs>
          <w:tab w:val="left" w:pos="0"/>
        </w:tabs>
        <w:spacing w:before="0" w:after="0" w:line="360" w:lineRule="auto"/>
        <w:jc w:val="left"/>
        <w:rPr>
          <w:rFonts w:hint="eastAsia" w:ascii="宋体" w:hAnsi="宋体" w:cs="宋体"/>
          <w:sz w:val="32"/>
          <w:szCs w:val="32"/>
        </w:rPr>
      </w:pPr>
      <w:bookmarkStart w:id="2" w:name="_Toc73952859"/>
      <w:bookmarkStart w:id="3" w:name="_Toc6861"/>
      <w:bookmarkStart w:id="4" w:name="_Toc19692"/>
      <w:r>
        <w:rPr>
          <w:rFonts w:hint="eastAsia" w:ascii="宋体" w:hAnsi="宋体" w:cs="宋体"/>
          <w:sz w:val="32"/>
          <w:szCs w:val="32"/>
        </w:rPr>
        <w:t>1</w:t>
      </w:r>
      <w:r>
        <w:rPr>
          <w:rFonts w:hint="eastAsia" w:ascii="宋体" w:hAnsi="宋体" w:cs="宋体"/>
          <w:sz w:val="32"/>
          <w:szCs w:val="32"/>
          <w:lang w:eastAsia="zh-CN"/>
        </w:rPr>
        <w:t>、</w:t>
      </w:r>
      <w:r>
        <w:rPr>
          <w:rFonts w:hint="eastAsia" w:ascii="宋体" w:hAnsi="宋体" w:cs="宋体"/>
          <w:sz w:val="32"/>
          <w:szCs w:val="32"/>
        </w:rPr>
        <w:t>总则</w:t>
      </w:r>
      <w:bookmarkEnd w:id="2"/>
      <w:bookmarkEnd w:id="3"/>
      <w:bookmarkEnd w:id="4"/>
    </w:p>
    <w:p>
      <w:pPr>
        <w:ind w:firstLine="480"/>
        <w:rPr>
          <w:rFonts w:cs="Times New Roman"/>
        </w:rPr>
      </w:pPr>
      <w:bookmarkStart w:id="5" w:name="_Toc299606280"/>
      <w:bookmarkStart w:id="6" w:name="_Toc444945511"/>
      <w:bookmarkStart w:id="7" w:name="_Toc353940791"/>
      <w:bookmarkStart w:id="8" w:name="_Toc353939553"/>
      <w:r>
        <w:rPr>
          <w:rFonts w:cs="Times New Roman"/>
        </w:rPr>
        <w:t>1.1 本技术条款主要描述</w:t>
      </w:r>
      <w:r>
        <w:rPr>
          <w:rFonts w:hint="eastAsia" w:cs="Times New Roman"/>
        </w:rPr>
        <w:t>贵港平南供电局职创项目低压发电车电缆接入线路便捷装置的研究</w:t>
      </w:r>
      <w:r>
        <w:rPr>
          <w:rFonts w:cs="Times New Roman"/>
        </w:rPr>
        <w:t>内容有关事项。投标方必须认真阅读本技术条款内容，以免造成投标失败。</w:t>
      </w:r>
    </w:p>
    <w:p>
      <w:pPr>
        <w:ind w:firstLine="480"/>
        <w:rPr>
          <w:rFonts w:cs="Times New Roman"/>
        </w:rPr>
      </w:pPr>
      <w:r>
        <w:rPr>
          <w:rFonts w:cs="Times New Roman"/>
        </w:rPr>
        <w:t>1.2 本技术规范书提出的是最低限度的技术要求</w:t>
      </w:r>
      <w:r>
        <w:rPr>
          <w:rFonts w:hint="eastAsia" w:cs="Times New Roman"/>
        </w:rPr>
        <w:t>，</w:t>
      </w:r>
      <w:r>
        <w:rPr>
          <w:rFonts w:cs="Times New Roman"/>
        </w:rPr>
        <w:t>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w:t>
      </w:r>
      <w:r>
        <w:rPr>
          <w:rFonts w:hint="eastAsia" w:cs="Times New Roman"/>
        </w:rPr>
        <w:t>“</w:t>
      </w:r>
      <w:r>
        <w:rPr>
          <w:rFonts w:cs="Times New Roman"/>
        </w:rPr>
        <w:t>差异表</w:t>
      </w:r>
      <w:r>
        <w:rPr>
          <w:rFonts w:hint="eastAsia" w:cs="Times New Roman"/>
        </w:rPr>
        <w:t>”</w:t>
      </w:r>
      <w:r>
        <w:rPr>
          <w:rFonts w:cs="Times New Roman"/>
        </w:rPr>
        <w:t>的形式另外列出。</w:t>
      </w:r>
    </w:p>
    <w:p>
      <w:pPr>
        <w:ind w:firstLine="480"/>
        <w:rPr>
          <w:rFonts w:cs="Times New Roman"/>
        </w:rPr>
      </w:pPr>
      <w:r>
        <w:rPr>
          <w:rFonts w:cs="Times New Roman"/>
        </w:rPr>
        <w:t>1.</w:t>
      </w:r>
      <w:r>
        <w:rPr>
          <w:rFonts w:hint="eastAsia" w:cs="Times New Roman"/>
        </w:rPr>
        <w:t>3</w:t>
      </w:r>
      <w:r>
        <w:rPr>
          <w:rFonts w:cs="Times New Roman"/>
        </w:rPr>
        <w:t xml:space="preserve"> 如果投标方认为本技术条款所描述技术要求等存在不合理性或不明白的，可在响应原要求后陈述相关建议。</w:t>
      </w:r>
    </w:p>
    <w:p>
      <w:pPr>
        <w:ind w:firstLine="480"/>
        <w:rPr>
          <w:rFonts w:cs="Times New Roman"/>
        </w:rPr>
      </w:pPr>
      <w:r>
        <w:rPr>
          <w:rFonts w:cs="Times New Roman"/>
        </w:rPr>
        <w:t>1.</w:t>
      </w:r>
      <w:r>
        <w:rPr>
          <w:rFonts w:hint="eastAsia" w:cs="Times New Roman"/>
        </w:rPr>
        <w:t>4</w:t>
      </w:r>
      <w:r>
        <w:rPr>
          <w:rFonts w:cs="Times New Roman"/>
        </w:rPr>
        <w:t xml:space="preserve"> 本技术规范书所使用的标准如与投标方所执行的标准不一致，按较高标准执行。</w:t>
      </w:r>
    </w:p>
    <w:p>
      <w:pPr>
        <w:ind w:firstLine="480"/>
        <w:rPr>
          <w:rFonts w:cs="Times New Roman"/>
        </w:rPr>
      </w:pPr>
      <w:r>
        <w:rPr>
          <w:rFonts w:cs="Times New Roman"/>
        </w:rPr>
        <w:t>1.</w:t>
      </w:r>
      <w:r>
        <w:rPr>
          <w:rFonts w:hint="eastAsia" w:cs="Times New Roman"/>
        </w:rPr>
        <w:t>5</w:t>
      </w:r>
      <w:r>
        <w:rPr>
          <w:rFonts w:cs="Times New Roman"/>
        </w:rPr>
        <w:t xml:space="preserve"> 投标方应对本次投标所有文件保密，不得向其他单位公布或泄漏招标项目的有关信息。 </w:t>
      </w:r>
    </w:p>
    <w:p>
      <w:pPr>
        <w:pStyle w:val="4"/>
        <w:numPr>
          <w:ilvl w:val="0"/>
          <w:numId w:val="0"/>
        </w:numPr>
        <w:tabs>
          <w:tab w:val="left" w:pos="0"/>
        </w:tabs>
        <w:spacing w:before="0" w:after="0" w:line="360" w:lineRule="auto"/>
        <w:rPr>
          <w:rFonts w:hint="eastAsia" w:ascii="宋体" w:hAnsi="宋体" w:cs="宋体"/>
          <w:sz w:val="32"/>
          <w:szCs w:val="32"/>
        </w:rPr>
      </w:pPr>
      <w:bookmarkStart w:id="9" w:name="_Toc26889"/>
      <w:bookmarkStart w:id="10" w:name="_Toc73952860"/>
      <w:bookmarkStart w:id="11" w:name="_Toc11460"/>
      <w:r>
        <w:rPr>
          <w:rFonts w:hint="eastAsia" w:ascii="宋体" w:hAnsi="宋体" w:cs="宋体"/>
          <w:sz w:val="32"/>
          <w:szCs w:val="32"/>
        </w:rPr>
        <w:t>2</w:t>
      </w:r>
      <w:r>
        <w:rPr>
          <w:rFonts w:hint="eastAsia" w:ascii="宋体" w:hAnsi="宋体" w:cs="宋体"/>
          <w:sz w:val="32"/>
          <w:szCs w:val="32"/>
          <w:lang w:eastAsia="zh-CN"/>
        </w:rPr>
        <w:t>、</w:t>
      </w:r>
      <w:r>
        <w:rPr>
          <w:rFonts w:hint="eastAsia" w:ascii="宋体" w:hAnsi="宋体" w:cs="宋体"/>
          <w:sz w:val="32"/>
          <w:szCs w:val="32"/>
        </w:rPr>
        <w:t>标准和规范</w:t>
      </w:r>
      <w:bookmarkEnd w:id="9"/>
      <w:bookmarkEnd w:id="10"/>
      <w:bookmarkEnd w:id="11"/>
    </w:p>
    <w:p>
      <w:pPr>
        <w:numPr>
          <w:ilvl w:val="0"/>
          <w:numId w:val="2"/>
        </w:numPr>
        <w:ind w:right="9" w:firstLine="480"/>
        <w:rPr>
          <w:rFonts w:ascii="宋体" w:hAnsi="宋体"/>
        </w:rPr>
      </w:pPr>
      <w:r>
        <w:rPr>
          <w:rFonts w:hint="eastAsia" w:ascii="宋体" w:hAnsi="宋体"/>
        </w:rPr>
        <w:t>本规范书提出了最低限度的技术要求，并未规定所有的技术要求和适用的标准，对国家有关的强制性标准，必须满足其要求。</w:t>
      </w:r>
    </w:p>
    <w:bookmarkEnd w:id="5"/>
    <w:bookmarkEnd w:id="6"/>
    <w:bookmarkEnd w:id="7"/>
    <w:bookmarkEnd w:id="8"/>
    <w:p>
      <w:pPr>
        <w:pStyle w:val="4"/>
        <w:numPr>
          <w:ilvl w:val="0"/>
          <w:numId w:val="0"/>
        </w:numPr>
        <w:tabs>
          <w:tab w:val="left" w:pos="0"/>
        </w:tabs>
        <w:spacing w:before="0" w:after="0" w:line="360" w:lineRule="auto"/>
        <w:rPr>
          <w:rFonts w:hint="eastAsia" w:ascii="宋体" w:hAnsi="宋体" w:cs="宋体"/>
          <w:sz w:val="32"/>
          <w:szCs w:val="32"/>
        </w:rPr>
      </w:pPr>
      <w:bookmarkStart w:id="12" w:name="_Toc17003"/>
      <w:bookmarkStart w:id="13" w:name="_Toc12629"/>
      <w:bookmarkStart w:id="14" w:name="_Toc73952861"/>
      <w:bookmarkStart w:id="15" w:name="_Toc27357"/>
      <w:r>
        <w:rPr>
          <w:rFonts w:hint="eastAsia" w:ascii="宋体" w:hAnsi="宋体" w:cs="宋体"/>
          <w:sz w:val="32"/>
          <w:szCs w:val="32"/>
        </w:rPr>
        <w:t>3、主要技术</w:t>
      </w:r>
      <w:bookmarkEnd w:id="12"/>
      <w:r>
        <w:rPr>
          <w:rFonts w:hint="eastAsia" w:ascii="宋体" w:hAnsi="宋体" w:cs="宋体"/>
          <w:sz w:val="32"/>
          <w:szCs w:val="32"/>
        </w:rPr>
        <w:t>要求</w:t>
      </w:r>
      <w:bookmarkEnd w:id="13"/>
      <w:bookmarkEnd w:id="14"/>
      <w:bookmarkEnd w:id="15"/>
    </w:p>
    <w:p>
      <w:pPr>
        <w:pStyle w:val="5"/>
        <w:rPr>
          <w:rFonts w:hint="eastAsia"/>
        </w:rPr>
      </w:pPr>
      <w:bookmarkStart w:id="16" w:name="_Toc14718"/>
      <w:bookmarkStart w:id="17" w:name="_Toc6218"/>
      <w:bookmarkStart w:id="18" w:name="_Toc73952862"/>
      <w:r>
        <w:rPr>
          <w:rStyle w:val="14"/>
          <w:rFonts w:hint="eastAsia"/>
          <w:b/>
          <w:bCs/>
        </w:rPr>
        <w:t>3.1</w:t>
      </w:r>
      <w:r>
        <w:rPr>
          <w:rStyle w:val="14"/>
          <w:rFonts w:hint="eastAsia"/>
          <w:b/>
          <w:bCs/>
          <w:lang w:eastAsia="zh-CN"/>
        </w:rPr>
        <w:t>、</w:t>
      </w:r>
      <w:r>
        <w:rPr>
          <w:rStyle w:val="14"/>
          <w:rFonts w:hint="eastAsia"/>
          <w:b/>
          <w:bCs/>
        </w:rPr>
        <w:t>功能要求</w:t>
      </w:r>
      <w:bookmarkEnd w:id="16"/>
      <w:bookmarkEnd w:id="17"/>
      <w:bookmarkEnd w:id="18"/>
      <w:r>
        <w:rPr>
          <w:rStyle w:val="14"/>
          <w:rFonts w:hint="eastAsia"/>
          <w:b/>
          <w:bCs/>
        </w:rPr>
        <w:t xml:space="preserve">  </w:t>
      </w:r>
      <w:r>
        <w:rPr>
          <w:rFonts w:hint="eastAsia"/>
        </w:rPr>
        <w:t xml:space="preserve"> </w:t>
      </w:r>
    </w:p>
    <w:p>
      <w:pPr>
        <w:ind w:firstLine="480"/>
        <w:rPr>
          <w:rFonts w:cs="Times New Roman"/>
        </w:rPr>
      </w:pPr>
      <w:r>
        <w:rPr>
          <w:rFonts w:hint="eastAsia" w:cs="Times New Roman"/>
        </w:rPr>
        <w:t>设计低压发电车电缆接入线路便捷装置，</w:t>
      </w:r>
      <w:r>
        <w:rPr>
          <w:rFonts w:hint="eastAsia" w:cs="Times New Roman"/>
          <w:lang w:eastAsia="zh-CN"/>
        </w:rPr>
        <w:t>在低压发电车电缆接入配电线路供电</w:t>
      </w:r>
      <w:r>
        <w:rPr>
          <w:rFonts w:hint="eastAsia" w:cs="Times New Roman"/>
        </w:rPr>
        <w:t>工作时，</w:t>
      </w:r>
      <w:r>
        <w:rPr>
          <w:rFonts w:hint="eastAsia" w:cs="Times New Roman"/>
          <w:lang w:eastAsia="zh-CN"/>
        </w:rPr>
        <w:t>设计</w:t>
      </w:r>
      <w:r>
        <w:rPr>
          <w:rFonts w:hint="eastAsia" w:cs="Times New Roman"/>
        </w:rPr>
        <w:t>一个</w:t>
      </w:r>
      <w:r>
        <w:rPr>
          <w:rFonts w:hint="eastAsia" w:cs="Times New Roman"/>
          <w:lang w:eastAsia="zh-CN"/>
        </w:rPr>
        <w:t>由</w:t>
      </w:r>
      <w:r>
        <w:rPr>
          <w:rFonts w:hint="eastAsia" w:cs="Times New Roman"/>
          <w:lang w:val="en-US" w:eastAsia="zh-CN"/>
        </w:rPr>
        <w:t>低压导线紧固</w:t>
      </w:r>
      <w:r>
        <w:rPr>
          <w:rFonts w:hint="eastAsia" w:cs="Times New Roman"/>
          <w:lang w:eastAsia="zh-CN"/>
        </w:rPr>
        <w:t>器，可</w:t>
      </w:r>
      <w:r>
        <w:rPr>
          <w:rFonts w:hint="eastAsia" w:cs="Times New Roman"/>
          <w:lang w:val="en-US" w:eastAsia="zh-CN"/>
        </w:rPr>
        <w:t>旋转</w:t>
      </w:r>
      <w:r>
        <w:rPr>
          <w:rFonts w:hint="eastAsia" w:cs="Times New Roman"/>
          <w:lang w:eastAsia="zh-CN"/>
        </w:rPr>
        <w:t>式</w:t>
      </w:r>
      <w:r>
        <w:rPr>
          <w:rFonts w:hint="eastAsia"/>
          <w:lang w:val="en-US" w:eastAsia="zh-CN"/>
        </w:rPr>
        <w:t>把手</w:t>
      </w:r>
      <w:r>
        <w:rPr>
          <w:rFonts w:hint="eastAsia"/>
          <w:lang w:eastAsia="zh-CN"/>
        </w:rPr>
        <w:t>，</w:t>
      </w:r>
      <w:r>
        <w:rPr>
          <w:rFonts w:hint="eastAsia"/>
          <w:lang w:val="en-US" w:eastAsia="zh-CN"/>
        </w:rPr>
        <w:t>电缆接入端</w:t>
      </w:r>
      <w:r>
        <w:rPr>
          <w:rFonts w:hint="eastAsia" w:cs="Times New Roman"/>
          <w:lang w:eastAsia="zh-CN"/>
        </w:rPr>
        <w:t>组成的</w:t>
      </w:r>
      <w:r>
        <w:rPr>
          <w:rFonts w:hint="eastAsia" w:cs="Times New Roman"/>
          <w:lang w:val="en-US" w:eastAsia="zh-CN"/>
        </w:rPr>
        <w:t>便捷</w:t>
      </w:r>
      <w:r>
        <w:rPr>
          <w:rFonts w:hint="eastAsia" w:cs="Times New Roman"/>
          <w:lang w:eastAsia="zh-CN"/>
        </w:rPr>
        <w:t>装置。利用</w:t>
      </w:r>
      <w:r>
        <w:rPr>
          <w:rFonts w:hint="eastAsia" w:cs="Times New Roman"/>
          <w:lang w:val="en-US" w:eastAsia="zh-CN"/>
        </w:rPr>
        <w:t>旋转式固定</w:t>
      </w:r>
      <w:r>
        <w:rPr>
          <w:rFonts w:hint="eastAsia" w:cs="Times New Roman"/>
          <w:lang w:eastAsia="zh-CN"/>
        </w:rPr>
        <w:t>原理实现</w:t>
      </w:r>
      <w:r>
        <w:rPr>
          <w:rFonts w:hint="eastAsia" w:cs="Times New Roman"/>
          <w:lang w:val="en-US" w:eastAsia="zh-CN"/>
        </w:rPr>
        <w:t>低压发电车电缆接入低压线路</w:t>
      </w:r>
      <w:r>
        <w:rPr>
          <w:rFonts w:hint="eastAsia" w:cs="Times New Roman"/>
          <w:lang w:eastAsia="zh-CN"/>
        </w:rPr>
        <w:t>功能要求，通过操作</w:t>
      </w:r>
      <w:r>
        <w:rPr>
          <w:rFonts w:hint="eastAsia" w:cs="Times New Roman"/>
          <w:lang w:val="en-US" w:eastAsia="zh-CN"/>
        </w:rPr>
        <w:t>旋转式把手</w:t>
      </w:r>
      <w:r>
        <w:rPr>
          <w:rFonts w:hint="eastAsia" w:cs="Times New Roman"/>
          <w:lang w:eastAsia="zh-CN"/>
        </w:rPr>
        <w:t>可以把</w:t>
      </w:r>
      <w:r>
        <w:rPr>
          <w:rFonts w:hint="eastAsia" w:cs="Times New Roman"/>
          <w:lang w:val="en-US" w:eastAsia="zh-CN"/>
        </w:rPr>
        <w:t>低压导线紧固后进行电缆接入</w:t>
      </w:r>
      <w:r>
        <w:rPr>
          <w:rFonts w:hint="eastAsia" w:cs="Times New Roman"/>
          <w:lang w:eastAsia="zh-CN"/>
        </w:rPr>
        <w:t>，即可完成</w:t>
      </w:r>
      <w:r>
        <w:rPr>
          <w:rFonts w:hint="eastAsia" w:cs="Times New Roman"/>
          <w:lang w:val="en-US" w:eastAsia="zh-CN"/>
        </w:rPr>
        <w:t>低压发电车电缆接入低压线路</w:t>
      </w:r>
      <w:r>
        <w:rPr>
          <w:rFonts w:hint="eastAsia" w:cs="Times New Roman"/>
          <w:lang w:eastAsia="zh-CN"/>
        </w:rPr>
        <w:t>作业</w:t>
      </w:r>
      <w:r>
        <w:rPr>
          <w:rFonts w:hint="eastAsia" w:cs="Times New Roman"/>
        </w:rPr>
        <w:t>。</w:t>
      </w:r>
    </w:p>
    <w:p>
      <w:pPr>
        <w:pStyle w:val="5"/>
        <w:rPr>
          <w:rFonts w:hint="eastAsia"/>
        </w:rPr>
      </w:pPr>
      <w:bookmarkStart w:id="19" w:name="_Toc6411"/>
      <w:bookmarkStart w:id="20" w:name="_Toc19914"/>
      <w:bookmarkStart w:id="21" w:name="_Toc73952863"/>
      <w:r>
        <w:rPr>
          <w:rFonts w:hint="eastAsia"/>
        </w:rPr>
        <w:t>3.2</w:t>
      </w:r>
      <w:r>
        <w:rPr>
          <w:rFonts w:hint="eastAsia"/>
          <w:lang w:eastAsia="zh-CN"/>
        </w:rPr>
        <w:t>、</w:t>
      </w:r>
      <w:r>
        <w:rPr>
          <w:rFonts w:hint="eastAsia"/>
        </w:rPr>
        <w:t>项目研究内容</w:t>
      </w:r>
      <w:bookmarkEnd w:id="19"/>
      <w:bookmarkEnd w:id="20"/>
      <w:bookmarkEnd w:id="21"/>
    </w:p>
    <w:p>
      <w:pPr>
        <w:ind w:firstLine="480"/>
        <w:rPr>
          <w:rFonts w:hint="eastAsia" w:ascii="Calibri" w:hAnsi="Calibri" w:cs="Times New Roman"/>
        </w:rPr>
      </w:pPr>
      <w:r>
        <w:rPr>
          <w:rFonts w:ascii="宋体" w:hAnsi="宋体" w:eastAsia="宋体" w:cs="宋体"/>
          <w:sz w:val="24"/>
          <w:szCs w:val="24"/>
        </w:rPr>
        <w:t>本项目是研制</w:t>
      </w:r>
      <w:r>
        <w:rPr>
          <w:rFonts w:hint="eastAsia" w:ascii="宋体" w:hAnsi="宋体" w:eastAsia="宋体" w:cs="宋体"/>
          <w:sz w:val="24"/>
          <w:szCs w:val="24"/>
          <w:lang w:val="en-US" w:eastAsia="zh-CN"/>
        </w:rPr>
        <w:t>低压发电车电缆接入线路便捷装置</w:t>
      </w:r>
      <w:r>
        <w:rPr>
          <w:rFonts w:ascii="宋体" w:hAnsi="宋体" w:eastAsia="宋体" w:cs="宋体"/>
          <w:sz w:val="24"/>
          <w:szCs w:val="24"/>
        </w:rPr>
        <w:t>适用于</w:t>
      </w:r>
      <w:r>
        <w:rPr>
          <w:rFonts w:hint="eastAsia" w:ascii="宋体" w:hAnsi="宋体" w:eastAsia="宋体" w:cs="宋体"/>
          <w:sz w:val="24"/>
          <w:szCs w:val="24"/>
          <w:lang w:val="en-US" w:eastAsia="zh-CN"/>
        </w:rPr>
        <w:t>电缆快速接入低压导线</w:t>
      </w:r>
      <w:r>
        <w:rPr>
          <w:rFonts w:ascii="宋体" w:hAnsi="宋体" w:eastAsia="宋体" w:cs="宋体"/>
          <w:sz w:val="24"/>
          <w:szCs w:val="24"/>
        </w:rPr>
        <w:t>作业。</w:t>
      </w:r>
      <w:r>
        <w:rPr>
          <w:rFonts w:hint="eastAsia" w:cs="Times New Roman"/>
          <w:lang w:eastAsia="zh-CN"/>
        </w:rPr>
        <w:t>设计</w:t>
      </w:r>
      <w:r>
        <w:rPr>
          <w:rFonts w:hint="eastAsia" w:cs="Times New Roman"/>
        </w:rPr>
        <w:t>一个</w:t>
      </w:r>
      <w:r>
        <w:rPr>
          <w:rFonts w:hint="eastAsia" w:cs="Times New Roman"/>
          <w:lang w:eastAsia="zh-CN"/>
        </w:rPr>
        <w:t>由</w:t>
      </w:r>
      <w:r>
        <w:rPr>
          <w:rFonts w:hint="eastAsia" w:cs="Times New Roman"/>
          <w:lang w:val="en-US" w:eastAsia="zh-CN"/>
        </w:rPr>
        <w:t>低压导线紧固</w:t>
      </w:r>
      <w:r>
        <w:rPr>
          <w:rFonts w:hint="eastAsia" w:cs="Times New Roman"/>
          <w:lang w:eastAsia="zh-CN"/>
        </w:rPr>
        <w:t>器，可</w:t>
      </w:r>
      <w:r>
        <w:rPr>
          <w:rFonts w:hint="eastAsia" w:cs="Times New Roman"/>
          <w:lang w:val="en-US" w:eastAsia="zh-CN"/>
        </w:rPr>
        <w:t>旋转</w:t>
      </w:r>
      <w:r>
        <w:rPr>
          <w:rFonts w:hint="eastAsia" w:cs="Times New Roman"/>
          <w:lang w:eastAsia="zh-CN"/>
        </w:rPr>
        <w:t>式</w:t>
      </w:r>
      <w:r>
        <w:rPr>
          <w:rFonts w:hint="eastAsia"/>
          <w:lang w:val="en-US" w:eastAsia="zh-CN"/>
        </w:rPr>
        <w:t>把手</w:t>
      </w:r>
      <w:r>
        <w:rPr>
          <w:rFonts w:hint="eastAsia"/>
          <w:lang w:eastAsia="zh-CN"/>
        </w:rPr>
        <w:t>，</w:t>
      </w:r>
      <w:r>
        <w:rPr>
          <w:rFonts w:hint="eastAsia"/>
          <w:lang w:val="en-US" w:eastAsia="zh-CN"/>
        </w:rPr>
        <w:t>电缆接入端</w:t>
      </w:r>
      <w:r>
        <w:rPr>
          <w:rFonts w:hint="eastAsia" w:cs="Times New Roman"/>
          <w:lang w:eastAsia="zh-CN"/>
        </w:rPr>
        <w:t>组成的</w:t>
      </w:r>
      <w:r>
        <w:rPr>
          <w:rFonts w:hint="eastAsia" w:cs="Times New Roman"/>
          <w:lang w:val="en-US" w:eastAsia="zh-CN"/>
        </w:rPr>
        <w:t>便捷快速接入</w:t>
      </w:r>
      <w:r>
        <w:rPr>
          <w:rFonts w:hint="eastAsia" w:cs="Times New Roman"/>
          <w:lang w:eastAsia="zh-CN"/>
        </w:rPr>
        <w:t>装置。</w:t>
      </w:r>
      <w:r>
        <w:rPr>
          <w:rFonts w:hint="eastAsia" w:cs="Times New Roman"/>
          <w:lang w:val="en-US" w:eastAsia="zh-CN"/>
        </w:rPr>
        <w:t>有效减少发电车电缆连接导线不适用的作业次数，作业时也能减缓劳动强度提升操作灵活性，提高工作效率、安全性和操作便利性，增加供电可靠性。</w:t>
      </w:r>
    </w:p>
    <w:p>
      <w:pPr>
        <w:pStyle w:val="5"/>
        <w:rPr>
          <w:rFonts w:hint="eastAsia"/>
        </w:rPr>
      </w:pPr>
      <w:bookmarkStart w:id="22" w:name="_Toc73952864"/>
      <w:bookmarkStart w:id="23" w:name="_Toc444945520"/>
      <w:bookmarkStart w:id="24" w:name="_Toc437603903"/>
      <w:r>
        <w:rPr>
          <w:rFonts w:hint="eastAsia"/>
        </w:rPr>
        <w:t>3.</w:t>
      </w:r>
      <w:r>
        <w:rPr>
          <w:rFonts w:hint="eastAsia"/>
          <w:lang w:val="en-US" w:eastAsia="zh-CN"/>
        </w:rPr>
        <w:t>3</w:t>
      </w:r>
      <w:r>
        <w:rPr>
          <w:rFonts w:hint="eastAsia"/>
          <w:lang w:eastAsia="zh-CN"/>
        </w:rPr>
        <w:t>、</w:t>
      </w:r>
      <w:r>
        <w:rPr>
          <w:rFonts w:hint="eastAsia"/>
        </w:rPr>
        <w:t>其他要求</w:t>
      </w:r>
      <w:bookmarkEnd w:id="22"/>
    </w:p>
    <w:p>
      <w:pPr>
        <w:ind w:firstLine="480"/>
        <w:rPr>
          <w:rFonts w:hint="eastAsia" w:cs="Times New Roman"/>
        </w:rPr>
      </w:pPr>
      <w:r>
        <w:rPr>
          <w:rFonts w:hint="eastAsia" w:ascii="宋体" w:hAnsi="宋体"/>
        </w:rPr>
        <w:t>3.3.1成果交付后，</w:t>
      </w:r>
      <w:r>
        <w:rPr>
          <w:rFonts w:hint="eastAsia" w:cs="Times New Roman"/>
        </w:rPr>
        <w:t>招标方在使用过程中遇到技术问题须</w:t>
      </w:r>
      <w:r>
        <w:rPr>
          <w:rFonts w:hint="eastAsia" w:ascii="宋体" w:hAnsi="宋体"/>
        </w:rPr>
        <w:t>投标</w:t>
      </w:r>
      <w:r>
        <w:rPr>
          <w:rFonts w:hint="eastAsia" w:cs="Times New Roman"/>
        </w:rPr>
        <w:t>方在1个工作日内提供技术支持，设备质保期1年。</w:t>
      </w:r>
    </w:p>
    <w:p>
      <w:pPr>
        <w:ind w:firstLine="480"/>
        <w:jc w:val="left"/>
        <w:rPr>
          <w:rFonts w:hint="eastAsia" w:ascii="宋体" w:hAnsi="宋体" w:cs="宋体"/>
          <w:szCs w:val="24"/>
        </w:rPr>
      </w:pPr>
      <w:r>
        <w:rPr>
          <w:rFonts w:hint="eastAsia" w:ascii="宋体" w:hAnsi="宋体"/>
        </w:rPr>
        <w:t>3.3.2</w:t>
      </w:r>
      <w:r>
        <w:rPr>
          <w:rFonts w:hint="eastAsia" w:cs="Times New Roman"/>
        </w:rPr>
        <w:t>研究成果知识产权归贵港平南供电局所有，</w:t>
      </w:r>
      <w:r>
        <w:rPr>
          <w:rFonts w:hint="eastAsia" w:cs="Arial"/>
        </w:rPr>
        <w:t>投标人应</w:t>
      </w:r>
      <w:r>
        <w:rPr>
          <w:rFonts w:hint="eastAsia" w:ascii="宋体" w:hAnsi="宋体" w:cs="宋体"/>
          <w:szCs w:val="24"/>
        </w:rPr>
        <w:t>协助招标方完成</w:t>
      </w:r>
      <w:r>
        <w:rPr>
          <w:rFonts w:hint="eastAsia" w:cs="宋体"/>
          <w:szCs w:val="24"/>
        </w:rPr>
        <w:t>专利</w:t>
      </w:r>
      <w:r>
        <w:rPr>
          <w:rFonts w:hint="eastAsia" w:ascii="宋体" w:hAnsi="宋体" w:cs="宋体"/>
          <w:szCs w:val="24"/>
        </w:rPr>
        <w:t>的</w:t>
      </w:r>
      <w:r>
        <w:rPr>
          <w:rFonts w:hint="eastAsia" w:cs="宋体"/>
          <w:szCs w:val="24"/>
        </w:rPr>
        <w:t>撰写</w:t>
      </w:r>
      <w:r>
        <w:rPr>
          <w:rFonts w:hint="eastAsia" w:ascii="宋体" w:hAnsi="宋体" w:cs="宋体"/>
          <w:szCs w:val="24"/>
        </w:rPr>
        <w:t>，并至少获得受理通知书。</w:t>
      </w:r>
    </w:p>
    <w:p>
      <w:pPr>
        <w:spacing w:line="240" w:lineRule="auto"/>
        <w:ind w:firstLine="480"/>
        <w:jc w:val="left"/>
        <w:rPr>
          <w:rFonts w:hint="eastAsia" w:ascii="宋体" w:hAnsi="宋体" w:cs="宋体"/>
          <w:szCs w:val="24"/>
        </w:rPr>
      </w:pPr>
      <w:r>
        <w:rPr>
          <w:rFonts w:hint="eastAsia" w:ascii="宋体" w:hAnsi="宋体" w:cs="宋体"/>
          <w:szCs w:val="24"/>
        </w:rPr>
        <w:t>本技术规范书提出的是最低限度的技术要求，并未对一切技术细节作出规定，卖方应保证提供符合本规范书和工业标准的优质产品。</w:t>
      </w:r>
    </w:p>
    <w:bookmarkEnd w:id="23"/>
    <w:bookmarkEnd w:id="24"/>
    <w:p>
      <w:pPr>
        <w:pStyle w:val="4"/>
        <w:numPr>
          <w:ilvl w:val="0"/>
          <w:numId w:val="0"/>
        </w:numPr>
        <w:tabs>
          <w:tab w:val="left" w:pos="0"/>
        </w:tabs>
        <w:spacing w:before="0" w:after="0" w:line="360" w:lineRule="auto"/>
        <w:rPr>
          <w:rFonts w:hint="eastAsia" w:ascii="宋体" w:hAnsi="宋体" w:cs="宋体"/>
          <w:sz w:val="32"/>
          <w:szCs w:val="32"/>
        </w:rPr>
      </w:pPr>
      <w:bookmarkStart w:id="25" w:name="_Toc186"/>
      <w:bookmarkStart w:id="26" w:name="_Toc21798"/>
      <w:bookmarkStart w:id="27" w:name="_Toc73952866"/>
    </w:p>
    <w:bookmarkEnd w:id="25"/>
    <w:bookmarkEnd w:id="26"/>
    <w:bookmarkEnd w:id="27"/>
    <w:p>
      <w:pPr>
        <w:pStyle w:val="4"/>
        <w:numPr>
          <w:numId w:val="0"/>
        </w:numPr>
        <w:bidi w:val="0"/>
        <w:spacing w:before="0" w:after="0"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4、服务范围</w:t>
      </w:r>
    </w:p>
    <w:p>
      <w:pPr>
        <w:jc w:val="center"/>
        <w:rPr>
          <w:rFonts w:hint="eastAsia" w:ascii="宋体" w:hAnsi="宋体" w:eastAsia="宋体" w:cs="宋体"/>
          <w:sz w:val="28"/>
          <w:szCs w:val="28"/>
        </w:rPr>
      </w:pPr>
      <w:r>
        <w:rPr>
          <w:rFonts w:hint="eastAsia" w:ascii="宋体" w:hAnsi="宋体" w:eastAsia="宋体" w:cs="宋体"/>
          <w:sz w:val="28"/>
          <w:szCs w:val="28"/>
          <w:lang w:eastAsia="zh-CN"/>
        </w:rPr>
        <w:t>服务</w:t>
      </w:r>
      <w:r>
        <w:rPr>
          <w:rFonts w:hint="eastAsia" w:ascii="宋体" w:hAnsi="宋体" w:eastAsia="宋体" w:cs="宋体"/>
          <w:sz w:val="28"/>
          <w:szCs w:val="28"/>
        </w:rPr>
        <w:t>范围一览表</w:t>
      </w:r>
    </w:p>
    <w:tbl>
      <w:tblPr>
        <w:tblStyle w:val="11"/>
        <w:tblW w:w="86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775"/>
        <w:gridCol w:w="928"/>
        <w:gridCol w:w="2888"/>
        <w:gridCol w:w="1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pPr>
              <w:ind w:left="0" w:leftChars="0" w:firstLine="0" w:firstLineChars="0"/>
              <w:jc w:val="both"/>
              <w:rPr>
                <w:rFonts w:hint="eastAsia" w:ascii="宋体" w:hAnsi="宋体" w:eastAsia="宋体" w:cs="宋体"/>
                <w:sz w:val="28"/>
                <w:szCs w:val="28"/>
              </w:rPr>
            </w:pPr>
            <w:r>
              <w:rPr>
                <w:rFonts w:hint="eastAsia" w:ascii="宋体" w:hAnsi="宋体" w:eastAsia="宋体" w:cs="宋体"/>
                <w:sz w:val="28"/>
                <w:szCs w:val="28"/>
              </w:rPr>
              <w:t>序号</w:t>
            </w:r>
          </w:p>
        </w:tc>
        <w:tc>
          <w:tcPr>
            <w:tcW w:w="2775" w:type="dxa"/>
            <w:vAlign w:val="center"/>
          </w:tcPr>
          <w:p>
            <w:pPr>
              <w:jc w:val="center"/>
              <w:rPr>
                <w:rFonts w:hint="eastAsia" w:ascii="宋体" w:hAnsi="宋体" w:eastAsia="宋体" w:cs="宋体"/>
                <w:sz w:val="28"/>
                <w:szCs w:val="28"/>
              </w:rPr>
            </w:pPr>
            <w:r>
              <w:rPr>
                <w:rFonts w:hint="eastAsia" w:ascii="宋体" w:hAnsi="宋体" w:eastAsia="宋体" w:cs="宋体"/>
                <w:sz w:val="28"/>
                <w:szCs w:val="28"/>
              </w:rPr>
              <w:t>名称</w:t>
            </w:r>
          </w:p>
        </w:tc>
        <w:tc>
          <w:tcPr>
            <w:tcW w:w="928" w:type="dxa"/>
            <w:vAlign w:val="center"/>
          </w:tcPr>
          <w:p>
            <w:pPr>
              <w:ind w:left="0" w:leftChars="0" w:firstLine="0" w:firstLineChars="0"/>
              <w:jc w:val="both"/>
              <w:rPr>
                <w:rFonts w:hint="eastAsia" w:ascii="宋体" w:hAnsi="宋体" w:eastAsia="宋体" w:cs="宋体"/>
                <w:sz w:val="28"/>
                <w:szCs w:val="28"/>
                <w:lang w:eastAsia="zh-CN"/>
              </w:rPr>
            </w:pPr>
            <w:r>
              <w:rPr>
                <w:rFonts w:hint="eastAsia" w:ascii="宋体" w:hAnsi="宋体" w:eastAsia="宋体" w:cs="宋体"/>
                <w:sz w:val="28"/>
                <w:szCs w:val="28"/>
                <w:lang w:eastAsia="zh-CN"/>
              </w:rPr>
              <w:t>单位</w:t>
            </w:r>
          </w:p>
        </w:tc>
        <w:tc>
          <w:tcPr>
            <w:tcW w:w="2888" w:type="dxa"/>
            <w:vAlign w:val="center"/>
          </w:tcPr>
          <w:p>
            <w:pPr>
              <w:jc w:val="center"/>
              <w:rPr>
                <w:rFonts w:hint="eastAsia" w:ascii="宋体" w:hAnsi="宋体" w:eastAsia="宋体" w:cs="宋体"/>
                <w:sz w:val="28"/>
                <w:szCs w:val="28"/>
              </w:rPr>
            </w:pPr>
            <w:bookmarkStart w:id="31" w:name="_GoBack"/>
            <w:bookmarkEnd w:id="31"/>
            <w:r>
              <w:rPr>
                <w:rFonts w:hint="eastAsia" w:ascii="宋体" w:hAnsi="宋体" w:eastAsia="宋体" w:cs="宋体"/>
                <w:sz w:val="28"/>
                <w:szCs w:val="28"/>
              </w:rPr>
              <w:t>形式、规格</w:t>
            </w:r>
          </w:p>
        </w:tc>
        <w:tc>
          <w:tcPr>
            <w:tcW w:w="1312" w:type="dxa"/>
            <w:vAlign w:val="center"/>
          </w:tcPr>
          <w:p>
            <w:pPr>
              <w:ind w:left="0" w:leftChars="0" w:firstLine="0" w:firstLineChars="0"/>
              <w:jc w:val="both"/>
              <w:rPr>
                <w:rFonts w:hint="eastAsia" w:ascii="宋体" w:hAnsi="宋体" w:eastAsia="宋体" w:cs="宋体"/>
                <w:sz w:val="28"/>
                <w:szCs w:val="28"/>
              </w:rPr>
            </w:pPr>
            <w:r>
              <w:rPr>
                <w:rFonts w:hint="eastAsia" w:ascii="宋体" w:hAnsi="宋体" w:eastAsia="宋体" w:cs="宋体"/>
                <w:sz w:val="28"/>
                <w:szCs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pPr>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2775" w:type="dxa"/>
            <w:vAlign w:val="center"/>
          </w:tcPr>
          <w:p>
            <w:pPr>
              <w:ind w:left="0" w:leftChars="0" w:firstLine="0" w:firstLineChars="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低压发电车电缆接入线路便捷装置</w:t>
            </w:r>
            <w:r>
              <w:rPr>
                <w:rFonts w:hint="eastAsia" w:ascii="宋体" w:hAnsi="宋体" w:eastAsia="宋体" w:cs="宋体"/>
                <w:sz w:val="24"/>
                <w:szCs w:val="24"/>
                <w:lang w:eastAsia="zh-CN"/>
              </w:rPr>
              <w:t>加工</w:t>
            </w:r>
          </w:p>
        </w:tc>
        <w:tc>
          <w:tcPr>
            <w:tcW w:w="928" w:type="dxa"/>
            <w:vAlign w:val="center"/>
          </w:tcPr>
          <w:p>
            <w:pPr>
              <w:ind w:left="0" w:leftChars="0" w:firstLine="0" w:firstLineChars="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套</w:t>
            </w:r>
          </w:p>
        </w:tc>
        <w:tc>
          <w:tcPr>
            <w:tcW w:w="2888" w:type="dxa"/>
            <w:vAlign w:val="center"/>
          </w:tcPr>
          <w:p>
            <w:pPr>
              <w:pStyle w:val="4"/>
              <w:pageBreakBefore w:val="0"/>
              <w:widowControl w:val="0"/>
              <w:numPr>
                <w:numId w:val="0"/>
              </w:numPr>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lang w:eastAsia="zh-CN"/>
              </w:rPr>
            </w:pPr>
            <w:r>
              <w:rPr>
                <w:rFonts w:hint="eastAsia" w:ascii="宋体" w:hAnsi="宋体" w:eastAsia="宋体" w:cs="宋体"/>
                <w:b w:val="0"/>
                <w:bCs w:val="0"/>
                <w:kern w:val="2"/>
                <w:sz w:val="24"/>
                <w:szCs w:val="24"/>
                <w:lang w:val="en-US" w:eastAsia="zh-CN" w:bidi="ar-SA"/>
              </w:rPr>
              <w:t>满足本技术规范书要求</w:t>
            </w:r>
          </w:p>
        </w:tc>
        <w:tc>
          <w:tcPr>
            <w:tcW w:w="1312" w:type="dxa"/>
            <w:vAlign w:val="center"/>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dxa"/>
            <w:vAlign w:val="center"/>
          </w:tcPr>
          <w:p>
            <w:pPr>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2</w:t>
            </w:r>
          </w:p>
        </w:tc>
        <w:tc>
          <w:tcPr>
            <w:tcW w:w="2775" w:type="dxa"/>
            <w:vAlign w:val="center"/>
          </w:tcPr>
          <w:p>
            <w:pPr>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第三方检验报告</w:t>
            </w:r>
          </w:p>
        </w:tc>
        <w:tc>
          <w:tcPr>
            <w:tcW w:w="928" w:type="dxa"/>
            <w:vAlign w:val="center"/>
          </w:tcPr>
          <w:p>
            <w:pPr>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份</w:t>
            </w:r>
          </w:p>
        </w:tc>
        <w:tc>
          <w:tcPr>
            <w:tcW w:w="2888" w:type="dxa"/>
            <w:vAlign w:val="center"/>
          </w:tcPr>
          <w:p>
            <w:pPr>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第三方检测报告，委托方为招标方，CNAS或CMA资质</w:t>
            </w:r>
            <w:r>
              <w:rPr>
                <w:rFonts w:hint="eastAsia" w:ascii="宋体" w:hAnsi="宋体" w:eastAsia="宋体" w:cs="宋体"/>
                <w:sz w:val="24"/>
                <w:szCs w:val="24"/>
              </w:rPr>
              <w:t>资质</w:t>
            </w:r>
          </w:p>
        </w:tc>
        <w:tc>
          <w:tcPr>
            <w:tcW w:w="1312" w:type="dxa"/>
            <w:vAlign w:val="center"/>
          </w:tcPr>
          <w:p>
            <w:pPr>
              <w:jc w:val="both"/>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w:t>
            </w:r>
          </w:p>
        </w:tc>
      </w:tr>
    </w:tbl>
    <w:p>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p>
    <w:p>
      <w:pPr>
        <w:pStyle w:val="4"/>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8"/>
          <w:szCs w:val="28"/>
          <w:lang w:val="en-US" w:eastAsia="zh-CN"/>
        </w:rPr>
      </w:pPr>
      <w:bookmarkStart w:id="28" w:name="_Toc25192"/>
      <w:r>
        <w:rPr>
          <w:rFonts w:hint="eastAsia" w:ascii="宋体" w:hAnsi="宋体" w:eastAsia="宋体" w:cs="宋体"/>
          <w:sz w:val="28"/>
          <w:szCs w:val="28"/>
          <w:lang w:val="en-US" w:eastAsia="zh-CN"/>
        </w:rPr>
        <w:t>9包装、运输及质量保证</w:t>
      </w:r>
      <w:bookmarkEnd w:id="28"/>
    </w:p>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9.1产品在运输应有防护措施，以免散失损交货时厂家坏或丢失、变形、受潮和腐蚀，应按电压等级分类。</w:t>
      </w:r>
    </w:p>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9.2储存、运输中应该注意通风、防潮,同时不得与有腐蚀性的物品堆放在一起。还应注意避开有腐蚀性气体环境。运输工程中应避免野蛮装卸。</w:t>
      </w:r>
    </w:p>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9.3投标方应对产品在到货后验收签字之日计起，提供一年“三包”质量保证，质保期后如发生损坏，投标方应及时提供维修、更换服务，并按最近的投标价提供。</w:t>
      </w:r>
    </w:p>
    <w:p>
      <w:pPr>
        <w:pStyle w:val="4"/>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8"/>
          <w:szCs w:val="28"/>
          <w:lang w:val="en-US" w:eastAsia="zh-CN"/>
        </w:rPr>
      </w:pPr>
      <w:bookmarkStart w:id="29" w:name="_Toc20783"/>
      <w:r>
        <w:rPr>
          <w:rFonts w:hint="eastAsia" w:ascii="宋体" w:hAnsi="宋体" w:eastAsia="宋体" w:cs="宋体"/>
          <w:sz w:val="28"/>
          <w:szCs w:val="28"/>
          <w:lang w:val="en-US" w:eastAsia="zh-CN"/>
        </w:rPr>
        <w:t>10其他约定</w:t>
      </w:r>
      <w:bookmarkEnd w:id="29"/>
    </w:p>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Times New Roman"/>
          <w:sz w:val="28"/>
          <w:szCs w:val="28"/>
          <w:lang w:val="en-US" w:eastAsia="zh-CN"/>
        </w:rPr>
      </w:pPr>
      <w:bookmarkStart w:id="30" w:name="_Toc24386"/>
      <w:r>
        <w:rPr>
          <w:rFonts w:hint="eastAsia" w:ascii="宋体" w:hAnsi="宋体" w:eastAsia="宋体" w:cs="Times New Roman"/>
          <w:sz w:val="28"/>
          <w:szCs w:val="28"/>
          <w:lang w:val="en-US" w:eastAsia="zh-CN"/>
        </w:rPr>
        <w:t>10.1在项目加工过程中及完成后，投标方不能对项目的图纸、资料、部件、交付物等进行专利申请或形成论文，项目实施过程中形成的专利及论文由招标方独有。</w:t>
      </w:r>
    </w:p>
    <w:p>
      <w:pPr>
        <w:pStyle w:val="4"/>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附件</w:t>
      </w:r>
      <w:bookmarkEnd w:id="30"/>
    </w:p>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1.差异表</w:t>
      </w:r>
    </w:p>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序号招标文件投标文件条目</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序号</w:t>
            </w:r>
          </w:p>
        </w:tc>
        <w:tc>
          <w:tcPr>
            <w:tcW w:w="3408" w:type="dxa"/>
            <w:gridSpan w:val="2"/>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招标文件</w:t>
            </w:r>
          </w:p>
        </w:tc>
        <w:tc>
          <w:tcPr>
            <w:tcW w:w="3410" w:type="dxa"/>
            <w:gridSpan w:val="2"/>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p>
        </w:tc>
        <w:tc>
          <w:tcPr>
            <w:tcW w:w="1704" w:type="dxa"/>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条目</w:t>
            </w:r>
          </w:p>
        </w:tc>
        <w:tc>
          <w:tcPr>
            <w:tcW w:w="1704" w:type="dxa"/>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简要内容</w:t>
            </w:r>
          </w:p>
        </w:tc>
        <w:tc>
          <w:tcPr>
            <w:tcW w:w="1705" w:type="dxa"/>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条目</w:t>
            </w:r>
          </w:p>
        </w:tc>
        <w:tc>
          <w:tcPr>
            <w:tcW w:w="1705" w:type="dxa"/>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p>
        </w:tc>
        <w:tc>
          <w:tcPr>
            <w:tcW w:w="1704" w:type="dxa"/>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p>
        </w:tc>
        <w:tc>
          <w:tcPr>
            <w:tcW w:w="1704" w:type="dxa"/>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p>
        </w:tc>
        <w:tc>
          <w:tcPr>
            <w:tcW w:w="1705" w:type="dxa"/>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p>
        </w:tc>
        <w:tc>
          <w:tcPr>
            <w:tcW w:w="1705" w:type="dxa"/>
          </w:tcPr>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p>
        </w:tc>
      </w:tr>
    </w:tbl>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2、投标方需要说明的其它问题：</w:t>
      </w:r>
    </w:p>
    <w:p>
      <w:pPr>
        <w:rPr>
          <w:rFonts w:hint="eastAsia"/>
        </w:rPr>
      </w:pPr>
    </w:p>
    <w:sectPr>
      <w:headerReference r:id="rId11" w:type="default"/>
      <w:footerReference r:id="rId12"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jc w:val="center"/>
    </w:pPr>
    <w:r>
      <w:fldChar w:fldCharType="begin"/>
    </w:r>
    <w:r>
      <w:instrText xml:space="preserve">PAGE   \* MERGEFORMAT</w:instrText>
    </w:r>
    <w:r>
      <w:fldChar w:fldCharType="separate"/>
    </w:r>
    <w:r>
      <w:rPr>
        <w:lang w:val="zh-CN"/>
      </w:rPr>
      <w:t>4</w:t>
    </w:r>
    <w:r>
      <w:fldChar w:fldCharType="end"/>
    </w:r>
  </w:p>
  <w:p>
    <w:pPr>
      <w:pStyle w:val="6"/>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suff w:val="nothing"/>
      <w:lvlText w:val="%1）"/>
      <w:lvlJc w:val="left"/>
    </w:lvl>
  </w:abstractNum>
  <w:abstractNum w:abstractNumId="1">
    <w:nsid w:val="00000003"/>
    <w:multiLevelType w:val="multilevel"/>
    <w:tmpl w:val="00000003"/>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E57A0B"/>
    <w:rsid w:val="072547A7"/>
    <w:rsid w:val="0F0D5461"/>
    <w:rsid w:val="14CF4509"/>
    <w:rsid w:val="1D4F1C44"/>
    <w:rsid w:val="238B4E3C"/>
    <w:rsid w:val="26441770"/>
    <w:rsid w:val="61F81A9F"/>
    <w:rsid w:val="63610AED"/>
    <w:rsid w:val="68756442"/>
    <w:rsid w:val="74CF04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黑体"/>
      <w:kern w:val="2"/>
      <w:sz w:val="24"/>
      <w:szCs w:val="22"/>
      <w:lang w:val="en-US" w:eastAsia="zh-CN" w:bidi="ar-SA"/>
    </w:rPr>
  </w:style>
  <w:style w:type="paragraph" w:styleId="4">
    <w:name w:val="heading 1"/>
    <w:basedOn w:val="1"/>
    <w:next w:val="1"/>
    <w:qFormat/>
    <w:uiPriority w:val="0"/>
    <w:pPr>
      <w:keepNext/>
      <w:keepLines/>
      <w:numPr>
        <w:ilvl w:val="0"/>
        <w:numId w:val="1"/>
      </w:numPr>
      <w:spacing w:before="340" w:after="330" w:line="360" w:lineRule="exact"/>
      <w:ind w:left="431" w:firstLine="0" w:firstLineChars="0"/>
      <w:outlineLvl w:val="0"/>
    </w:pPr>
    <w:rPr>
      <w:rFonts w:ascii="Calibri" w:hAnsi="Calibri" w:cs="Times New Roman"/>
      <w:b/>
      <w:bCs/>
      <w:kern w:val="44"/>
      <w:sz w:val="44"/>
      <w:szCs w:val="44"/>
    </w:rPr>
  </w:style>
  <w:style w:type="paragraph" w:styleId="5">
    <w:name w:val="heading 2"/>
    <w:basedOn w:val="1"/>
    <w:next w:val="1"/>
    <w:link w:val="14"/>
    <w:qFormat/>
    <w:uiPriority w:val="0"/>
    <w:pPr>
      <w:keepNext/>
      <w:keepLines/>
      <w:spacing w:before="260" w:after="260" w:line="360" w:lineRule="exact"/>
      <w:ind w:firstLine="0" w:firstLineChars="0"/>
      <w:outlineLvl w:val="1"/>
    </w:pPr>
    <w:rPr>
      <w:rFonts w:cs="Times New Roman"/>
      <w:b/>
      <w:bCs/>
      <w:color w:val="000000"/>
      <w:kern w:val="0"/>
      <w:sz w:val="30"/>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footer"/>
    <w:basedOn w:val="1"/>
    <w:qFormat/>
    <w:uiPriority w:val="0"/>
    <w:pPr>
      <w:tabs>
        <w:tab w:val="center" w:pos="4153"/>
        <w:tab w:val="right" w:pos="8306"/>
      </w:tabs>
      <w:snapToGrid w:val="0"/>
      <w:jc w:val="left"/>
    </w:pPr>
    <w:rPr>
      <w:rFonts w:ascii="Calibri" w:hAnsi="Calibri" w:eastAsia="宋体" w:cs="Times New Roman"/>
      <w:kern w:val="0"/>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rFonts w:ascii="Calibri" w:hAnsi="Calibri" w:eastAsia="宋体" w:cs="Times New Roman"/>
      <w:kern w:val="0"/>
      <w:sz w:val="18"/>
      <w:szCs w:val="18"/>
    </w:rPr>
  </w:style>
  <w:style w:type="paragraph" w:styleId="8">
    <w:name w:val="toc 1"/>
    <w:next w:val="1"/>
    <w:qFormat/>
    <w:uiPriority w:val="39"/>
    <w:pPr>
      <w:spacing w:beforeLines="38" w:afterLines="38"/>
    </w:pPr>
    <w:rPr>
      <w:rFonts w:ascii="Times New Roman" w:hAnsi="Times New Roman" w:eastAsia="宋体" w:cs="Times New Roman"/>
      <w:b/>
      <w:bCs/>
      <w:lang w:val="en-US" w:eastAsia="zh-CN" w:bidi="ar-SA"/>
    </w:rPr>
  </w:style>
  <w:style w:type="paragraph" w:styleId="9">
    <w:name w:val="toc 2"/>
    <w:next w:val="1"/>
    <w:qFormat/>
    <w:uiPriority w:val="39"/>
    <w:pPr>
      <w:ind w:left="210"/>
    </w:pPr>
    <w:rPr>
      <w:rFonts w:ascii="Times New Roman" w:hAnsi="Times New Roman" w:eastAsia="宋体" w:cs="Times New Roman"/>
      <w:smallCaps/>
      <w:lang w:val="en-US" w:eastAsia="zh-CN" w:bidi="ar-SA"/>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Hyperlink"/>
    <w:qFormat/>
    <w:uiPriority w:val="99"/>
    <w:rPr>
      <w:rFonts w:ascii="Calibri" w:hAnsi="Calibri" w:eastAsia="宋体" w:cs="Times New Roman"/>
      <w:color w:val="0563C1"/>
      <w:u w:val="single"/>
    </w:rPr>
  </w:style>
  <w:style w:type="character" w:customStyle="1" w:styleId="14">
    <w:name w:val="标题 2 Char"/>
    <w:link w:val="5"/>
    <w:qFormat/>
    <w:uiPriority w:val="0"/>
    <w:rPr>
      <w:rFonts w:cs="Times New Roman"/>
      <w:b/>
      <w:bCs/>
      <w:color w:val="000000"/>
      <w:kern w:val="0"/>
      <w:sz w:val="30"/>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2022-06-13T07:26:00Z</dcterms:created>
  <dc:creator>Administrator</dc:creator>
  <cp:lastModifiedBy>黎蓓</cp:lastModifiedBy>
  <dcterms:modified xsi:type="dcterms:W3CDTF">2025-11-22T09:15:22Z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ECE0D48487444D67B404178F98A7B13A</vt:lpwstr>
  </property>
</Properties>
</file>