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/>
        <w:jc w:val="both"/>
        <w:rPr>
          <w:rFonts w:hint="eastAsia" w:ascii="黑体" w:hAnsi="黑体" w:eastAsia="黑体" w:cs="宋体"/>
          <w:b/>
          <w:color w:val="000000"/>
          <w:sz w:val="40"/>
          <w:szCs w:val="48"/>
          <w:highlight w:val="none"/>
          <w:u w:val="single"/>
          <w:lang w:val="zh-CN" w:eastAsia="zh-CN"/>
        </w:rPr>
      </w:pPr>
      <w:bookmarkStart w:id="0" w:name="XmInfoEntity_XMMC_0_5"/>
    </w:p>
    <w:p>
      <w:pPr>
        <w:spacing w:before="156"/>
        <w:jc w:val="left"/>
        <w:rPr>
          <w:rFonts w:hint="eastAsia" w:ascii="黑体" w:hAnsi="黑体" w:eastAsia="黑体" w:cs="宋体"/>
          <w:b/>
          <w:color w:val="000000"/>
          <w:sz w:val="40"/>
          <w:szCs w:val="48"/>
          <w:highlight w:val="none"/>
          <w:u w:val="single"/>
          <w:lang w:val="zh-CN" w:eastAsia="zh-CN"/>
        </w:rPr>
      </w:pPr>
    </w:p>
    <w:bookmarkEnd w:id="0"/>
    <w:p>
      <w:pPr>
        <w:jc w:val="center"/>
        <w:rPr>
          <w:sz w:val="44"/>
          <w:szCs w:val="44"/>
        </w:rPr>
      </w:pPr>
      <w:r>
        <w:rPr>
          <w:rFonts w:hint="eastAsia" w:ascii="黑体" w:hAnsi="黑体" w:eastAsia="黑体" w:cs="宋体"/>
          <w:b/>
          <w:color w:val="000000"/>
          <w:sz w:val="44"/>
          <w:szCs w:val="44"/>
          <w:highlight w:val="none"/>
          <w:u w:val="single"/>
          <w:lang w:val="zh-CN" w:eastAsia="zh-CN"/>
        </w:rPr>
        <w:t>2026年南方电网数字电网集团（云南）有限公司汽车维修服务框架采购</w:t>
      </w:r>
    </w:p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pStyle w:val="3"/>
        <w:jc w:val="both"/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</w:pPr>
    </w:p>
    <w:p>
      <w:pPr>
        <w:jc w:val="center"/>
        <w:rPr>
          <w:rFonts w:ascii="黑体" w:hAnsi="黑体" w:eastAsia="黑体"/>
          <w:b/>
          <w:color w:val="000000"/>
          <w:sz w:val="28"/>
          <w:szCs w:val="30"/>
          <w:lang w:val="en-US" w:eastAsia="zh-CN"/>
        </w:rPr>
      </w:pPr>
      <w:r>
        <w:rPr>
          <w:rFonts w:hint="eastAsia" w:ascii="黑体" w:hAnsi="黑体" w:eastAsia="黑体"/>
          <w:b/>
          <w:color w:val="000000"/>
          <w:sz w:val="28"/>
          <w:szCs w:val="32"/>
          <w:u w:val="single"/>
          <w:lang w:val="en-US" w:eastAsia="zh-CN"/>
        </w:rPr>
        <w:t>2025年11月</w:t>
      </w:r>
    </w:p>
    <w:p/>
    <w:p>
      <w:pPr>
        <w:pStyle w:val="2"/>
      </w:pPr>
    </w:p>
    <w:p>
      <w:pPr>
        <w:numPr>
          <w:ilvl w:val="0"/>
          <w:numId w:val="0"/>
        </w:numPr>
        <w:spacing w:line="360" w:lineRule="auto"/>
        <w:rPr>
          <w:rFonts w:ascii="宋体" w:hAnsi="宋体"/>
          <w:b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/>
          <w:b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="420" w:leftChars="0"/>
        <w:rPr>
          <w:rFonts w:ascii="宋体" w:hAnsi="宋体"/>
          <w:b/>
        </w:rPr>
      </w:pPr>
      <w:r>
        <w:rPr>
          <w:rFonts w:hint="eastAsia" w:ascii="宋体" w:hAnsi="宋体"/>
          <w:b/>
          <w:lang w:val="en-US" w:eastAsia="zh-CN"/>
        </w:rPr>
        <w:t>一、基本</w:t>
      </w:r>
      <w:r>
        <w:rPr>
          <w:rFonts w:ascii="宋体" w:hAnsi="宋体"/>
          <w:b/>
        </w:rPr>
        <w:t>要求</w:t>
      </w:r>
    </w:p>
    <w:p>
      <w:pPr>
        <w:spacing w:line="360" w:lineRule="auto"/>
        <w:ind w:firstLine="422" w:firstLineChars="200"/>
        <w:rPr>
          <w:rFonts w:ascii="宋体" w:hAnsi="宋体"/>
          <w:b/>
        </w:rPr>
      </w:pPr>
      <w:r>
        <w:rPr>
          <w:rFonts w:hint="eastAsia" w:ascii="宋体" w:hAnsi="宋体"/>
          <w:b/>
        </w:rPr>
        <w:t>（一）适用范围</w:t>
      </w:r>
    </w:p>
    <w:p>
      <w:pPr>
        <w:shd w:val="clear"/>
        <w:spacing w:line="360" w:lineRule="auto"/>
        <w:ind w:firstLine="420" w:firstLineChars="200"/>
        <w:rPr>
          <w:rFonts w:hint="default" w:ascii="宋体" w:hAnsi="宋体" w:eastAsiaTheme="minorEastAsia"/>
          <w:bCs/>
          <w:highlight w:val="none"/>
          <w:lang w:val="en-US" w:eastAsia="zh-CN"/>
        </w:rPr>
      </w:pPr>
      <w:r>
        <w:rPr>
          <w:rFonts w:hint="eastAsia" w:ascii="宋体" w:hAnsi="宋体"/>
          <w:bCs/>
          <w:highlight w:val="none"/>
        </w:rPr>
        <w:t>为车辆维修保养服务，包括车辆故障检查、维修、保养</w:t>
      </w:r>
      <w:r>
        <w:rPr>
          <w:rFonts w:hint="eastAsia" w:ascii="宋体" w:hAnsi="宋体"/>
          <w:bCs/>
          <w:highlight w:val="none"/>
          <w:lang w:val="en-US" w:eastAsia="zh-CN"/>
        </w:rPr>
        <w:t>和车</w:t>
      </w:r>
      <w:r>
        <w:rPr>
          <w:rFonts w:hint="eastAsia" w:ascii="宋体" w:hAnsi="宋体"/>
          <w:bCs/>
          <w:highlight w:val="none"/>
        </w:rPr>
        <w:t>辆上门维修等项目；车身局部或全面车身车漆修复，</w:t>
      </w:r>
      <w:r>
        <w:rPr>
          <w:rFonts w:hint="eastAsia" w:ascii="宋体" w:hAnsi="宋体"/>
          <w:bCs/>
          <w:highlight w:val="none"/>
          <w:lang w:val="en-US" w:eastAsia="zh-CN"/>
        </w:rPr>
        <w:t>以及</w:t>
      </w:r>
      <w:r>
        <w:rPr>
          <w:rFonts w:hint="eastAsia" w:ascii="宋体" w:hAnsi="宋体"/>
          <w:bCs/>
          <w:highlight w:val="none"/>
        </w:rPr>
        <w:t>使用配件材料和维修项目的三包。</w:t>
      </w:r>
      <w:r>
        <w:rPr>
          <w:rFonts w:hint="eastAsia" w:ascii="宋体" w:hAnsi="宋体"/>
          <w:bCs/>
          <w:highlight w:val="none"/>
          <w:lang w:val="en-US" w:eastAsia="zh-CN"/>
        </w:rPr>
        <w:t>服务期限：自合同签订之日起至2027年12月31日。</w:t>
      </w:r>
    </w:p>
    <w:p>
      <w:pPr>
        <w:shd w:val="clear"/>
        <w:spacing w:line="360" w:lineRule="auto"/>
        <w:ind w:firstLine="422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/>
          <w:highlight w:val="none"/>
        </w:rPr>
        <w:t>（二）服务内容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（1）</w:t>
      </w:r>
      <w:r>
        <w:rPr>
          <w:rFonts w:hint="eastAsia" w:ascii="宋体" w:hAnsi="宋体"/>
          <w:bCs/>
          <w:highlight w:val="none"/>
          <w:lang w:val="en-US" w:eastAsia="zh-CN"/>
        </w:rPr>
        <w:t>业务服务方（以下简称“乙方”）</w:t>
      </w:r>
      <w:r>
        <w:rPr>
          <w:rFonts w:hint="eastAsia" w:ascii="宋体" w:hAnsi="宋体"/>
          <w:bCs/>
          <w:highlight w:val="none"/>
        </w:rPr>
        <w:t>应当严格按照《昆明市汽车维修管理办法》、云南省交通厅《汽车修理竣工出厂管理规程》执行。为</w:t>
      </w:r>
      <w:r>
        <w:rPr>
          <w:rFonts w:hint="eastAsia" w:ascii="宋体" w:hAnsi="宋体"/>
          <w:bCs/>
          <w:highlight w:val="none"/>
          <w:lang w:val="en-US" w:eastAsia="zh-CN"/>
        </w:rPr>
        <w:t>采购方（以下称“甲方”）</w:t>
      </w:r>
      <w:r>
        <w:rPr>
          <w:rFonts w:hint="eastAsia" w:ascii="宋体" w:hAnsi="宋体"/>
          <w:bCs/>
          <w:highlight w:val="none"/>
        </w:rPr>
        <w:t>每一辆送修车辆快速做出维修预算表，并建立车辆维修情况档案。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（2）甲方车辆出现故障无法移动时，乙方在收到甲方维修信息的2个工作日内应安排相应工程师上门进行维修服务。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（3）乙方在对车辆维修前需对故障车辆进行详细检查，</w:t>
      </w:r>
      <w:r>
        <w:rPr>
          <w:rFonts w:hint="eastAsia" w:ascii="宋体" w:hAnsi="宋体"/>
          <w:bCs/>
          <w:highlight w:val="none"/>
          <w:lang w:val="en-US" w:eastAsia="zh-CN"/>
        </w:rPr>
        <w:t>经</w:t>
      </w:r>
      <w:r>
        <w:rPr>
          <w:rFonts w:hint="eastAsia" w:ascii="宋体" w:hAnsi="宋体"/>
          <w:bCs/>
          <w:highlight w:val="none"/>
        </w:rPr>
        <w:t>甲方确认后，才可按双方确认的维修项目和内容进行维修。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（4）乙方维修内容需与甲方所托修内容相符，交车时确保维修车辆故障修复、内外洁净、提示甲方注意事项，保证车辆维修质量，车辆完成维修维护后需甲方验收，乙方待签字确认方可结束该工单。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（5）若在维修过程中发现超出保修原项目或有危及安全隐患故障，乙方须及时通知甲方派员到场共同研讨解决。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（6）维修过程中需预定配件的，乙方在接到甲方预定需求1个工作日向厂家预定配件，货物到货后2个工作日内通知甲方到场维修或安排相关人员到现场进行维修、更换、调试。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highlight w:val="none"/>
        </w:rPr>
        <w:t>（7）当甲方车辆出现紧急状况及需维修时，乙方应配合在</w:t>
      </w:r>
      <w:r>
        <w:rPr>
          <w:rFonts w:hint="eastAsia" w:ascii="宋体" w:hAnsi="宋体"/>
          <w:bCs/>
          <w:szCs w:val="21"/>
          <w:highlight w:val="none"/>
        </w:rPr>
        <w:t>要求在协定时间内到现场排除故障。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（8）严格遵照云南省交通厅汽车修理竣工合格标准执行，乙方必须保证甲方车辆的维修质量，保修期：大修12个月或20000公里;二级维护30天或1500公里；专项修理15天或700公里。</w:t>
      </w:r>
    </w:p>
    <w:p>
      <w:pPr>
        <w:numPr>
          <w:ilvl w:val="0"/>
          <w:numId w:val="0"/>
        </w:numPr>
        <w:shd w:val="clear"/>
        <w:spacing w:line="360" w:lineRule="auto"/>
        <w:ind w:left="420" w:leftChars="0"/>
        <w:rPr>
          <w:rFonts w:ascii="宋体" w:hAnsi="宋体"/>
          <w:b/>
          <w:highlight w:val="none"/>
        </w:rPr>
      </w:pPr>
      <w:r>
        <w:rPr>
          <w:rFonts w:hint="eastAsia" w:ascii="宋体" w:hAnsi="宋体"/>
          <w:b/>
          <w:highlight w:val="none"/>
          <w:lang w:val="en-US" w:eastAsia="zh-CN"/>
        </w:rPr>
        <w:t>二、基本</w:t>
      </w:r>
      <w:r>
        <w:rPr>
          <w:rFonts w:ascii="宋体" w:hAnsi="宋体"/>
          <w:b/>
          <w:highlight w:val="none"/>
        </w:rPr>
        <w:t>要求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（1）</w:t>
      </w:r>
      <w:r>
        <w:rPr>
          <w:rFonts w:hint="eastAsia" w:ascii="宋体" w:hAnsi="宋体"/>
          <w:bCs/>
          <w:highlight w:val="none"/>
          <w:lang w:val="en-US" w:eastAsia="zh-CN"/>
        </w:rPr>
        <w:t>乙方</w:t>
      </w:r>
      <w:r>
        <w:rPr>
          <w:rFonts w:hint="eastAsia" w:ascii="宋体" w:hAnsi="宋体"/>
          <w:bCs/>
          <w:highlight w:val="none"/>
        </w:rPr>
        <w:t>提供对自身承修本项目的有利条件和优势说明。有维修时限、维修质量、产品质量、售后服务的承诺。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（2）乙方提供的配件需通过正规资质供货渠道完成，确保各品牌车辆的所换配件为正品货，若所维修车辆经车辆安全检测机构检测认定质量不合格，造成的损失和后果由乙方负全责。</w:t>
      </w:r>
    </w:p>
    <w:p>
      <w:pPr>
        <w:shd w:val="clear"/>
        <w:spacing w:line="360" w:lineRule="auto"/>
        <w:ind w:firstLine="420" w:firstLineChars="200"/>
        <w:rPr>
          <w:rFonts w:hint="eastAsia" w:ascii="宋体" w:hAnsi="宋体"/>
          <w:bCs/>
          <w:highlight w:val="none"/>
        </w:rPr>
      </w:pPr>
      <w:r>
        <w:rPr>
          <w:rFonts w:hint="eastAsia" w:ascii="宋体" w:hAnsi="宋体"/>
          <w:bCs/>
          <w:highlight w:val="none"/>
        </w:rPr>
        <w:t>（3）乙方必须</w:t>
      </w:r>
      <w:r>
        <w:rPr>
          <w:rFonts w:hint="eastAsia" w:ascii="宋体" w:hAnsi="宋体"/>
          <w:bCs/>
          <w:highlight w:val="none"/>
          <w:lang w:val="en-US" w:eastAsia="zh-CN"/>
        </w:rPr>
        <w:t>具备</w:t>
      </w:r>
      <w:r>
        <w:rPr>
          <w:rFonts w:hint="eastAsia" w:ascii="宋体" w:hAnsi="宋体"/>
          <w:bCs/>
          <w:highlight w:val="none"/>
        </w:rPr>
        <w:t>一类汽车维修资质。</w:t>
      </w:r>
    </w:p>
    <w:p>
      <w:pPr>
        <w:numPr>
          <w:ilvl w:val="0"/>
          <w:numId w:val="0"/>
        </w:numPr>
        <w:shd w:val="clear"/>
        <w:spacing w:line="360" w:lineRule="auto"/>
        <w:ind w:left="420" w:leftChars="0"/>
        <w:rPr>
          <w:rFonts w:ascii="宋体" w:hAnsi="宋体"/>
          <w:bCs/>
          <w:highlight w:val="none"/>
        </w:rPr>
      </w:pPr>
      <w:r>
        <w:rPr>
          <w:rFonts w:hint="eastAsia" w:ascii="宋体" w:hAnsi="宋体"/>
          <w:b/>
          <w:highlight w:val="none"/>
          <w:lang w:val="en-US" w:eastAsia="zh-CN"/>
        </w:rPr>
        <w:t>三、</w:t>
      </w:r>
      <w:r>
        <w:rPr>
          <w:rFonts w:hint="eastAsia" w:ascii="宋体" w:hAnsi="宋体"/>
          <w:b/>
          <w:highlight w:val="none"/>
        </w:rPr>
        <w:t>材料或配件更换使用要求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1</w:t>
      </w:r>
      <w:r>
        <w:rPr>
          <w:rFonts w:hint="eastAsia" w:ascii="宋体" w:hAnsi="宋体"/>
          <w:bCs/>
          <w:szCs w:val="21"/>
          <w:highlight w:val="none"/>
          <w:lang w:eastAsia="zh-CN"/>
        </w:rPr>
        <w:t>、</w:t>
      </w:r>
      <w:r>
        <w:rPr>
          <w:rFonts w:hint="eastAsia" w:ascii="宋体" w:hAnsi="宋体"/>
          <w:bCs/>
          <w:szCs w:val="21"/>
          <w:highlight w:val="none"/>
        </w:rPr>
        <w:t>乙方提供的材料或配件要求：原厂包装；正规渠道正牌产品，根据甲方要求提供相对应的材料或配件。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2.</w:t>
      </w:r>
      <w:r>
        <w:rPr>
          <w:rFonts w:hint="eastAsia" w:ascii="宋体" w:hAnsi="宋体"/>
          <w:bCs/>
          <w:szCs w:val="21"/>
          <w:highlight w:val="none"/>
          <w:lang w:eastAsia="zh-CN"/>
        </w:rPr>
        <w:t>、</w:t>
      </w:r>
      <w:r>
        <w:rPr>
          <w:rFonts w:hint="eastAsia" w:ascii="宋体" w:hAnsi="宋体"/>
          <w:bCs/>
          <w:szCs w:val="21"/>
          <w:highlight w:val="none"/>
        </w:rPr>
        <w:t>乙方在收到车辆故障无法移动通知后，维修时限要求：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  <w:lang w:eastAsia="zh-CN"/>
        </w:rPr>
        <w:t>（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1</w:t>
      </w:r>
      <w:r>
        <w:rPr>
          <w:rFonts w:hint="eastAsia" w:ascii="宋体" w:hAnsi="宋体"/>
          <w:bCs/>
          <w:szCs w:val="21"/>
          <w:highlight w:val="none"/>
          <w:lang w:eastAsia="zh-CN"/>
        </w:rPr>
        <w:t>）</w:t>
      </w:r>
      <w:r>
        <w:rPr>
          <w:rFonts w:hint="eastAsia" w:ascii="宋体" w:hAnsi="宋体"/>
          <w:bCs/>
          <w:szCs w:val="21"/>
          <w:highlight w:val="none"/>
        </w:rPr>
        <w:t xml:space="preserve"> 乙方有库存配件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:</w:t>
      </w:r>
      <w:r>
        <w:rPr>
          <w:rFonts w:hint="eastAsia" w:ascii="宋体" w:hAnsi="宋体"/>
          <w:bCs/>
          <w:szCs w:val="21"/>
          <w:highlight w:val="none"/>
        </w:rPr>
        <w:t>接收到甲方预定需求后2个工作日内到甲方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指定</w:t>
      </w:r>
      <w:r>
        <w:rPr>
          <w:rFonts w:hint="eastAsia" w:ascii="宋体" w:hAnsi="宋体"/>
          <w:bCs/>
          <w:szCs w:val="21"/>
          <w:highlight w:val="none"/>
        </w:rPr>
        <w:t>场所进行维修。</w:t>
      </w:r>
    </w:p>
    <w:p>
      <w:pPr>
        <w:shd w:val="clear"/>
        <w:spacing w:line="360" w:lineRule="auto"/>
        <w:ind w:firstLine="420" w:firstLineChars="200"/>
        <w:rPr>
          <w:rFonts w:hint="eastAsia" w:ascii="宋体" w:hAnsi="宋体"/>
          <w:bCs/>
          <w:szCs w:val="21"/>
          <w:highlight w:val="none"/>
          <w:lang w:eastAsia="zh-CN"/>
        </w:rPr>
      </w:pPr>
      <w:r>
        <w:rPr>
          <w:rFonts w:hint="eastAsia" w:ascii="宋体" w:hAnsi="宋体"/>
          <w:bCs/>
          <w:szCs w:val="21"/>
          <w:highlight w:val="none"/>
          <w:lang w:eastAsia="zh-CN"/>
        </w:rPr>
        <w:t>（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2</w:t>
      </w:r>
      <w:r>
        <w:rPr>
          <w:rFonts w:hint="eastAsia" w:ascii="宋体" w:hAnsi="宋体"/>
          <w:bCs/>
          <w:szCs w:val="21"/>
          <w:highlight w:val="none"/>
          <w:lang w:eastAsia="zh-CN"/>
        </w:rPr>
        <w:t>）乙方无库存配件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:</w:t>
      </w:r>
      <w:r>
        <w:rPr>
          <w:rFonts w:hint="eastAsia" w:ascii="宋体" w:hAnsi="宋体"/>
          <w:bCs/>
          <w:szCs w:val="21"/>
          <w:highlight w:val="none"/>
          <w:lang w:eastAsia="zh-CN"/>
        </w:rPr>
        <w:t>接收到甲方预定需求1个工作日向厂家预定配件，货物到货后2个工作日内安排相应工程师上门进行维修安装。</w:t>
      </w:r>
    </w:p>
    <w:p>
      <w:pPr>
        <w:numPr>
          <w:ilvl w:val="0"/>
          <w:numId w:val="0"/>
        </w:numPr>
        <w:shd w:val="clear"/>
        <w:spacing w:line="360" w:lineRule="auto"/>
        <w:ind w:firstLine="422" w:firstLineChars="200"/>
        <w:rPr>
          <w:rFonts w:ascii="宋体" w:hAnsi="宋体"/>
          <w:b/>
          <w:highlight w:val="none"/>
        </w:rPr>
      </w:pPr>
      <w:r>
        <w:rPr>
          <w:rFonts w:hint="eastAsia" w:ascii="宋体" w:hAnsi="宋体"/>
          <w:b/>
          <w:highlight w:val="none"/>
          <w:lang w:val="en-US" w:eastAsia="zh-CN"/>
        </w:rPr>
        <w:t>四、</w:t>
      </w:r>
      <w:r>
        <w:rPr>
          <w:rFonts w:hint="eastAsia" w:ascii="宋体" w:hAnsi="宋体"/>
          <w:b/>
          <w:highlight w:val="none"/>
        </w:rPr>
        <w:t>支付方式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1、</w:t>
      </w:r>
      <w:r>
        <w:rPr>
          <w:rFonts w:hint="eastAsia" w:ascii="宋体" w:hAnsi="宋体"/>
          <w:bCs/>
          <w:highlight w:val="none"/>
        </w:rPr>
        <w:t>乙方根据维修和服务项目实时费用开具增值税专用专票。</w:t>
      </w:r>
    </w:p>
    <w:p>
      <w:pPr>
        <w:shd w:val="clear"/>
        <w:spacing w:line="360" w:lineRule="auto"/>
        <w:ind w:firstLine="420" w:firstLineChars="200"/>
        <w:rPr>
          <w:rFonts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2、甲方按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季度据实</w:t>
      </w:r>
      <w:r>
        <w:rPr>
          <w:rFonts w:hint="eastAsia" w:ascii="宋体" w:hAnsi="宋体"/>
          <w:bCs/>
          <w:szCs w:val="21"/>
          <w:highlight w:val="none"/>
        </w:rPr>
        <w:t>结算。</w:t>
      </w:r>
    </w:p>
    <w:p>
      <w:pPr>
        <w:numPr>
          <w:ilvl w:val="0"/>
          <w:numId w:val="0"/>
        </w:numPr>
        <w:shd w:val="clear"/>
        <w:spacing w:line="360" w:lineRule="auto"/>
        <w:ind w:left="420" w:leftChars="0"/>
        <w:rPr>
          <w:rFonts w:ascii="宋体" w:hAnsi="宋体"/>
          <w:b/>
          <w:highlight w:val="none"/>
        </w:rPr>
      </w:pPr>
      <w:r>
        <w:rPr>
          <w:rFonts w:hint="eastAsia" w:ascii="宋体" w:hAnsi="宋体"/>
          <w:b/>
          <w:highlight w:val="none"/>
          <w:lang w:val="en-US" w:eastAsia="zh-CN"/>
        </w:rPr>
        <w:t>五、</w:t>
      </w:r>
      <w:r>
        <w:rPr>
          <w:rFonts w:hint="eastAsia" w:ascii="宋体" w:hAnsi="宋体"/>
          <w:b/>
          <w:highlight w:val="none"/>
        </w:rPr>
        <w:t>免费检测、检查服务项目及维修配件、工时价格列表</w:t>
      </w:r>
    </w:p>
    <w:p>
      <w:pPr>
        <w:shd w:val="clear"/>
        <w:spacing w:line="360" w:lineRule="auto"/>
        <w:ind w:firstLine="420" w:firstLineChars="200"/>
        <w:rPr>
          <w:rFonts w:hint="eastAsia" w:ascii="宋体" w:hAnsi="宋体"/>
          <w:bCs/>
          <w:szCs w:val="21"/>
          <w:highlight w:val="none"/>
        </w:rPr>
      </w:pPr>
      <w:r>
        <w:rPr>
          <w:rFonts w:hint="eastAsia" w:ascii="宋体" w:hAnsi="宋体"/>
          <w:bCs/>
          <w:szCs w:val="21"/>
          <w:highlight w:val="none"/>
        </w:rPr>
        <w:t>甲方所托修车辆可享受“随到随修”及</w:t>
      </w:r>
      <w:r>
        <w:rPr>
          <w:rFonts w:hint="eastAsia" w:ascii="宋体" w:hAnsi="宋体"/>
          <w:bCs/>
          <w:szCs w:val="21"/>
          <w:highlight w:val="none"/>
          <w:lang w:val="en-US" w:eastAsia="zh-CN"/>
        </w:rPr>
        <w:t>十八</w:t>
      </w:r>
      <w:r>
        <w:rPr>
          <w:rFonts w:hint="eastAsia" w:ascii="宋体" w:hAnsi="宋体"/>
          <w:bCs/>
          <w:szCs w:val="21"/>
          <w:highlight w:val="none"/>
        </w:rPr>
        <w:t>项免费检测、免费检查五油三水、诊断汽车电子系统，合理设计安排车辆维修</w:t>
      </w:r>
    </w:p>
    <w:p>
      <w:pPr>
        <w:numPr>
          <w:ilvl w:val="0"/>
          <w:numId w:val="1"/>
        </w:numPr>
        <w:shd w:val="clear"/>
        <w:spacing w:line="360" w:lineRule="auto"/>
        <w:ind w:left="420" w:leftChars="0"/>
        <w:rPr>
          <w:rFonts w:hint="eastAsia" w:ascii="宋体" w:hAnsi="宋体"/>
          <w:b/>
          <w:highlight w:val="none"/>
          <w:lang w:val="en-US" w:eastAsia="zh-CN"/>
        </w:rPr>
      </w:pPr>
      <w:r>
        <w:rPr>
          <w:rFonts w:hint="eastAsia" w:ascii="宋体" w:hAnsi="宋体"/>
          <w:b/>
          <w:highlight w:val="none"/>
          <w:lang w:val="en-US" w:eastAsia="zh-CN"/>
        </w:rPr>
        <w:t>其他</w:t>
      </w:r>
    </w:p>
    <w:p>
      <w:pPr>
        <w:numPr>
          <w:ilvl w:val="0"/>
          <w:numId w:val="2"/>
        </w:numPr>
        <w:shd w:val="clear"/>
        <w:spacing w:line="360" w:lineRule="auto"/>
        <w:ind w:firstLine="420" w:firstLineChars="200"/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宋体" w:hAnsi="宋体"/>
          <w:b w:val="0"/>
          <w:bCs/>
          <w:highlight w:val="none"/>
          <w:lang w:val="en-US" w:eastAsia="zh-CN"/>
        </w:rPr>
        <w:t>乙方需提供材料：车辆维修资质，证照复印件；维修报价单（盖章）；联系人姓名、</w:t>
      </w:r>
      <w:bookmarkStart w:id="1" w:name="_GoBack"/>
      <w:bookmarkEnd w:id="1"/>
      <w:r>
        <w:rPr>
          <w:rFonts w:hint="eastAsia" w:ascii="宋体" w:hAnsi="宋体"/>
          <w:b w:val="0"/>
          <w:bCs/>
          <w:highlight w:val="none"/>
          <w:lang w:val="en-US" w:eastAsia="zh-CN"/>
        </w:rPr>
        <w:t>电话号码。</w:t>
      </w:r>
    </w:p>
    <w:p>
      <w:pPr>
        <w:numPr>
          <w:ilvl w:val="0"/>
          <w:numId w:val="2"/>
        </w:numPr>
        <w:shd w:val="clear"/>
        <w:spacing w:line="360" w:lineRule="auto"/>
        <w:ind w:left="0" w:leftChars="0" w:firstLine="420" w:firstLineChars="200"/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对于附件3：《维修报价单》未能覆盖的维修项目，按以下方式处理：</w:t>
      </w:r>
    </w:p>
    <w:p>
      <w:pPr>
        <w:pStyle w:val="4"/>
        <w:numPr>
          <w:ilvl w:val="0"/>
          <w:numId w:val="3"/>
        </w:numPr>
        <w:ind w:leftChars="200"/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配件材料：对零配件进货单价进行统一上浮，上浮率为19%。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（2）</w:t>
      </w:r>
      <w:r>
        <w:rPr>
          <w:rFonts w:hint="eastAsia"/>
          <w:lang w:val="en-US" w:eastAsia="zh-CN"/>
        </w:rPr>
        <w:t>工时费：乙方对维修工时总价优惠率进行统一优惠，优惠率为</w:t>
      </w:r>
      <w:r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25%。</w:t>
      </w:r>
    </w:p>
    <w:p>
      <w:pPr>
        <w:shd w:val="clear"/>
        <w:spacing w:line="360" w:lineRule="auto"/>
        <w:ind w:firstLine="420" w:firstLineChars="200"/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该项目为框架采购，采购预估金额为</w:t>
      </w:r>
      <w:r>
        <w:rPr>
          <w:rFonts w:hint="eastAsia" w:ascii="宋体" w:hAnsi="宋体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4</w:t>
      </w:r>
      <w:r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万元，实际采购上限不超过预计采购金额120%，实际发生金额上限不得超过5万元，下限不低于预计采购金额80%。框架协议有效期为</w:t>
      </w:r>
      <w:r>
        <w:rPr>
          <w:rFonts w:hint="eastAsia" w:ascii="宋体" w:hAnsi="宋体"/>
          <w:bCs/>
          <w:highlight w:val="none"/>
          <w:lang w:val="en-US" w:eastAsia="zh-CN"/>
        </w:rPr>
        <w:t>自合同签订之日起至2027年12月31日</w:t>
      </w:r>
      <w:r>
        <w:rPr>
          <w:rFonts w:hint="eastAsia" w:ascii="宋体" w:hAnsi="宋体" w:eastAsiaTheme="minorEastAsia" w:cstheme="minorBidi"/>
          <w:b w:val="0"/>
          <w:bCs/>
          <w:kern w:val="2"/>
          <w:sz w:val="21"/>
          <w:szCs w:val="24"/>
          <w:highlight w:val="none"/>
          <w:lang w:val="en-US" w:eastAsia="zh-CN" w:bidi="ar-SA"/>
        </w:rPr>
        <w:t>。有效期届满时，供应商实际供应量达到框架规模80%的，框架协议自动终止。否则，按以下原则之一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有效期未满时，供应商实际供应量达到框架规模120%且应遵循零星采购金额规定，实际发生金额上限不得超过5万元，框架协议自动提前终止。</w:t>
      </w:r>
    </w:p>
    <w:p>
      <w:pPr>
        <w:shd w:val="clear"/>
        <w:spacing w:line="560" w:lineRule="exact"/>
        <w:jc w:val="left"/>
        <w:rPr>
          <w:rFonts w:hint="default" w:ascii="仿宋_GB2312" w:eastAsia="仿宋_GB2312"/>
          <w:color w:val="000000"/>
          <w:sz w:val="24"/>
          <w:highlight w:val="none"/>
          <w:lang w:val="en-US" w:eastAsia="zh-CN"/>
        </w:rPr>
      </w:pPr>
      <w:r>
        <w:rPr>
          <w:rFonts w:hint="eastAsia" w:ascii="仿宋_GB2312" w:eastAsia="仿宋_GB2312"/>
          <w:color w:val="000000"/>
          <w:sz w:val="24"/>
          <w:highlight w:val="none"/>
          <w:lang w:val="en-US" w:eastAsia="zh-CN"/>
        </w:rPr>
        <w:t>附件1：车型清单</w:t>
      </w:r>
    </w:p>
    <w:tbl>
      <w:tblPr>
        <w:tblStyle w:val="9"/>
        <w:tblW w:w="521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01"/>
        <w:gridCol w:w="1979"/>
        <w:gridCol w:w="1892"/>
        <w:gridCol w:w="372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2" w:hRule="atLeast"/>
        </w:trPr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CDDC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CDDC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车牌号</w:t>
            </w:r>
          </w:p>
        </w:tc>
        <w:tc>
          <w:tcPr>
            <w:tcW w:w="10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CDDC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车型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CDDC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品牌型号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云AK6H48</w:t>
            </w:r>
          </w:p>
        </w:tc>
        <w:tc>
          <w:tcPr>
            <w:tcW w:w="10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小型商务车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别克GL8 SGM6521ATA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云A328U6</w:t>
            </w:r>
          </w:p>
        </w:tc>
        <w:tc>
          <w:tcPr>
            <w:tcW w:w="10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小型轿车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丰田凯美瑞 GTM7251VB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云AA7P14</w:t>
            </w:r>
          </w:p>
        </w:tc>
        <w:tc>
          <w:tcPr>
            <w:tcW w:w="10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小型越野车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 w:hAnsiTheme="minorHAnsi" w:cstheme="minorBidi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丰田汉兰达 JTEES42A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eastAsia"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云A216R8</w:t>
            </w:r>
          </w:p>
        </w:tc>
        <w:tc>
          <w:tcPr>
            <w:tcW w:w="10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小型越野车</w:t>
            </w:r>
          </w:p>
        </w:tc>
        <w:tc>
          <w:tcPr>
            <w:tcW w:w="21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hint="default" w:ascii="仿宋_GB2312" w:eastAsia="仿宋_GB2312"/>
                <w:color w:val="00000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丰田普拉多 SCT6491</w:t>
            </w:r>
          </w:p>
        </w:tc>
      </w:tr>
    </w:tbl>
    <w:p>
      <w:pPr>
        <w:shd w:val="clear"/>
        <w:spacing w:line="480" w:lineRule="auto"/>
        <w:rPr>
          <w:rFonts w:hint="eastAsia" w:ascii="宋体" w:hAnsi="宋体" w:eastAsia="仿宋_GB2312"/>
          <w:bCs/>
          <w:szCs w:val="21"/>
          <w:highlight w:val="none"/>
          <w:lang w:eastAsia="zh-CN"/>
        </w:rPr>
      </w:pPr>
      <w:r>
        <w:rPr>
          <w:rFonts w:hint="eastAsia" w:ascii="仿宋_GB2312" w:eastAsia="仿宋_GB2312"/>
          <w:color w:val="000000"/>
          <w:sz w:val="24"/>
          <w:highlight w:val="none"/>
        </w:rPr>
        <w:t>附件2</w:t>
      </w:r>
      <w:r>
        <w:rPr>
          <w:rFonts w:hint="eastAsia" w:ascii="仿宋_GB2312" w:eastAsia="仿宋_GB2312"/>
          <w:color w:val="000000"/>
          <w:sz w:val="24"/>
          <w:highlight w:val="none"/>
          <w:lang w:eastAsia="zh-CN"/>
        </w:rPr>
        <w:t>：</w:t>
      </w:r>
      <w:r>
        <w:rPr>
          <w:rFonts w:hint="eastAsia" w:ascii="仿宋_GB2312" w:eastAsia="仿宋_GB2312"/>
          <w:color w:val="000000"/>
          <w:sz w:val="24"/>
          <w:highlight w:val="none"/>
        </w:rPr>
        <w:t>十八项免费项目</w:t>
      </w:r>
      <w:r>
        <w:rPr>
          <w:rFonts w:hint="eastAsia" w:ascii="仿宋_GB2312" w:eastAsia="仿宋_GB2312"/>
          <w:color w:val="000000"/>
          <w:sz w:val="24"/>
          <w:highlight w:val="none"/>
          <w:lang w:val="en-US" w:eastAsia="zh-CN"/>
        </w:rPr>
        <w:t>清单</w:t>
      </w:r>
    </w:p>
    <w:tbl>
      <w:tblPr>
        <w:tblStyle w:val="9"/>
        <w:tblW w:w="8835" w:type="dxa"/>
        <w:tblInd w:w="-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4545"/>
        <w:gridCol w:w="32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065" w:type="dxa"/>
            <w:vAlign w:val="center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4545" w:type="dxa"/>
            <w:vAlign w:val="center"/>
          </w:tcPr>
          <w:p>
            <w:pPr>
              <w:shd w:val="clear"/>
              <w:spacing w:line="560" w:lineRule="exact"/>
              <w:ind w:firstLine="720" w:firstLineChars="300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十八项免费项目表项目</w:t>
            </w:r>
          </w:p>
        </w:tc>
        <w:tc>
          <w:tcPr>
            <w:tcW w:w="3225" w:type="dxa"/>
            <w:vAlign w:val="center"/>
          </w:tcPr>
          <w:p>
            <w:pPr>
              <w:shd w:val="clear"/>
              <w:spacing w:line="560" w:lineRule="exact"/>
              <w:ind w:firstLine="720" w:firstLineChars="300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五油三水项目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发动机机油（油位、渗漏、油质）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发动机油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转向系统液压油（油位、渗漏）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变速箱（波箱）油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制动液（液位、渗漏）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转向助力油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变速箱油（渗漏）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制动油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5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发动机冷却液（水位、渗漏、浓度）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差速器油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6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检查／清洁空气滤芯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玻璃清洁液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7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检查／清洁空调滤芯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空调制冷液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8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检查散热风扇工况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水箱水</w:t>
            </w: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制冷液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9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检查蓄电池接线柱及发电量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10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检查电动窗、中控锁工况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11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检查喇叭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12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检查整车灯光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13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检查底盘部件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14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检查前后悬挂架部件及紧固状况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15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车门铰链润滑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16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检查雨刮器系统的工作情况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17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车轮：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车轮固定螺栓</w:t>
            </w: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、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胎压车轮</w:t>
            </w: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／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轮</w:t>
            </w:r>
          </w:p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辋</w:t>
            </w: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是否损坏、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轮胎花纹深度、磨损状况。</w:t>
            </w:r>
          </w:p>
        </w:tc>
        <w:tc>
          <w:tcPr>
            <w:tcW w:w="3225" w:type="dxa"/>
          </w:tcPr>
          <w:p>
            <w:pPr>
              <w:widowControl/>
              <w:shd w:val="clear"/>
              <w:jc w:val="lef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65" w:type="dxa"/>
          </w:tcPr>
          <w:p>
            <w:pPr>
              <w:shd w:val="clear"/>
              <w:spacing w:line="560" w:lineRule="exact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18</w:t>
            </w:r>
          </w:p>
        </w:tc>
        <w:tc>
          <w:tcPr>
            <w:tcW w:w="454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检查仪表</w:t>
            </w:r>
          </w:p>
        </w:tc>
        <w:tc>
          <w:tcPr>
            <w:tcW w:w="3225" w:type="dxa"/>
          </w:tcPr>
          <w:p>
            <w:pPr>
              <w:shd w:val="clear"/>
              <w:spacing w:line="560" w:lineRule="exact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</w:tbl>
    <w:p>
      <w:pPr>
        <w:shd w:val="clear"/>
        <w:rPr>
          <w:rFonts w:hint="eastAsia" w:ascii="仿宋" w:hAnsi="仿宋" w:eastAsia="仿宋" w:cs="仿宋"/>
          <w:sz w:val="24"/>
          <w:szCs w:val="32"/>
          <w:highlight w:val="none"/>
          <w:lang w:val="en-US" w:eastAsia="zh-CN"/>
        </w:rPr>
      </w:pPr>
    </w:p>
    <w:p>
      <w:pPr>
        <w:shd w:val="clear"/>
        <w:rPr>
          <w:rFonts w:hint="eastAsia" w:ascii="仿宋" w:hAnsi="仿宋" w:eastAsia="仿宋" w:cs="仿宋"/>
          <w:sz w:val="24"/>
          <w:szCs w:val="32"/>
          <w:highlight w:val="none"/>
          <w:lang w:val="en-US" w:eastAsia="zh-CN"/>
        </w:rPr>
      </w:pPr>
    </w:p>
    <w:p>
      <w:pPr>
        <w:shd w:val="clear"/>
        <w:spacing w:line="480" w:lineRule="auto"/>
        <w:rPr>
          <w:rFonts w:hint="eastAsia" w:ascii="仿宋_GB2312" w:eastAsia="仿宋_GB2312"/>
          <w:color w:val="000000"/>
          <w:sz w:val="24"/>
          <w:highlight w:val="none"/>
          <w:lang w:val="en-US" w:eastAsia="zh-CN"/>
        </w:rPr>
      </w:pPr>
      <w:r>
        <w:rPr>
          <w:rFonts w:hint="eastAsia" w:ascii="仿宋_GB2312" w:eastAsia="仿宋_GB2312"/>
          <w:color w:val="000000"/>
          <w:sz w:val="24"/>
          <w:highlight w:val="none"/>
          <w:lang w:val="en-US" w:eastAsia="zh-CN"/>
        </w:rPr>
        <w:t>附件3 维修报价单（模板）</w:t>
      </w:r>
    </w:p>
    <w:tbl>
      <w:tblPr>
        <w:tblStyle w:val="9"/>
        <w:tblW w:w="90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456"/>
        <w:gridCol w:w="789"/>
        <w:gridCol w:w="803"/>
        <w:gridCol w:w="765"/>
        <w:gridCol w:w="825"/>
        <w:gridCol w:w="645"/>
        <w:gridCol w:w="855"/>
        <w:gridCol w:w="690"/>
        <w:gridCol w:w="795"/>
        <w:gridCol w:w="644"/>
        <w:gridCol w:w="10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28" w:hRule="atLeast"/>
        </w:trPr>
        <w:tc>
          <w:tcPr>
            <w:tcW w:w="9060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4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单位</w:t>
            </w:r>
          </w:p>
        </w:tc>
        <w:tc>
          <w:tcPr>
            <w:tcW w:w="7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工时更换名称</w:t>
            </w:r>
          </w:p>
        </w:tc>
        <w:tc>
          <w:tcPr>
            <w:tcW w:w="15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车型：别克GL8 SGM6521ATA</w:t>
            </w:r>
          </w:p>
        </w:tc>
        <w:tc>
          <w:tcPr>
            <w:tcW w:w="14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车型：丰田凯美瑞 GTM7251VB</w:t>
            </w:r>
          </w:p>
        </w:tc>
        <w:tc>
          <w:tcPr>
            <w:tcW w:w="1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车型：丰田普拉多 SCT6491</w:t>
            </w:r>
          </w:p>
        </w:tc>
        <w:tc>
          <w:tcPr>
            <w:tcW w:w="1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车型：丰田汉兰达 JTEES42A</w:t>
            </w:r>
          </w:p>
        </w:tc>
        <w:tc>
          <w:tcPr>
            <w:tcW w:w="10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下浮率报价（%）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</w:trPr>
        <w:tc>
          <w:tcPr>
            <w:tcW w:w="7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7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工时费限价（元）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配件限价（元）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工时费限价（元）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配件限价（元）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工时费限价（元）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配件限价（元）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工时费限价（元）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配件限价（元）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火花塞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更换火花塞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139</w:t>
            </w:r>
          </w:p>
        </w:tc>
        <w:tc>
          <w:tcPr>
            <w:tcW w:w="10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水温感应塞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更换感应塞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63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193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187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发动机外部清洗剂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瓶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化油器清洗剂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瓶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机油（全合成）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常规保养</w:t>
            </w:r>
          </w:p>
        </w:tc>
        <w:tc>
          <w:tcPr>
            <w:tcW w:w="8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108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108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108</w:t>
            </w:r>
          </w:p>
        </w:tc>
        <w:tc>
          <w:tcPr>
            <w:tcW w:w="7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108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机油格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41</w:t>
            </w: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48</w:t>
            </w: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</w:t>
            </w:r>
          </w:p>
        </w:tc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48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空气格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</w:t>
            </w: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空调格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8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111</w:t>
            </w: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汽油格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更换汽油格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289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320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齿轮油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更换齿轮油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63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68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方向机助力油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更换方向机助力油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刹车油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更换刹车油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72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上水管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根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更换上水管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187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下水管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根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更换下水管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187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除锈剂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瓶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弹子油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瓶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自动波箱油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更换波箱油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163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水箱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更换水箱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688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560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1023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1023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点火线圈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更换点火线圈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731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雨刮片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付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更换雨刮片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油底壳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检修油底壳漏油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855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731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723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油底壳垫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前减震器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更换前减震器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412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523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1644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811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后减震器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更换后减震器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523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2082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856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后刹车片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付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更换后刹片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273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432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前刹车片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付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更换前刹片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273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508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597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591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上悬挂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更换上悬挂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1983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下悬挂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更换下悬挂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183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542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1133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1081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530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前刹车盘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更换前刹盘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438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542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456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442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后刹车盘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更换后刹盘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387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542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拉杆外球头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更换拉杆外球头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217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前平衡杆胶套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更换前平衡杆胶套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122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后平衡杆胶套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更换后平衡杆胶套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前刹分泵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更换前刹分泵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542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148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1567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554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1270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后刹分泵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更换后刹分泵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505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148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1311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554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1470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前轮轴承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更换前轮轴承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811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137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597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148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618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后轮轴承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更换后轮轴承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811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137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1726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148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924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起动机总成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套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更换起动机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650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480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590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刹车灯开关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更换刹车灯开关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6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全车锁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套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更换全车锁芯并匹配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811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550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2312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1726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592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2344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发电机总成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更换发电机总成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650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480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590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雨刮继电器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套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更换雨刮继电器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空调继电器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更换空调继电器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31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密封胶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条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打密封胶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刹车系统养护套装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套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刹车深度保养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295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后尾灯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更换后尾灯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973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683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434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前大灯总成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更换大灯总成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4128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95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2570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892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1098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波箱滤网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更换波箱滤网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231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196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452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227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232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发电机皮带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根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更换发电机皮带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214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317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293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方向机总成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套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更换方向机总成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409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3749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349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5149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464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10597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402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5134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氧传感器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更换氧传感器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679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95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1133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1399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水泵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更换水泵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437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550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530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节温器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更换节温器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时规链条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根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更换时规链条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769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613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452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710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756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544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刹车软管（前）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根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更换前刹车软管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265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刹车软管（后）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根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更换后刹车软管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265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灯泡(车内)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更换灯泡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21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21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倒车灯开关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更换倒车灯开关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74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222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玻璃升降器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更换玻璃升降器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450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387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576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玻璃胶条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副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更换玻璃胶条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165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165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汽油泵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更换汽油泵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550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550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990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660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防冻液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更换防冻液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89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117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电瓶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更换电瓶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514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514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514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前减震器顶胶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更换前减震器顶胶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386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190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411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381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前减防尘套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更换前减尘套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159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174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159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防尘套修包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包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更换防尘套修包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118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222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619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274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253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水箱盖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更换水箱盖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75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喇叭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更换喇叭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53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47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98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53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机油盖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93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轮胎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条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更换轮胎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999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963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1264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远光灯泡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支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更换灯泡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近光灯泡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支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更换灯泡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37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球笼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更换球笼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388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120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490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140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350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130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280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变速箱油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升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更换变速箱油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66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冷媒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瓶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更换冷媒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44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60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44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后视镜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个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更换后视镜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230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330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390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50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330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2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中控锁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副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更换中控锁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356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90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859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100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430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四轮定位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次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180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节气门清洗</w:t>
            </w:r>
          </w:p>
        </w:tc>
        <w:tc>
          <w:tcPr>
            <w:tcW w:w="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次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70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80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/</w:t>
            </w:r>
          </w:p>
        </w:tc>
        <w:tc>
          <w:tcPr>
            <w:tcW w:w="10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shd w:val="clear"/>
        <w:rPr>
          <w:rFonts w:hint="default" w:ascii="宋体" w:hAnsi="宋体"/>
          <w:b w:val="0"/>
          <w:bCs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B116A9"/>
    <w:multiLevelType w:val="singleLevel"/>
    <w:tmpl w:val="8EB116A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CA7694B"/>
    <w:multiLevelType w:val="singleLevel"/>
    <w:tmpl w:val="BCA7694B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A526568"/>
    <w:multiLevelType w:val="singleLevel"/>
    <w:tmpl w:val="0A52656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wMWNhMTJjOTZiNjM4MGZhMTU0ZjliODNlNzc0ZGIifQ=="/>
  </w:docVars>
  <w:rsids>
    <w:rsidRoot w:val="00000000"/>
    <w:rsid w:val="00E11C7F"/>
    <w:rsid w:val="02780A9B"/>
    <w:rsid w:val="05885E20"/>
    <w:rsid w:val="06E460DC"/>
    <w:rsid w:val="06E64E63"/>
    <w:rsid w:val="08450B96"/>
    <w:rsid w:val="09B8729A"/>
    <w:rsid w:val="0AF1369D"/>
    <w:rsid w:val="0B0E58FD"/>
    <w:rsid w:val="0B487E09"/>
    <w:rsid w:val="0C216E2C"/>
    <w:rsid w:val="0D53766A"/>
    <w:rsid w:val="10787795"/>
    <w:rsid w:val="123F2F15"/>
    <w:rsid w:val="12B30678"/>
    <w:rsid w:val="12CB3EE4"/>
    <w:rsid w:val="12D2712E"/>
    <w:rsid w:val="130012FF"/>
    <w:rsid w:val="131B2BBD"/>
    <w:rsid w:val="13C11935"/>
    <w:rsid w:val="13F61681"/>
    <w:rsid w:val="14D3195F"/>
    <w:rsid w:val="15031585"/>
    <w:rsid w:val="15CE1217"/>
    <w:rsid w:val="15E614E4"/>
    <w:rsid w:val="17237001"/>
    <w:rsid w:val="175A437B"/>
    <w:rsid w:val="1873252D"/>
    <w:rsid w:val="18863DEA"/>
    <w:rsid w:val="18A1353A"/>
    <w:rsid w:val="18FA3B88"/>
    <w:rsid w:val="193C2EF3"/>
    <w:rsid w:val="1A170343"/>
    <w:rsid w:val="1A580459"/>
    <w:rsid w:val="1BB0099B"/>
    <w:rsid w:val="1F05308F"/>
    <w:rsid w:val="1FAC7A53"/>
    <w:rsid w:val="207C25D2"/>
    <w:rsid w:val="21DC4849"/>
    <w:rsid w:val="224E0AD3"/>
    <w:rsid w:val="23C25EA0"/>
    <w:rsid w:val="241200EE"/>
    <w:rsid w:val="24E13A42"/>
    <w:rsid w:val="25043CC9"/>
    <w:rsid w:val="264A7253"/>
    <w:rsid w:val="269C32FC"/>
    <w:rsid w:val="26F7094A"/>
    <w:rsid w:val="292E562A"/>
    <w:rsid w:val="29730410"/>
    <w:rsid w:val="29B551FF"/>
    <w:rsid w:val="2C080B6B"/>
    <w:rsid w:val="2C564DA3"/>
    <w:rsid w:val="2D1B1CF9"/>
    <w:rsid w:val="2E5C271C"/>
    <w:rsid w:val="2E6079D7"/>
    <w:rsid w:val="2E661185"/>
    <w:rsid w:val="33886758"/>
    <w:rsid w:val="3457176D"/>
    <w:rsid w:val="35E656FC"/>
    <w:rsid w:val="3675198E"/>
    <w:rsid w:val="368C4D1E"/>
    <w:rsid w:val="37C61967"/>
    <w:rsid w:val="38063178"/>
    <w:rsid w:val="3BA94E02"/>
    <w:rsid w:val="3BEC505C"/>
    <w:rsid w:val="3C577F8F"/>
    <w:rsid w:val="3D4272D7"/>
    <w:rsid w:val="3D4319D3"/>
    <w:rsid w:val="3D990F94"/>
    <w:rsid w:val="3DDD3BE9"/>
    <w:rsid w:val="3E3E4A40"/>
    <w:rsid w:val="3EFB0E5A"/>
    <w:rsid w:val="3F322C1B"/>
    <w:rsid w:val="3F3A6664"/>
    <w:rsid w:val="3FA071A1"/>
    <w:rsid w:val="3FFC5B5B"/>
    <w:rsid w:val="406B0384"/>
    <w:rsid w:val="40DE021D"/>
    <w:rsid w:val="41343BD7"/>
    <w:rsid w:val="415F7893"/>
    <w:rsid w:val="41860B91"/>
    <w:rsid w:val="437525BA"/>
    <w:rsid w:val="44312BBF"/>
    <w:rsid w:val="44B530F8"/>
    <w:rsid w:val="45154265"/>
    <w:rsid w:val="461C2384"/>
    <w:rsid w:val="46326F27"/>
    <w:rsid w:val="46924A56"/>
    <w:rsid w:val="47323859"/>
    <w:rsid w:val="47DD7CCE"/>
    <w:rsid w:val="48B6475B"/>
    <w:rsid w:val="4AAC085A"/>
    <w:rsid w:val="4B5E6312"/>
    <w:rsid w:val="4C49435F"/>
    <w:rsid w:val="4C5653BA"/>
    <w:rsid w:val="4DB12905"/>
    <w:rsid w:val="4DD66B98"/>
    <w:rsid w:val="507411A1"/>
    <w:rsid w:val="510B6461"/>
    <w:rsid w:val="512C0F75"/>
    <w:rsid w:val="52526C18"/>
    <w:rsid w:val="529E69BE"/>
    <w:rsid w:val="530B34D8"/>
    <w:rsid w:val="547F1B2A"/>
    <w:rsid w:val="54C871AA"/>
    <w:rsid w:val="5562326D"/>
    <w:rsid w:val="57F12E1F"/>
    <w:rsid w:val="596E1AC6"/>
    <w:rsid w:val="5BA35A3C"/>
    <w:rsid w:val="5D7A321F"/>
    <w:rsid w:val="5F7F234E"/>
    <w:rsid w:val="5FD93109"/>
    <w:rsid w:val="61127D42"/>
    <w:rsid w:val="6261128D"/>
    <w:rsid w:val="62766D2E"/>
    <w:rsid w:val="62D92860"/>
    <w:rsid w:val="63066E9A"/>
    <w:rsid w:val="64A62BA0"/>
    <w:rsid w:val="652128F7"/>
    <w:rsid w:val="659D5AC4"/>
    <w:rsid w:val="679E650E"/>
    <w:rsid w:val="68FF2C52"/>
    <w:rsid w:val="694420C2"/>
    <w:rsid w:val="6944439E"/>
    <w:rsid w:val="6B175ACB"/>
    <w:rsid w:val="6BD745FA"/>
    <w:rsid w:val="6DE70406"/>
    <w:rsid w:val="6E054C0E"/>
    <w:rsid w:val="6E4E591E"/>
    <w:rsid w:val="6E590805"/>
    <w:rsid w:val="70951A45"/>
    <w:rsid w:val="70EA7A63"/>
    <w:rsid w:val="70F67042"/>
    <w:rsid w:val="71DD0A7B"/>
    <w:rsid w:val="72AE5B64"/>
    <w:rsid w:val="7435107A"/>
    <w:rsid w:val="74614E04"/>
    <w:rsid w:val="74AB40F8"/>
    <w:rsid w:val="74D008AE"/>
    <w:rsid w:val="75BF31AD"/>
    <w:rsid w:val="76910A96"/>
    <w:rsid w:val="77872066"/>
    <w:rsid w:val="77FE32E2"/>
    <w:rsid w:val="785A725B"/>
    <w:rsid w:val="7960540F"/>
    <w:rsid w:val="7ABB6840"/>
    <w:rsid w:val="7AD21A0F"/>
    <w:rsid w:val="7CB31FAC"/>
    <w:rsid w:val="7F001CDB"/>
    <w:rsid w:val="7F60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adjustRightInd w:val="0"/>
      <w:spacing w:before="120" w:line="360" w:lineRule="auto"/>
      <w:textAlignment w:val="baseline"/>
      <w:outlineLvl w:val="0"/>
    </w:pPr>
    <w:rPr>
      <w:rFonts w:ascii="Times New Roman" w:hAnsi="Times New Roman" w:eastAsia="黑体" w:cs="Times New Roman"/>
      <w:b/>
      <w:kern w:val="44"/>
      <w:sz w:val="28"/>
      <w:szCs w:val="20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spacing w:line="360" w:lineRule="auto"/>
      <w:ind w:left="608" w:hanging="608"/>
    </w:pPr>
    <w:rPr>
      <w:rFonts w:ascii="宋体"/>
      <w:kern w:val="0"/>
      <w:sz w:val="28"/>
      <w:szCs w:val="20"/>
      <w:lang w:val="zh-CN"/>
    </w:rPr>
  </w:style>
  <w:style w:type="paragraph" w:styleId="6">
    <w:name w:val="toc 1"/>
    <w:next w:val="1"/>
    <w:qFormat/>
    <w:uiPriority w:val="0"/>
    <w:pPr>
      <w:widowControl w:val="0"/>
      <w:spacing w:before="120" w:after="120"/>
      <w:jc w:val="left"/>
    </w:pPr>
    <w:rPr>
      <w:rFonts w:ascii="Times New Roman" w:hAnsi="Times New Roman" w:eastAsia="宋体" w:cs="Times New Roman"/>
      <w:b/>
      <w:bCs/>
      <w:caps/>
      <w:kern w:val="2"/>
      <w:sz w:val="20"/>
      <w:szCs w:val="20"/>
      <w:lang w:val="en-US" w:eastAsia="zh-CN" w:bidi="ar-SA"/>
    </w:rPr>
  </w:style>
  <w:style w:type="paragraph" w:styleId="7">
    <w:name w:val="toc 2"/>
    <w:next w:val="1"/>
    <w:qFormat/>
    <w:uiPriority w:val="0"/>
    <w:pPr>
      <w:widowControl w:val="0"/>
      <w:tabs>
        <w:tab w:val="right" w:leader="dot" w:pos="9180"/>
      </w:tabs>
      <w:autoSpaceDE w:val="0"/>
      <w:autoSpaceDN w:val="0"/>
      <w:adjustRightInd w:val="0"/>
      <w:spacing w:line="440" w:lineRule="exact"/>
      <w:ind w:left="420" w:leftChars="200"/>
      <w:jc w:val="left"/>
    </w:pPr>
    <w:rPr>
      <w:rFonts w:ascii="宋体" w:hAnsi="宋体" w:eastAsia="宋体" w:cs="Times New Roman"/>
      <w:kern w:val="0"/>
      <w:sz w:val="24"/>
      <w:szCs w:val="24"/>
      <w:lang w:val="en-US" w:eastAsia="zh-CN" w:bidi="ar-SA"/>
    </w:rPr>
  </w:style>
  <w:style w:type="paragraph" w:styleId="8">
    <w:name w:val="Body Text First Indent 2"/>
    <w:basedOn w:val="5"/>
    <w:qFormat/>
    <w:uiPriority w:val="0"/>
    <w:pPr>
      <w:ind w:left="200" w:leftChars="200"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55E9A6C2DA8F407BB6BE229969B00EC2</cp:lastModifiedBy>
  <dcterms:modified xsi:type="dcterms:W3CDTF">2025-12-03T03:22:40Z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A020CD69C720449E891741A5F609A9B0</vt:lpwstr>
  </property>
</Properties>
</file>